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top w:w="85" w:type="dxa"/>
          <w:left w:w="0" w:type="dxa"/>
          <w:bottom w:w="85" w:type="dxa"/>
          <w:right w:w="0" w:type="dxa"/>
        </w:tblCellMar>
        <w:tblLook w:val="01E0" w:firstRow="1" w:lastRow="1" w:firstColumn="1" w:lastColumn="1" w:noHBand="0" w:noVBand="0"/>
      </w:tblPr>
      <w:tblGrid>
        <w:gridCol w:w="9639"/>
      </w:tblGrid>
      <w:tr w:rsidR="00E64D07" w:rsidRPr="00AC5BE0" w14:paraId="7E2B47C1" w14:textId="77777777" w:rsidTr="00E64D07">
        <w:trPr>
          <w:trHeight w:val="284"/>
        </w:trPr>
        <w:tc>
          <w:tcPr>
            <w:tcW w:w="9639" w:type="dxa"/>
          </w:tcPr>
          <w:p w14:paraId="77511F50" w14:textId="7CEEC50F" w:rsidR="00E64D07" w:rsidRPr="00AC5BE0" w:rsidRDefault="00E64D07" w:rsidP="004D2551">
            <w:pPr>
              <w:tabs>
                <w:tab w:val="center" w:pos="4830"/>
                <w:tab w:val="right" w:pos="9639"/>
              </w:tabs>
              <w:spacing w:line="280" w:lineRule="atLeast"/>
              <w:outlineLvl w:val="0"/>
              <w:rPr>
                <w:rFonts w:ascii="Calibri" w:hAnsi="Calibri"/>
                <w:i/>
                <w:noProof/>
                <w:kern w:val="28"/>
              </w:rPr>
            </w:pPr>
          </w:p>
        </w:tc>
      </w:tr>
    </w:tbl>
    <w:p w14:paraId="59F6E3E3" w14:textId="092CF87C" w:rsidR="007370A5" w:rsidRDefault="007370A5" w:rsidP="007370A5">
      <w:pPr>
        <w:suppressAutoHyphens/>
        <w:spacing w:before="120" w:after="120" w:line="260" w:lineRule="atLeast"/>
        <w:jc w:val="right"/>
        <w:rPr>
          <w:rFonts w:ascii="Calibri" w:hAnsi="Calibri" w:cs="Arial"/>
          <w:sz w:val="40"/>
          <w:szCs w:val="40"/>
          <w:lang w:eastAsia="nl-NL"/>
        </w:rPr>
      </w:pPr>
      <w:r>
        <w:rPr>
          <w:rFonts w:ascii="Calibri" w:hAnsi="Calibri" w:cs="Arial"/>
          <w:noProof/>
        </w:rPr>
        <w:drawing>
          <wp:inline distT="0" distB="0" distL="0" distR="0" wp14:anchorId="1D455549" wp14:editId="07E599C1">
            <wp:extent cx="2371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a:ln>
                      <a:noFill/>
                    </a:ln>
                  </pic:spPr>
                </pic:pic>
              </a:graphicData>
            </a:graphic>
          </wp:inline>
        </w:drawing>
      </w:r>
    </w:p>
    <w:p w14:paraId="459DE1BA" w14:textId="51711C37" w:rsidR="00CD3D02" w:rsidRPr="00B342D9" w:rsidRDefault="00CD3D02" w:rsidP="00581FD9">
      <w:pPr>
        <w:suppressAutoHyphens/>
        <w:spacing w:before="120" w:after="120" w:line="260" w:lineRule="atLeast"/>
        <w:rPr>
          <w:rFonts w:ascii="Calibri" w:hAnsi="Calibri" w:cs="Arial"/>
          <w:sz w:val="28"/>
          <w:szCs w:val="40"/>
          <w:lang w:eastAsia="nl-NL"/>
        </w:rPr>
      </w:pPr>
      <w:bookmarkStart w:id="0" w:name="_GoBack"/>
      <w:r w:rsidRPr="00B342D9">
        <w:rPr>
          <w:rFonts w:ascii="Calibri" w:hAnsi="Calibri" w:cs="Arial"/>
          <w:sz w:val="40"/>
          <w:szCs w:val="40"/>
          <w:lang w:eastAsia="nl-NL"/>
        </w:rPr>
        <w:t>OSPAR Recommendation 2016/</w:t>
      </w:r>
      <w:r w:rsidR="000E54EA">
        <w:rPr>
          <w:rFonts w:ascii="Calibri" w:hAnsi="Calibri" w:cs="Arial"/>
          <w:sz w:val="40"/>
          <w:szCs w:val="40"/>
          <w:lang w:eastAsia="nl-NL"/>
        </w:rPr>
        <w:t>3</w:t>
      </w:r>
      <w:r w:rsidRPr="00B342D9">
        <w:rPr>
          <w:rFonts w:ascii="Calibri" w:hAnsi="Calibri" w:cs="Arial"/>
          <w:sz w:val="40"/>
          <w:szCs w:val="40"/>
          <w:lang w:eastAsia="nl-NL"/>
        </w:rPr>
        <w:t xml:space="preserve"> on furthering the protection and conservation of the Atlantic salmon (</w:t>
      </w:r>
      <w:r w:rsidRPr="00B342D9">
        <w:rPr>
          <w:rFonts w:ascii="Calibri" w:hAnsi="Calibri" w:cs="Arial"/>
          <w:i/>
          <w:sz w:val="40"/>
          <w:szCs w:val="40"/>
          <w:lang w:eastAsia="nl-NL"/>
        </w:rPr>
        <w:t xml:space="preserve">Salmo </w:t>
      </w:r>
      <w:proofErr w:type="spellStart"/>
      <w:r w:rsidRPr="00B342D9">
        <w:rPr>
          <w:rFonts w:ascii="Calibri" w:hAnsi="Calibri" w:cs="Arial"/>
          <w:i/>
          <w:sz w:val="40"/>
          <w:szCs w:val="40"/>
          <w:lang w:eastAsia="nl-NL"/>
        </w:rPr>
        <w:t>salar</w:t>
      </w:r>
      <w:proofErr w:type="spellEnd"/>
      <w:r w:rsidRPr="00B342D9">
        <w:rPr>
          <w:rFonts w:ascii="Calibri" w:hAnsi="Calibri" w:cs="Arial"/>
          <w:i/>
          <w:sz w:val="40"/>
          <w:szCs w:val="40"/>
          <w:lang w:eastAsia="nl-NL"/>
        </w:rPr>
        <w:t>)</w:t>
      </w:r>
      <w:r w:rsidRPr="00B342D9">
        <w:rPr>
          <w:rFonts w:ascii="Calibri" w:hAnsi="Calibri" w:cs="Arial"/>
          <w:sz w:val="40"/>
          <w:szCs w:val="40"/>
          <w:lang w:eastAsia="nl-NL"/>
        </w:rPr>
        <w:t xml:space="preserve"> in Regions I, II, III and IV of the OSPAR maritime area</w:t>
      </w:r>
      <w:bookmarkEnd w:id="0"/>
    </w:p>
    <w:p w14:paraId="1C5C2137" w14:textId="77777777" w:rsidR="00CD3D02" w:rsidRPr="00B342D9" w:rsidRDefault="00CD3D02" w:rsidP="00CD3D02">
      <w:pPr>
        <w:suppressAutoHyphens/>
        <w:spacing w:after="120"/>
        <w:rPr>
          <w:rFonts w:ascii="Calibri" w:eastAsia="ヒラギノ角ゴ Pro W3" w:hAnsi="Calibri" w:cs="Arial"/>
          <w:kern w:val="1"/>
          <w:lang w:val="en-US" w:eastAsia="ar-SA"/>
        </w:rPr>
      </w:pPr>
      <w:r w:rsidRPr="00B342D9">
        <w:rPr>
          <w:rFonts w:ascii="Calibri" w:hAnsi="Calibri" w:cs="Arial"/>
          <w:b/>
          <w:lang w:eastAsia="nl-NL"/>
        </w:rPr>
        <w:t>Preamble</w:t>
      </w:r>
    </w:p>
    <w:p w14:paraId="1572F55A" w14:textId="07C636CC" w:rsidR="00CD3D02" w:rsidRPr="00B342D9" w:rsidRDefault="00CD3D02" w:rsidP="00CD3D02">
      <w:pPr>
        <w:widowControl w:val="0"/>
        <w:suppressAutoHyphens/>
        <w:spacing w:after="80" w:line="280" w:lineRule="atLeast"/>
        <w:rPr>
          <w:rFonts w:ascii="Calibri" w:eastAsia="MS Mincho" w:hAnsi="Calibri" w:cs="Arial"/>
          <w:sz w:val="22"/>
          <w:szCs w:val="22"/>
          <w:lang w:val="en-US" w:eastAsia="zh-CN"/>
        </w:rPr>
      </w:pPr>
      <w:r w:rsidRPr="00B342D9">
        <w:rPr>
          <w:rFonts w:ascii="Calibri" w:eastAsia="ヒラギノ角ゴ Pro W3" w:hAnsi="Calibri" w:cs="Arial"/>
          <w:kern w:val="1"/>
          <w:sz w:val="22"/>
          <w:szCs w:val="22"/>
          <w:lang w:val="en-US" w:eastAsia="ar-SA"/>
        </w:rPr>
        <w:t>RECALLING Article 2(1) of the Convention for the Protection of the Marine Environment of the North East Atlantic (‘the OSPAR Convention’);</w:t>
      </w:r>
    </w:p>
    <w:p w14:paraId="763B4446" w14:textId="5A30ECE0" w:rsidR="00CD3D02" w:rsidRPr="00B342D9" w:rsidRDefault="00CD3D02" w:rsidP="00CD3D02">
      <w:pPr>
        <w:widowControl w:val="0"/>
        <w:suppressAutoHyphens/>
        <w:spacing w:after="80" w:line="280" w:lineRule="atLeast"/>
        <w:rPr>
          <w:rFonts w:ascii="Calibri" w:eastAsia="MS Mincho" w:hAnsi="Calibri" w:cs="Arial"/>
          <w:sz w:val="22"/>
          <w:szCs w:val="22"/>
          <w:lang w:val="en-US" w:eastAsia="zh-CN"/>
        </w:rPr>
      </w:pPr>
      <w:r w:rsidRPr="00B342D9">
        <w:rPr>
          <w:rFonts w:ascii="Calibri" w:eastAsia="MS Mincho" w:hAnsi="Calibri" w:cs="Arial"/>
          <w:sz w:val="22"/>
          <w:szCs w:val="22"/>
          <w:lang w:val="en-US" w:eastAsia="zh-CN"/>
        </w:rPr>
        <w:t>RECALLING Annex V to the OSPAR Convention on the protection and conservation of the ecosystems and biological diversity of the maritime area, and in particular Article 3 (1)(b)(ii), which makes it a duty of the OSPAR Commission to develop means, consistent with international law, for instituting protective, conservation, restorative or precautionary measures related to specific areas or sites or related to specific species or habitats; and Article 3(1)(b)(iv), which aims for the application of an integrated ecosystem approach, subject to Article 4;</w:t>
      </w:r>
    </w:p>
    <w:p w14:paraId="5AB735AD" w14:textId="21FC3321" w:rsidR="00CD3D02" w:rsidRPr="00B342D9" w:rsidRDefault="00CD3D02" w:rsidP="00CD3D02">
      <w:pPr>
        <w:widowControl w:val="0"/>
        <w:suppressAutoHyphens/>
        <w:spacing w:after="80" w:line="280" w:lineRule="atLeast"/>
        <w:rPr>
          <w:rFonts w:ascii="Calibri" w:eastAsia="MS Mincho" w:hAnsi="Calibri" w:cs="Arial"/>
          <w:sz w:val="22"/>
          <w:szCs w:val="22"/>
          <w:lang w:val="en-US" w:eastAsia="zh-CN"/>
        </w:rPr>
      </w:pPr>
      <w:r w:rsidRPr="00B342D9">
        <w:rPr>
          <w:rFonts w:ascii="Calibri" w:eastAsia="ヒラギノ角ゴ Pro W3" w:hAnsi="Calibri" w:cs="Arial"/>
          <w:kern w:val="1"/>
          <w:sz w:val="22"/>
          <w:szCs w:val="22"/>
          <w:lang w:eastAsia="zh-CN"/>
        </w:rPr>
        <w:t>RECALLING Article 4(1) of Annex V, which provides that, in accordance with the penultimate recital of the OSPAR Convention, no programme or measure concerning a question relating to the management of fisheries shall be adopted under that Annex, while recognising that where the OSPAR Commission considers that action is desirable in relation to such a question, it shall draw that question to the attention of the authority or international body competent for that question</w:t>
      </w:r>
      <w:r w:rsidRPr="00B342D9">
        <w:rPr>
          <w:rFonts w:ascii="Calibri" w:eastAsia="MS Mincho" w:hAnsi="Calibri" w:cs="Arial"/>
          <w:sz w:val="22"/>
          <w:szCs w:val="22"/>
          <w:lang w:val="en-US" w:eastAsia="zh-CN"/>
        </w:rPr>
        <w:t>;</w:t>
      </w:r>
    </w:p>
    <w:p w14:paraId="41931E9D" w14:textId="63424616" w:rsidR="00CD3D02" w:rsidRPr="00B342D9" w:rsidRDefault="00CD3D02" w:rsidP="00CD3D02">
      <w:pPr>
        <w:widowControl w:val="0"/>
        <w:suppressAutoHyphens/>
        <w:spacing w:after="80" w:line="280" w:lineRule="atLeast"/>
        <w:rPr>
          <w:rFonts w:ascii="Calibri" w:eastAsia="ヒラギノ角ゴ Pro W3" w:hAnsi="Calibri" w:cs="Arial"/>
          <w:kern w:val="1"/>
          <w:sz w:val="22"/>
          <w:szCs w:val="22"/>
          <w:lang w:val="en-US" w:eastAsia="ar-SA"/>
        </w:rPr>
      </w:pPr>
      <w:r w:rsidRPr="00B342D9">
        <w:rPr>
          <w:rFonts w:ascii="Calibri" w:hAnsi="Calibri" w:cs="Arial"/>
          <w:kern w:val="1"/>
          <w:sz w:val="22"/>
          <w:szCs w:val="22"/>
          <w:lang w:eastAsia="ar-SA"/>
        </w:rPr>
        <w:t>RECALLING OSPAR Recommendation 2003/3 as amended by OSPAR Recommendation 2010/2 that calls upon Contracting Parties to report to the OSPAR Commission sites selected for inclusion as components of the OSPAR network of marine protected areas and develop appropriate management plans and measures;</w:t>
      </w:r>
      <w:r w:rsidRPr="00B342D9">
        <w:rPr>
          <w:rStyle w:val="FootnoteReference"/>
          <w:rFonts w:ascii="Calibri" w:hAnsi="Calibri" w:cs="Arial"/>
          <w:kern w:val="1"/>
          <w:sz w:val="22"/>
          <w:szCs w:val="22"/>
          <w:lang w:eastAsia="ar-SA"/>
        </w:rPr>
        <w:t xml:space="preserve"> </w:t>
      </w:r>
    </w:p>
    <w:p w14:paraId="440A5509" w14:textId="0087B6AD" w:rsidR="00CD3D02" w:rsidRPr="00B342D9" w:rsidRDefault="00CD3D02" w:rsidP="00CD3D02">
      <w:pPr>
        <w:widowControl w:val="0"/>
        <w:suppressAutoHyphens/>
        <w:spacing w:after="80" w:line="280" w:lineRule="atLeast"/>
        <w:rPr>
          <w:rFonts w:ascii="Calibri" w:hAnsi="Calibri" w:cs="Arial"/>
          <w:kern w:val="1"/>
          <w:sz w:val="22"/>
          <w:szCs w:val="22"/>
          <w:lang w:eastAsia="ar-SA"/>
        </w:rPr>
      </w:pPr>
      <w:r w:rsidRPr="00B342D9">
        <w:rPr>
          <w:rFonts w:ascii="Calibri" w:eastAsia="ヒラギノ角ゴ Pro W3" w:hAnsi="Calibri" w:cs="Arial"/>
          <w:kern w:val="1"/>
          <w:sz w:val="22"/>
          <w:szCs w:val="22"/>
          <w:lang w:val="en-US" w:eastAsia="ar-SA"/>
        </w:rPr>
        <w:t>RECALLING OSPAR Recommendation 2010/5 on assessments of environmental impact in relation to threatened and/or declining species and habitats;</w:t>
      </w:r>
    </w:p>
    <w:p w14:paraId="5B6D189A" w14:textId="7177C7E9" w:rsidR="00CD3D02" w:rsidRPr="00B342D9" w:rsidRDefault="00CD3D02" w:rsidP="00CD3D02">
      <w:pPr>
        <w:widowControl w:val="0"/>
        <w:suppressAutoHyphens/>
        <w:spacing w:before="120" w:after="80" w:line="280" w:lineRule="atLeast"/>
        <w:rPr>
          <w:rFonts w:ascii="Calibri" w:eastAsia="ヒラギノ角ゴ Pro W3" w:hAnsi="Calibri" w:cs="Arial"/>
          <w:kern w:val="1"/>
          <w:sz w:val="22"/>
          <w:szCs w:val="22"/>
          <w:lang w:val="en-US" w:eastAsia="ar-SA"/>
        </w:rPr>
      </w:pPr>
      <w:r w:rsidRPr="00B342D9">
        <w:rPr>
          <w:rFonts w:ascii="Calibri" w:eastAsia="ヒラギノ角ゴ Pro W3" w:hAnsi="Calibri" w:cs="Arial"/>
          <w:kern w:val="1"/>
          <w:sz w:val="22"/>
          <w:szCs w:val="22"/>
          <w:lang w:val="en-US" w:eastAsia="ar-SA"/>
        </w:rPr>
        <w:t xml:space="preserve">RECALLING the OSPAR List of Threatened and/or Declining Species and Habitats (OSPAR Agreement 2008-6), in which the </w:t>
      </w:r>
      <w:r w:rsidRPr="00B342D9">
        <w:rPr>
          <w:rFonts w:ascii="Calibri" w:hAnsi="Calibri" w:cs="Arial"/>
          <w:sz w:val="22"/>
          <w:szCs w:val="22"/>
          <w:lang w:eastAsia="nl-NL"/>
        </w:rPr>
        <w:t xml:space="preserve">Atlantic salmon </w:t>
      </w:r>
      <w:r w:rsidRPr="00B342D9">
        <w:rPr>
          <w:rFonts w:ascii="Calibri" w:eastAsia="ヒラギノ角ゴ Pro W3" w:hAnsi="Calibri" w:cs="Arial"/>
          <w:kern w:val="1"/>
          <w:sz w:val="22"/>
          <w:szCs w:val="22"/>
          <w:lang w:val="en-US" w:eastAsia="ar-SA"/>
        </w:rPr>
        <w:t xml:space="preserve">is listed as a species occurring in OSPAR Regions I, II, III and IV, and is </w:t>
      </w:r>
      <w:proofErr w:type="spellStart"/>
      <w:r w:rsidRPr="00B342D9">
        <w:rPr>
          <w:rFonts w:ascii="Calibri" w:eastAsia="ヒラギノ角ゴ Pro W3" w:hAnsi="Calibri" w:cs="Arial"/>
          <w:kern w:val="1"/>
          <w:sz w:val="22"/>
          <w:szCs w:val="22"/>
          <w:lang w:val="en-US" w:eastAsia="ar-SA"/>
        </w:rPr>
        <w:t>categorised</w:t>
      </w:r>
      <w:proofErr w:type="spellEnd"/>
      <w:r w:rsidRPr="00B342D9">
        <w:rPr>
          <w:rFonts w:ascii="Calibri" w:eastAsia="ヒラギノ角ゴ Pro W3" w:hAnsi="Calibri" w:cs="Arial"/>
          <w:kern w:val="1"/>
          <w:sz w:val="22"/>
          <w:szCs w:val="22"/>
          <w:lang w:val="en-US" w:eastAsia="ar-SA"/>
        </w:rPr>
        <w:t xml:space="preserve"> as a species under threat and/or in decline in those OSPAR Regions;</w:t>
      </w:r>
    </w:p>
    <w:p w14:paraId="0355C017" w14:textId="1B3D3746" w:rsidR="00CD3D02" w:rsidRPr="00B342D9" w:rsidRDefault="00CD3D02" w:rsidP="00CD3D02">
      <w:pPr>
        <w:widowControl w:val="0"/>
        <w:suppressAutoHyphens/>
        <w:spacing w:before="120" w:after="80" w:line="280" w:lineRule="atLeast"/>
        <w:rPr>
          <w:rFonts w:ascii="Calibri" w:eastAsia="ヒラギノ角ゴ Pro W3" w:hAnsi="Calibri" w:cs="Arial"/>
          <w:kern w:val="2"/>
          <w:sz w:val="22"/>
          <w:szCs w:val="22"/>
          <w:lang w:eastAsia="ar-SA"/>
        </w:rPr>
      </w:pPr>
      <w:r w:rsidRPr="00B342D9">
        <w:rPr>
          <w:rFonts w:ascii="Calibri" w:eastAsia="ヒラギノ角ゴ Pro W3" w:hAnsi="Calibri" w:cs="Arial"/>
          <w:kern w:val="2"/>
          <w:sz w:val="22"/>
          <w:szCs w:val="22"/>
          <w:lang w:eastAsia="ar-SA"/>
        </w:rPr>
        <w:t>RECALLING the Statement on the Common Understanding of the Recommendations on Species and Habitats (OSPAR Agreement 2013-13);</w:t>
      </w:r>
    </w:p>
    <w:p w14:paraId="0BB6D44D" w14:textId="167E4097" w:rsidR="00CD3D02" w:rsidRPr="00B342D9" w:rsidRDefault="00CD3D02" w:rsidP="00CD3D02">
      <w:pPr>
        <w:widowControl w:val="0"/>
        <w:suppressAutoHyphens/>
        <w:spacing w:after="80" w:line="280" w:lineRule="atLeast"/>
        <w:rPr>
          <w:rFonts w:ascii="Calibri" w:eastAsia="ヒラギノ角ゴ Pro W3" w:hAnsi="Calibri" w:cs="Arial"/>
          <w:kern w:val="1"/>
          <w:sz w:val="22"/>
          <w:szCs w:val="22"/>
          <w:lang w:val="en-US" w:eastAsia="zh-CN"/>
        </w:rPr>
      </w:pPr>
      <w:r w:rsidRPr="00B342D9">
        <w:rPr>
          <w:rFonts w:ascii="Calibri" w:eastAsia="ヒラギノ角ゴ Pro W3" w:hAnsi="Calibri" w:cs="Arial"/>
          <w:kern w:val="1"/>
          <w:sz w:val="22"/>
          <w:szCs w:val="22"/>
          <w:lang w:val="en-US" w:eastAsia="zh-CN"/>
        </w:rPr>
        <w:t>NOTING the Case Report (OSPAR publication 2008/358), the respective Background Document for this species (OSPAR publication 2010/480), and the scientific references therein as well as the OSPAR publication 2010/520</w:t>
      </w:r>
      <w:r>
        <w:rPr>
          <w:rFonts w:ascii="Calibri" w:eastAsia="ヒラギノ角ゴ Pro W3" w:hAnsi="Calibri" w:cs="Arial"/>
          <w:kern w:val="1"/>
          <w:sz w:val="22"/>
          <w:szCs w:val="22"/>
          <w:lang w:val="en-US" w:eastAsia="zh-CN"/>
        </w:rPr>
        <w:t xml:space="preserve"> on</w:t>
      </w:r>
      <w:r w:rsidRPr="00B342D9">
        <w:rPr>
          <w:rFonts w:ascii="Calibri" w:eastAsia="ヒラギノ角ゴ Pro W3" w:hAnsi="Calibri" w:cs="Arial"/>
          <w:kern w:val="1"/>
          <w:sz w:val="22"/>
          <w:szCs w:val="22"/>
          <w:lang w:val="en-US" w:eastAsia="zh-CN"/>
        </w:rPr>
        <w:t xml:space="preserve"> the OSPAR workshop on defining actions and measures for the OSPAR List of Threatened and/or Declining Species and Habitats</w:t>
      </w:r>
      <w:r>
        <w:rPr>
          <w:rFonts w:ascii="Calibri" w:eastAsia="ヒラギノ角ゴ Pro W3" w:hAnsi="Calibri" w:cs="Arial"/>
          <w:kern w:val="1"/>
          <w:sz w:val="22"/>
          <w:szCs w:val="22"/>
          <w:lang w:val="en-US" w:eastAsia="zh-CN"/>
        </w:rPr>
        <w:t>,</w:t>
      </w:r>
      <w:r w:rsidRPr="00B342D9">
        <w:rPr>
          <w:rFonts w:ascii="Calibri" w:eastAsia="ヒラギノ角ゴ Pro W3" w:hAnsi="Calibri" w:cs="Arial"/>
          <w:kern w:val="1"/>
          <w:sz w:val="22"/>
          <w:szCs w:val="22"/>
          <w:lang w:val="en-US" w:eastAsia="zh-CN"/>
        </w:rPr>
        <w:t xml:space="preserve"> which indicate a severe decline in a</w:t>
      </w:r>
      <w:r>
        <w:rPr>
          <w:rFonts w:ascii="Calibri" w:eastAsia="ヒラギノ角ゴ Pro W3" w:hAnsi="Calibri" w:cs="Arial"/>
          <w:kern w:val="1"/>
          <w:sz w:val="22"/>
          <w:szCs w:val="22"/>
          <w:lang w:val="en-US" w:eastAsia="zh-CN"/>
        </w:rPr>
        <w:t>b</w:t>
      </w:r>
      <w:r w:rsidRPr="00B342D9">
        <w:rPr>
          <w:rFonts w:ascii="Calibri" w:eastAsia="ヒラギノ角ゴ Pro W3" w:hAnsi="Calibri" w:cs="Arial"/>
          <w:kern w:val="1"/>
          <w:sz w:val="22"/>
          <w:szCs w:val="22"/>
          <w:lang w:val="en-US" w:eastAsia="zh-CN"/>
        </w:rPr>
        <w:t>undance and deterioration of diversity</w:t>
      </w:r>
      <w:r w:rsidRPr="00B342D9" w:rsidDel="0083202F">
        <w:rPr>
          <w:rFonts w:ascii="Calibri" w:eastAsia="ヒラギノ角ゴ Pro W3" w:hAnsi="Calibri" w:cs="Arial"/>
          <w:kern w:val="1"/>
          <w:sz w:val="22"/>
          <w:szCs w:val="22"/>
          <w:lang w:val="en-US" w:eastAsia="zh-CN"/>
        </w:rPr>
        <w:t xml:space="preserve"> </w:t>
      </w:r>
      <w:r w:rsidRPr="00B342D9">
        <w:rPr>
          <w:rFonts w:ascii="Calibri" w:eastAsia="ヒラギノ角ゴ Pro W3" w:hAnsi="Calibri" w:cs="Arial"/>
          <w:kern w:val="1"/>
          <w:sz w:val="22"/>
          <w:szCs w:val="22"/>
          <w:lang w:val="en-US" w:eastAsia="zh-CN"/>
        </w:rPr>
        <w:t xml:space="preserve">of this species and its high sensitivity to water quality making it a key indicator of healthy aquatic environments. These documents also provide information on </w:t>
      </w:r>
      <w:r w:rsidRPr="00B342D9">
        <w:rPr>
          <w:rFonts w:ascii="Calibri" w:eastAsia="ヒラギノ角ゴ Pro W3" w:hAnsi="Calibri" w:cs="Arial"/>
          <w:i/>
          <w:kern w:val="1"/>
          <w:sz w:val="22"/>
          <w:szCs w:val="22"/>
          <w:lang w:val="en-US" w:eastAsia="zh-CN"/>
        </w:rPr>
        <w:t>inter alia</w:t>
      </w:r>
      <w:r w:rsidRPr="00B342D9">
        <w:rPr>
          <w:rFonts w:ascii="Calibri" w:eastAsia="ヒラギノ角ゴ Pro W3" w:hAnsi="Calibri" w:cs="Arial"/>
          <w:kern w:val="1"/>
          <w:sz w:val="22"/>
          <w:szCs w:val="22"/>
          <w:lang w:val="en-US" w:eastAsia="zh-CN"/>
        </w:rPr>
        <w:t xml:space="preserve"> the threats and impacts on the </w:t>
      </w:r>
      <w:r w:rsidRPr="00B342D9">
        <w:rPr>
          <w:rFonts w:ascii="Calibri" w:hAnsi="Calibri" w:cs="Arial"/>
          <w:sz w:val="22"/>
          <w:szCs w:val="22"/>
          <w:lang w:eastAsia="nl-NL"/>
        </w:rPr>
        <w:t xml:space="preserve">Atlantic salmon </w:t>
      </w:r>
      <w:r w:rsidRPr="00B342D9">
        <w:rPr>
          <w:rFonts w:ascii="Calibri" w:eastAsia="ヒラギノ角ゴ Pro W3" w:hAnsi="Calibri" w:cs="Arial"/>
          <w:kern w:val="1"/>
          <w:sz w:val="22"/>
          <w:szCs w:val="22"/>
          <w:lang w:val="en-US" w:eastAsia="zh-CN"/>
        </w:rPr>
        <w:t xml:space="preserve">from human activities; </w:t>
      </w:r>
    </w:p>
    <w:p w14:paraId="7FFB4C4F" w14:textId="04809143" w:rsidR="00CD3D02" w:rsidRDefault="00CD3D02" w:rsidP="00CD3D02">
      <w:pPr>
        <w:widowControl w:val="0"/>
        <w:suppressAutoHyphens/>
        <w:spacing w:before="120" w:after="80" w:line="280" w:lineRule="atLeast"/>
        <w:rPr>
          <w:rFonts w:asciiTheme="minorHAnsi" w:hAnsiTheme="minorHAnsi"/>
          <w:iCs/>
          <w:sz w:val="22"/>
          <w:szCs w:val="22"/>
          <w:lang w:val="en-US" w:eastAsia="ar-SA"/>
        </w:rPr>
      </w:pPr>
      <w:r w:rsidRPr="00B342D9">
        <w:rPr>
          <w:rFonts w:ascii="Calibri" w:eastAsia="ヒラギノ角ゴ Pro W3" w:hAnsi="Calibri" w:cs="Arial"/>
          <w:kern w:val="2"/>
          <w:sz w:val="22"/>
          <w:szCs w:val="22"/>
          <w:lang w:eastAsia="ar-SA"/>
        </w:rPr>
        <w:t xml:space="preserve">RECALLING the Memorandum of Understanding signed 2013 between the North Atlantic Salmon Conservation Organization (NASCO) and the OSPAR Commission recognising the complementary </w:t>
      </w:r>
      <w:r w:rsidRPr="00B342D9">
        <w:rPr>
          <w:rFonts w:asciiTheme="minorHAnsi" w:hAnsiTheme="minorHAnsi"/>
          <w:iCs/>
          <w:sz w:val="22"/>
          <w:szCs w:val="22"/>
          <w:lang w:val="en-US" w:eastAsia="ar-SA"/>
        </w:rPr>
        <w:t xml:space="preserve">competences for the conservation, restoration and rational management of </w:t>
      </w:r>
      <w:r w:rsidRPr="00B342D9">
        <w:rPr>
          <w:rFonts w:ascii="Calibri" w:hAnsi="Calibri" w:cs="Arial"/>
          <w:sz w:val="22"/>
          <w:szCs w:val="22"/>
          <w:lang w:eastAsia="nl-NL"/>
        </w:rPr>
        <w:t xml:space="preserve">Atlantic salmon </w:t>
      </w:r>
      <w:r w:rsidRPr="00B342D9">
        <w:rPr>
          <w:rFonts w:asciiTheme="minorHAnsi" w:hAnsiTheme="minorHAnsi"/>
          <w:iCs/>
          <w:sz w:val="22"/>
          <w:szCs w:val="22"/>
          <w:lang w:val="en-US" w:eastAsia="ar-SA"/>
        </w:rPr>
        <w:t>and for the protection of marine ecosystems, respectively, in the North-East Atlantic</w:t>
      </w:r>
      <w:r w:rsidR="000E54EA">
        <w:rPr>
          <w:rFonts w:asciiTheme="minorHAnsi" w:hAnsiTheme="minorHAnsi"/>
          <w:iCs/>
          <w:sz w:val="22"/>
          <w:szCs w:val="22"/>
          <w:lang w:val="en-US" w:eastAsia="ar-SA"/>
        </w:rPr>
        <w:t>;</w:t>
      </w:r>
      <w:r w:rsidRPr="00B342D9">
        <w:rPr>
          <w:rFonts w:asciiTheme="minorHAnsi" w:hAnsiTheme="minorHAnsi"/>
          <w:iCs/>
          <w:sz w:val="22"/>
          <w:szCs w:val="22"/>
          <w:lang w:val="en-US" w:eastAsia="ar-SA"/>
        </w:rPr>
        <w:t xml:space="preserve"> </w:t>
      </w:r>
    </w:p>
    <w:p w14:paraId="66AB77B2" w14:textId="535177DA" w:rsidR="00CD3D02" w:rsidRDefault="00CD3D02" w:rsidP="00CD3D02">
      <w:pPr>
        <w:widowControl w:val="0"/>
        <w:suppressAutoHyphens/>
        <w:spacing w:before="120" w:after="80" w:line="280" w:lineRule="atLeast"/>
        <w:rPr>
          <w:rFonts w:asciiTheme="minorHAnsi" w:hAnsiTheme="minorHAnsi"/>
          <w:iCs/>
          <w:sz w:val="22"/>
          <w:szCs w:val="22"/>
          <w:lang w:val="en-US" w:eastAsia="ar-SA"/>
        </w:rPr>
      </w:pPr>
      <w:r w:rsidRPr="00B342D9">
        <w:rPr>
          <w:rFonts w:asciiTheme="minorHAnsi" w:hAnsiTheme="minorHAnsi"/>
          <w:iCs/>
          <w:sz w:val="22"/>
          <w:szCs w:val="22"/>
          <w:lang w:val="en-US" w:eastAsia="ar-SA"/>
        </w:rPr>
        <w:t xml:space="preserve">NOTING that the NASCO Convention area extends beyond the OSPAR maritime area, covering the entire </w:t>
      </w:r>
      <w:r w:rsidRPr="00B342D9">
        <w:rPr>
          <w:rFonts w:asciiTheme="minorHAnsi" w:hAnsiTheme="minorHAnsi"/>
          <w:iCs/>
          <w:sz w:val="22"/>
          <w:szCs w:val="22"/>
          <w:lang w:val="en-US" w:eastAsia="ar-SA"/>
        </w:rPr>
        <w:lastRenderedPageBreak/>
        <w:t>migratory range of Atlantic salmon stocks</w:t>
      </w:r>
      <w:r w:rsidR="000E54EA">
        <w:rPr>
          <w:rFonts w:asciiTheme="minorHAnsi" w:hAnsiTheme="minorHAnsi"/>
          <w:iCs/>
          <w:sz w:val="22"/>
          <w:szCs w:val="22"/>
          <w:lang w:val="en-US" w:eastAsia="ar-SA"/>
        </w:rPr>
        <w:t>;</w:t>
      </w:r>
    </w:p>
    <w:p w14:paraId="07F5357C" w14:textId="776FCF18" w:rsidR="000E54EA" w:rsidRDefault="000E54EA" w:rsidP="00CD3D02">
      <w:pPr>
        <w:widowControl w:val="0"/>
        <w:suppressAutoHyphens/>
        <w:spacing w:before="120" w:after="80" w:line="280" w:lineRule="atLeast"/>
        <w:rPr>
          <w:rFonts w:asciiTheme="minorHAnsi" w:hAnsiTheme="minorHAnsi"/>
          <w:iCs/>
          <w:sz w:val="22"/>
          <w:szCs w:val="22"/>
          <w:lang w:val="en-US" w:eastAsia="ar-SA"/>
        </w:rPr>
      </w:pPr>
      <w:r>
        <w:rPr>
          <w:rFonts w:asciiTheme="minorHAnsi" w:hAnsiTheme="minorHAnsi"/>
          <w:iCs/>
          <w:sz w:val="22"/>
          <w:szCs w:val="22"/>
          <w:lang w:val="en-US" w:eastAsia="ar-SA"/>
        </w:rPr>
        <w:t>RECALLING Article 2 (1) and Article 2 (2) of the NASCO Convention for t</w:t>
      </w:r>
      <w:r w:rsidRPr="00B342D9">
        <w:rPr>
          <w:rFonts w:asciiTheme="minorHAnsi" w:hAnsiTheme="minorHAnsi"/>
          <w:iCs/>
          <w:sz w:val="22"/>
          <w:szCs w:val="22"/>
          <w:lang w:val="en-US" w:eastAsia="ar-SA"/>
        </w:rPr>
        <w:t>he Conservation of Salmon in the North Atlantic Ocean</w:t>
      </w:r>
      <w:r>
        <w:rPr>
          <w:rFonts w:asciiTheme="minorHAnsi" w:hAnsiTheme="minorHAnsi"/>
          <w:iCs/>
          <w:sz w:val="22"/>
          <w:szCs w:val="22"/>
          <w:lang w:val="en-US" w:eastAsia="ar-SA"/>
        </w:rPr>
        <w:t>;</w:t>
      </w:r>
    </w:p>
    <w:p w14:paraId="32AA8A3E" w14:textId="1768B0F3" w:rsidR="00CD3D02" w:rsidRPr="00B342D9" w:rsidRDefault="00CD3D02" w:rsidP="00CD3D02">
      <w:pPr>
        <w:widowControl w:val="0"/>
        <w:suppressAutoHyphens/>
        <w:spacing w:before="120" w:after="80" w:line="280" w:lineRule="atLeast"/>
        <w:rPr>
          <w:rFonts w:ascii="Calibri" w:eastAsia="ヒラギノ角ゴ Pro W3" w:hAnsi="Calibri" w:cs="Arial"/>
          <w:kern w:val="2"/>
          <w:sz w:val="22"/>
          <w:szCs w:val="22"/>
          <w:lang w:eastAsia="ar-SA"/>
        </w:rPr>
      </w:pPr>
      <w:r w:rsidRPr="00B342D9">
        <w:rPr>
          <w:rFonts w:ascii="Calibri" w:eastAsia="ヒラギノ角ゴ Pro W3" w:hAnsi="Calibri" w:cs="Arial"/>
          <w:kern w:val="1"/>
          <w:sz w:val="22"/>
          <w:szCs w:val="22"/>
          <w:lang w:eastAsia="nl-NL"/>
        </w:rPr>
        <w:t xml:space="preserve">NOTING that several </w:t>
      </w:r>
      <w:r w:rsidR="003A5029" w:rsidRPr="00B342D9">
        <w:rPr>
          <w:rFonts w:ascii="Calibri" w:eastAsia="ヒラギノ角ゴ Pro W3" w:hAnsi="Calibri" w:cs="Arial"/>
          <w:kern w:val="1"/>
          <w:sz w:val="22"/>
          <w:szCs w:val="22"/>
          <w:lang w:eastAsia="nl-NL"/>
        </w:rPr>
        <w:t xml:space="preserve">Contracting Parties </w:t>
      </w:r>
      <w:r w:rsidRPr="00B342D9">
        <w:rPr>
          <w:rFonts w:ascii="Calibri" w:eastAsia="ヒラギノ角ゴ Pro W3" w:hAnsi="Calibri" w:cs="Arial"/>
          <w:kern w:val="1"/>
          <w:sz w:val="22"/>
          <w:szCs w:val="22"/>
          <w:lang w:eastAsia="nl-NL"/>
        </w:rPr>
        <w:t xml:space="preserve">have fully or partially prohibited fishing of </w:t>
      </w:r>
      <w:r w:rsidRPr="00B342D9">
        <w:rPr>
          <w:rFonts w:ascii="Calibri" w:hAnsi="Calibri" w:cs="Arial"/>
          <w:sz w:val="22"/>
          <w:szCs w:val="22"/>
          <w:lang w:eastAsia="nl-NL"/>
        </w:rPr>
        <w:t>Atlantic salmon</w:t>
      </w:r>
      <w:r w:rsidRPr="00B342D9">
        <w:rPr>
          <w:rFonts w:ascii="Calibri" w:eastAsia="ヒラギノ角ゴ Pro W3" w:hAnsi="Calibri" w:cs="Arial"/>
          <w:kern w:val="1"/>
          <w:sz w:val="22"/>
          <w:szCs w:val="22"/>
          <w:lang w:eastAsia="nl-NL"/>
        </w:rPr>
        <w:t xml:space="preserve"> within their territorial sea;</w:t>
      </w:r>
    </w:p>
    <w:p w14:paraId="53863D98" w14:textId="26591D0A" w:rsidR="00CD3D02" w:rsidRPr="00B342D9" w:rsidRDefault="00CD3D02" w:rsidP="00CD3D02">
      <w:pPr>
        <w:spacing w:after="120"/>
        <w:rPr>
          <w:rFonts w:asciiTheme="minorHAnsi" w:hAnsiTheme="minorHAnsi"/>
          <w:sz w:val="22"/>
          <w:szCs w:val="22"/>
        </w:rPr>
      </w:pPr>
      <w:r w:rsidRPr="00B342D9">
        <w:rPr>
          <w:rFonts w:asciiTheme="minorHAnsi" w:hAnsiTheme="minorHAnsi"/>
          <w:iCs/>
          <w:sz w:val="22"/>
          <w:szCs w:val="22"/>
          <w:lang w:val="en-US" w:eastAsia="ar-SA"/>
        </w:rPr>
        <w:t xml:space="preserve">NOTING that increased marine mortality is a major factor affecting </w:t>
      </w:r>
      <w:r w:rsidRPr="00B342D9">
        <w:rPr>
          <w:rFonts w:ascii="Calibri" w:hAnsi="Calibri" w:cs="Arial"/>
          <w:sz w:val="22"/>
          <w:szCs w:val="22"/>
          <w:lang w:eastAsia="nl-NL"/>
        </w:rPr>
        <w:t>Atlantic salmon</w:t>
      </w:r>
      <w:r w:rsidRPr="00B342D9">
        <w:rPr>
          <w:rFonts w:asciiTheme="minorHAnsi" w:hAnsiTheme="minorHAnsi"/>
          <w:iCs/>
          <w:sz w:val="22"/>
          <w:szCs w:val="22"/>
          <w:lang w:val="en-US" w:eastAsia="ar-SA"/>
        </w:rPr>
        <w:t xml:space="preserve"> abundance around the North Atlantic and that the decline in abundance is most marked for more southerly </w:t>
      </w:r>
      <w:r w:rsidRPr="00B342D9">
        <w:rPr>
          <w:rFonts w:ascii="Calibri" w:hAnsi="Calibri" w:cs="Arial"/>
          <w:sz w:val="22"/>
          <w:szCs w:val="22"/>
          <w:lang w:eastAsia="nl-NL"/>
        </w:rPr>
        <w:t>Atlantic</w:t>
      </w:r>
      <w:r w:rsidRPr="00B342D9">
        <w:rPr>
          <w:rFonts w:asciiTheme="minorHAnsi" w:hAnsiTheme="minorHAnsi"/>
          <w:iCs/>
          <w:sz w:val="22"/>
          <w:szCs w:val="22"/>
          <w:lang w:val="en-US" w:eastAsia="ar-SA"/>
        </w:rPr>
        <w:t xml:space="preserve"> salmon stocks in both Europe and North America</w:t>
      </w:r>
      <w:r w:rsidRPr="00B342D9" w:rsidDel="00E210EF">
        <w:rPr>
          <w:rFonts w:asciiTheme="minorHAnsi" w:hAnsiTheme="minorHAnsi"/>
          <w:iCs/>
          <w:sz w:val="22"/>
          <w:szCs w:val="22"/>
          <w:lang w:val="en-US" w:eastAsia="ar-SA"/>
        </w:rPr>
        <w:t xml:space="preserve"> </w:t>
      </w:r>
      <w:r w:rsidRPr="00B342D9">
        <w:rPr>
          <w:rFonts w:asciiTheme="minorHAnsi" w:hAnsiTheme="minorHAnsi"/>
          <w:iCs/>
          <w:sz w:val="22"/>
          <w:szCs w:val="22"/>
          <w:lang w:val="en-US" w:eastAsia="ar-SA"/>
        </w:rPr>
        <w:t>and further noting the international, collaborative research efforts coordinated through NASCO’s International Atlantic Salmon Research Board to better understand the factors responsible for this mortality and the opportunities to counteract them.</w:t>
      </w:r>
    </w:p>
    <w:p w14:paraId="5FF5DE96" w14:textId="43BBDC67" w:rsidR="00CD3D02" w:rsidRPr="00B342D9" w:rsidRDefault="00CD3D02" w:rsidP="00CD3D02">
      <w:pPr>
        <w:spacing w:after="120"/>
        <w:rPr>
          <w:rFonts w:asciiTheme="minorHAnsi" w:hAnsiTheme="minorHAnsi"/>
          <w:sz w:val="22"/>
          <w:szCs w:val="22"/>
        </w:rPr>
      </w:pPr>
      <w:r w:rsidRPr="00B342D9">
        <w:rPr>
          <w:rFonts w:asciiTheme="minorHAnsi" w:hAnsiTheme="minorHAnsi"/>
          <w:iCs/>
          <w:sz w:val="22"/>
          <w:szCs w:val="22"/>
          <w:lang w:val="en-US" w:eastAsia="ar-SA"/>
        </w:rPr>
        <w:t xml:space="preserve">NOTING that NASCO and its Parties have agreed to adopt and apply a Precautionary Approach to the conservation, management and exploitation of </w:t>
      </w:r>
      <w:r w:rsidRPr="00B342D9">
        <w:rPr>
          <w:rFonts w:ascii="Calibri" w:hAnsi="Calibri" w:cs="Arial"/>
          <w:sz w:val="22"/>
          <w:szCs w:val="22"/>
          <w:lang w:eastAsia="nl-NL"/>
        </w:rPr>
        <w:t>Atlantic salmon</w:t>
      </w:r>
      <w:r w:rsidRPr="00B342D9">
        <w:rPr>
          <w:rFonts w:asciiTheme="minorHAnsi" w:hAnsiTheme="minorHAnsi"/>
          <w:iCs/>
          <w:sz w:val="22"/>
          <w:szCs w:val="22"/>
          <w:lang w:val="en-US" w:eastAsia="ar-SA"/>
        </w:rPr>
        <w:t xml:space="preserve"> in order to protect the resource and preserve the environments in which it lives and that NASCO has adopted a range of Resolutions, Agreements and Guidelines relating to management of </w:t>
      </w:r>
      <w:r w:rsidRPr="00B342D9">
        <w:rPr>
          <w:rFonts w:ascii="Calibri" w:hAnsi="Calibri" w:cs="Arial"/>
          <w:sz w:val="22"/>
          <w:szCs w:val="22"/>
          <w:lang w:eastAsia="nl-NL"/>
        </w:rPr>
        <w:t>Atlantic salmon</w:t>
      </w:r>
      <w:r w:rsidRPr="00B342D9">
        <w:rPr>
          <w:rFonts w:asciiTheme="minorHAnsi" w:hAnsiTheme="minorHAnsi"/>
          <w:iCs/>
          <w:sz w:val="22"/>
          <w:szCs w:val="22"/>
          <w:lang w:val="en-US" w:eastAsia="ar-SA"/>
        </w:rPr>
        <w:t xml:space="preserve"> fisheries</w:t>
      </w:r>
      <w:r w:rsidRPr="00D87B47">
        <w:rPr>
          <w:rFonts w:asciiTheme="minorHAnsi" w:hAnsiTheme="minorHAnsi"/>
          <w:iCs/>
          <w:sz w:val="22"/>
          <w:szCs w:val="22"/>
          <w:lang w:val="en-US" w:eastAsia="ar-SA"/>
        </w:rPr>
        <w:t xml:space="preserve">; habitat protection and restoration; aquaculture, introductions, transfers and </w:t>
      </w:r>
      <w:proofErr w:type="spellStart"/>
      <w:r w:rsidRPr="00D87B47">
        <w:rPr>
          <w:rFonts w:asciiTheme="minorHAnsi" w:hAnsiTheme="minorHAnsi"/>
          <w:iCs/>
          <w:sz w:val="22"/>
          <w:szCs w:val="22"/>
          <w:lang w:val="en-US" w:eastAsia="ar-SA"/>
        </w:rPr>
        <w:t>transgenics</w:t>
      </w:r>
      <w:proofErr w:type="spellEnd"/>
      <w:r w:rsidRPr="00D87B47">
        <w:rPr>
          <w:rFonts w:asciiTheme="minorHAnsi" w:hAnsiTheme="minorHAnsi"/>
          <w:iCs/>
          <w:sz w:val="22"/>
          <w:szCs w:val="22"/>
          <w:lang w:val="en-US" w:eastAsia="ar-SA"/>
        </w:rPr>
        <w:t>;</w:t>
      </w:r>
    </w:p>
    <w:p w14:paraId="25D3B0EC" w14:textId="1903381B" w:rsidR="00CD3D02" w:rsidRPr="00B342D9" w:rsidRDefault="00CD3D02" w:rsidP="00CD3D02">
      <w:pPr>
        <w:spacing w:after="120"/>
        <w:rPr>
          <w:rFonts w:asciiTheme="minorHAnsi" w:hAnsiTheme="minorHAnsi"/>
          <w:sz w:val="22"/>
          <w:szCs w:val="22"/>
        </w:rPr>
      </w:pPr>
      <w:r w:rsidRPr="00B342D9">
        <w:rPr>
          <w:rFonts w:asciiTheme="minorHAnsi" w:hAnsiTheme="minorHAnsi"/>
          <w:iCs/>
          <w:sz w:val="22"/>
          <w:szCs w:val="22"/>
          <w:lang w:val="en-US" w:eastAsia="ar-SA"/>
        </w:rPr>
        <w:t xml:space="preserve">NOTING that in order to </w:t>
      </w:r>
      <w:r>
        <w:rPr>
          <w:rFonts w:asciiTheme="minorHAnsi" w:hAnsiTheme="minorHAnsi"/>
          <w:iCs/>
          <w:sz w:val="22"/>
          <w:szCs w:val="22"/>
          <w:lang w:val="en-US" w:eastAsia="ar-SA"/>
        </w:rPr>
        <w:t xml:space="preserve">support implementation of </w:t>
      </w:r>
      <w:r w:rsidRPr="00B342D9">
        <w:rPr>
          <w:rFonts w:asciiTheme="minorHAnsi" w:hAnsiTheme="minorHAnsi"/>
          <w:iCs/>
          <w:sz w:val="22"/>
          <w:szCs w:val="22"/>
          <w:lang w:val="en-US" w:eastAsia="ar-SA"/>
        </w:rPr>
        <w:t xml:space="preserve">NASCO Resolutions, Agreements and Guidelines each NASCO </w:t>
      </w:r>
      <w:r>
        <w:rPr>
          <w:rFonts w:asciiTheme="minorHAnsi" w:hAnsiTheme="minorHAnsi"/>
          <w:iCs/>
          <w:sz w:val="22"/>
          <w:szCs w:val="22"/>
          <w:lang w:val="en-US" w:eastAsia="ar-SA"/>
        </w:rPr>
        <w:t>Party</w:t>
      </w:r>
      <w:r w:rsidRPr="00D87B47">
        <w:rPr>
          <w:rFonts w:asciiTheme="minorHAnsi" w:hAnsiTheme="minorHAnsi"/>
          <w:iCs/>
          <w:sz w:val="22"/>
          <w:szCs w:val="22"/>
          <w:lang w:val="en-US" w:eastAsia="ar-SA"/>
        </w:rPr>
        <w:t xml:space="preserve"> </w:t>
      </w:r>
      <w:r>
        <w:rPr>
          <w:rFonts w:asciiTheme="minorHAnsi" w:hAnsiTheme="minorHAnsi"/>
          <w:iCs/>
          <w:sz w:val="22"/>
          <w:szCs w:val="22"/>
          <w:lang w:val="en-US" w:eastAsia="ar-SA"/>
        </w:rPr>
        <w:t xml:space="preserve">in their respective </w:t>
      </w:r>
      <w:r w:rsidRPr="00B342D9">
        <w:rPr>
          <w:rFonts w:asciiTheme="minorHAnsi" w:hAnsiTheme="minorHAnsi"/>
          <w:iCs/>
          <w:sz w:val="22"/>
          <w:szCs w:val="22"/>
          <w:lang w:val="en-US" w:eastAsia="ar-SA"/>
        </w:rPr>
        <w:t>jurisdiction</w:t>
      </w:r>
      <w:r>
        <w:rPr>
          <w:rFonts w:asciiTheme="minorHAnsi" w:hAnsiTheme="minorHAnsi"/>
          <w:iCs/>
          <w:sz w:val="22"/>
          <w:szCs w:val="22"/>
          <w:lang w:val="en-US" w:eastAsia="ar-SA"/>
        </w:rPr>
        <w:t>s</w:t>
      </w:r>
      <w:r w:rsidRPr="00B342D9">
        <w:rPr>
          <w:rFonts w:asciiTheme="minorHAnsi" w:hAnsiTheme="minorHAnsi"/>
          <w:iCs/>
          <w:sz w:val="22"/>
          <w:szCs w:val="22"/>
          <w:lang w:val="en-US" w:eastAsia="ar-SA"/>
        </w:rPr>
        <w:t xml:space="preserve"> has adopted a five year Implementation Plan and report annually to NASCO on progress in implementing the actions in those plans and their effectiveness and that these plans and progress reports are subject to critical evaluation;</w:t>
      </w:r>
    </w:p>
    <w:p w14:paraId="45370F26" w14:textId="2B8C31BC" w:rsidR="00CD3D02" w:rsidRPr="00B342D9" w:rsidRDefault="00CD3D02" w:rsidP="00CD3D02">
      <w:pPr>
        <w:suppressAutoHyphens/>
        <w:spacing w:after="80" w:line="280" w:lineRule="atLeast"/>
        <w:rPr>
          <w:rFonts w:ascii="Calibri" w:eastAsia="ヒラギノ角ゴ Pro W3" w:hAnsi="Calibri" w:cs="Arial"/>
          <w:kern w:val="1"/>
          <w:sz w:val="22"/>
          <w:szCs w:val="22"/>
          <w:lang w:eastAsia="nl-NL"/>
        </w:rPr>
      </w:pPr>
      <w:r w:rsidRPr="00B342D9">
        <w:rPr>
          <w:rFonts w:ascii="Calibri" w:eastAsia="ヒラギノ角ゴ Pro W3" w:hAnsi="Calibri" w:cs="Arial"/>
          <w:kern w:val="1"/>
          <w:sz w:val="22"/>
          <w:szCs w:val="22"/>
          <w:lang w:eastAsia="nl-NL"/>
        </w:rPr>
        <w:t>NOTING that the European Union has established since 2008 a Community Framework for the collection, management and use of data in the fisheries sector and support for scientific advice regarding the Common Fisheries Policy</w:t>
      </w:r>
      <w:r w:rsidRPr="00B342D9">
        <w:rPr>
          <w:rStyle w:val="FootnoteReference"/>
          <w:rFonts w:ascii="Calibri" w:eastAsia="ヒラギノ角ゴ Pro W3" w:hAnsi="Calibri" w:cs="Arial"/>
          <w:kern w:val="1"/>
          <w:sz w:val="22"/>
          <w:szCs w:val="22"/>
          <w:lang w:eastAsia="nl-NL"/>
        </w:rPr>
        <w:footnoteReference w:id="1"/>
      </w:r>
      <w:r w:rsidRPr="00B342D9">
        <w:rPr>
          <w:rFonts w:ascii="Calibri" w:eastAsia="ヒラギノ角ゴ Pro W3" w:hAnsi="Calibri" w:cs="Arial"/>
          <w:kern w:val="1"/>
          <w:sz w:val="22"/>
          <w:szCs w:val="22"/>
          <w:lang w:eastAsia="nl-NL"/>
        </w:rPr>
        <w:t xml:space="preserve">. Such a framework also applies to Atlantic salmon at sea and in inland waters, limited to </w:t>
      </w:r>
      <w:proofErr w:type="gramStart"/>
      <w:r w:rsidRPr="00B342D9">
        <w:rPr>
          <w:rFonts w:ascii="Calibri" w:eastAsia="ヒラギノ角ゴ Pro W3" w:hAnsi="Calibri" w:cs="Arial"/>
          <w:kern w:val="1"/>
          <w:sz w:val="22"/>
          <w:szCs w:val="22"/>
          <w:lang w:eastAsia="nl-NL"/>
        </w:rPr>
        <w:t>index rivers</w:t>
      </w:r>
      <w:proofErr w:type="gramEnd"/>
      <w:r w:rsidRPr="00B342D9">
        <w:rPr>
          <w:rFonts w:ascii="Calibri" w:eastAsia="ヒラギノ角ゴ Pro W3" w:hAnsi="Calibri" w:cs="Arial"/>
          <w:kern w:val="1"/>
          <w:sz w:val="22"/>
          <w:szCs w:val="22"/>
          <w:lang w:eastAsia="nl-NL"/>
        </w:rPr>
        <w:t xml:space="preserve"> in the Baltic.</w:t>
      </w:r>
      <w:r w:rsidRPr="00B342D9" w:rsidDel="000253AF">
        <w:rPr>
          <w:rFonts w:ascii="Calibri" w:eastAsia="ヒラギノ角ゴ Pro W3" w:hAnsi="Calibri" w:cs="Arial"/>
          <w:kern w:val="1"/>
          <w:sz w:val="22"/>
          <w:szCs w:val="22"/>
          <w:lang w:eastAsia="nl-NL"/>
        </w:rPr>
        <w:t xml:space="preserve"> </w:t>
      </w:r>
    </w:p>
    <w:p w14:paraId="6C4D053C" w14:textId="3C5CCF8A" w:rsidR="00CD3D02" w:rsidRPr="00B342D9" w:rsidRDefault="00CD3D02" w:rsidP="00CD3D02">
      <w:pPr>
        <w:suppressAutoHyphens/>
        <w:spacing w:after="80" w:line="280" w:lineRule="atLeast"/>
        <w:rPr>
          <w:rFonts w:ascii="Calibri" w:eastAsia="ヒラギノ角ゴ Pro W3" w:hAnsi="Calibri" w:cs="Arial"/>
          <w:kern w:val="1"/>
          <w:sz w:val="22"/>
          <w:szCs w:val="22"/>
          <w:lang w:val="en-US" w:eastAsia="nl-NL"/>
        </w:rPr>
      </w:pPr>
      <w:r w:rsidRPr="00B342D9">
        <w:rPr>
          <w:rFonts w:ascii="Calibri" w:eastAsia="ヒラギノ角ゴ Pro W3" w:hAnsi="Calibri" w:cs="Arial"/>
          <w:kern w:val="1"/>
          <w:sz w:val="22"/>
          <w:szCs w:val="22"/>
          <w:lang w:val="en-US" w:eastAsia="nl-NL"/>
        </w:rPr>
        <w:t xml:space="preserve">NOTING that, where appropriate, the </w:t>
      </w:r>
      <w:proofErr w:type="spellStart"/>
      <w:r w:rsidRPr="00B342D9">
        <w:rPr>
          <w:rFonts w:ascii="Calibri" w:eastAsia="ヒラギノ角ゴ Pro W3" w:hAnsi="Calibri" w:cs="Arial"/>
          <w:kern w:val="1"/>
          <w:sz w:val="22"/>
          <w:szCs w:val="22"/>
          <w:lang w:val="en-US" w:eastAsia="nl-NL"/>
        </w:rPr>
        <w:t>programmes</w:t>
      </w:r>
      <w:proofErr w:type="spellEnd"/>
      <w:r w:rsidRPr="00B342D9">
        <w:rPr>
          <w:rFonts w:ascii="Calibri" w:eastAsia="ヒラギノ角ゴ Pro W3" w:hAnsi="Calibri" w:cs="Arial"/>
          <w:kern w:val="1"/>
          <w:sz w:val="22"/>
          <w:szCs w:val="22"/>
          <w:lang w:val="en-US" w:eastAsia="nl-NL"/>
        </w:rPr>
        <w:t xml:space="preserve"> and measures of this Recommendation may further support the regional implementation of EU Directive 92/43/EEC on the conservation of natural habitats and of wild fauna and flora (“Habitats Directive”), of EU Directive 2000/60/EC establishing a framework for Community action in the field of water policy (“Water Framework Directive”), and of EU </w:t>
      </w:r>
      <w:r w:rsidRPr="00B342D9">
        <w:rPr>
          <w:rFonts w:ascii="Calibri" w:hAnsi="Calibri" w:cs="Arial"/>
          <w:sz w:val="22"/>
          <w:szCs w:val="22"/>
          <w:lang w:val="en-US" w:eastAsia="nl-NL"/>
        </w:rPr>
        <w:t>Directive 2008/56/EC establishing a framework for community action in the field of marine environmental policy</w:t>
      </w:r>
      <w:r w:rsidRPr="00B342D9">
        <w:rPr>
          <w:rFonts w:ascii="Calibri" w:eastAsia="ヒラギノ角ゴ Pro W3" w:hAnsi="Calibri" w:cs="Arial"/>
          <w:kern w:val="1"/>
          <w:sz w:val="22"/>
          <w:szCs w:val="22"/>
          <w:lang w:val="en-US" w:eastAsia="nl-NL"/>
        </w:rPr>
        <w:t xml:space="preserve"> (“Marine Strategy Framework Directive”), and corresponding legislation of other Contracting Parties;</w:t>
      </w:r>
    </w:p>
    <w:p w14:paraId="61CEC63B" w14:textId="4F92BD98" w:rsidR="00CD3D02" w:rsidRPr="00B342D9" w:rsidRDefault="00CD3D02" w:rsidP="00CD3D02">
      <w:pPr>
        <w:suppressAutoHyphens/>
        <w:spacing w:after="80" w:line="280" w:lineRule="atLeast"/>
        <w:rPr>
          <w:rFonts w:ascii="Calibri" w:eastAsia="ヒラギノ角ゴ Pro W3" w:hAnsi="Calibri" w:cs="Arial"/>
          <w:kern w:val="1"/>
          <w:sz w:val="22"/>
          <w:szCs w:val="22"/>
          <w:lang w:val="en-US" w:eastAsia="nl-NL"/>
        </w:rPr>
      </w:pPr>
      <w:proofErr w:type="gramStart"/>
      <w:r w:rsidRPr="00B342D9">
        <w:rPr>
          <w:rFonts w:ascii="Calibri" w:eastAsia="ヒラギノ角ゴ Pro W3" w:hAnsi="Calibri" w:cs="Arial"/>
          <w:kern w:val="1"/>
          <w:sz w:val="22"/>
          <w:szCs w:val="22"/>
          <w:lang w:val="en-US" w:eastAsia="nl-NL"/>
        </w:rPr>
        <w:t xml:space="preserve">NOTING that the International Council for the Exploration of the Sea (ICES) 2014 assessments of </w:t>
      </w:r>
      <w:r w:rsidRPr="00B342D9">
        <w:rPr>
          <w:rFonts w:ascii="Calibri" w:hAnsi="Calibri" w:cs="Arial"/>
          <w:sz w:val="22"/>
          <w:szCs w:val="22"/>
          <w:lang w:eastAsia="nl-NL"/>
        </w:rPr>
        <w:t>Atlantic</w:t>
      </w:r>
      <w:r w:rsidRPr="00B342D9">
        <w:rPr>
          <w:rFonts w:ascii="Calibri" w:eastAsia="ヒラギノ角ゴ Pro W3" w:hAnsi="Calibri" w:cs="Arial"/>
          <w:kern w:val="1"/>
          <w:sz w:val="22"/>
          <w:szCs w:val="22"/>
          <w:lang w:val="en-US" w:eastAsia="nl-NL"/>
        </w:rPr>
        <w:t xml:space="preserve"> salmon stocks in the North Atlantic show there has been little improvement, despite the efforts made.</w:t>
      </w:r>
      <w:proofErr w:type="gramEnd"/>
      <w:r w:rsidRPr="00B342D9">
        <w:rPr>
          <w:rFonts w:ascii="Calibri" w:eastAsia="ヒラギノ角ゴ Pro W3" w:hAnsi="Calibri" w:cs="Arial"/>
          <w:kern w:val="1"/>
          <w:sz w:val="22"/>
          <w:szCs w:val="22"/>
          <w:lang w:val="en-US" w:eastAsia="nl-NL"/>
        </w:rPr>
        <w:t xml:space="preserve"> </w:t>
      </w:r>
    </w:p>
    <w:p w14:paraId="5497B3CD" w14:textId="4B804F9A" w:rsidR="00CD3D02" w:rsidRPr="00B342D9" w:rsidRDefault="00CD3D02" w:rsidP="00CD3D02">
      <w:pPr>
        <w:suppressAutoHyphens/>
        <w:spacing w:after="80" w:line="280" w:lineRule="atLeast"/>
        <w:rPr>
          <w:rFonts w:ascii="Calibri" w:hAnsi="Calibri" w:cs="Arial"/>
          <w:sz w:val="22"/>
          <w:szCs w:val="22"/>
          <w:lang w:eastAsia="zh-CN"/>
        </w:rPr>
      </w:pPr>
      <w:proofErr w:type="gramStart"/>
      <w:r w:rsidRPr="00B342D9">
        <w:rPr>
          <w:rFonts w:ascii="Calibri" w:eastAsia="ヒラギノ角ゴ Pro W3" w:hAnsi="Calibri" w:cs="Arial"/>
          <w:kern w:val="1"/>
          <w:sz w:val="22"/>
          <w:szCs w:val="22"/>
          <w:lang w:val="en-US" w:eastAsia="nl-NL"/>
        </w:rPr>
        <w:t>NOTING that the work of OSPAR will complement the implementation of measures taken under the Convention on the Protection of the Marine Environment of the Baltic Sea Area and by the International River Commissions of relevance to protect this species.</w:t>
      </w:r>
      <w:proofErr w:type="gramEnd"/>
      <w:r w:rsidRPr="00B342D9">
        <w:rPr>
          <w:rFonts w:ascii="Calibri" w:eastAsia="ヒラギノ角ゴ Pro W3" w:hAnsi="Calibri" w:cs="Arial"/>
          <w:kern w:val="1"/>
          <w:sz w:val="22"/>
          <w:szCs w:val="22"/>
          <w:lang w:val="en-US" w:eastAsia="nl-NL"/>
        </w:rPr>
        <w:t xml:space="preserve"> </w:t>
      </w:r>
    </w:p>
    <w:p w14:paraId="5AD9AEAA" w14:textId="77777777" w:rsidR="00CD3D02" w:rsidRPr="00B342D9" w:rsidRDefault="00CD3D02" w:rsidP="00CD3D02">
      <w:pPr>
        <w:suppressAutoHyphens/>
        <w:spacing w:before="120" w:after="120" w:line="280" w:lineRule="atLeast"/>
        <w:rPr>
          <w:rFonts w:ascii="Calibri" w:hAnsi="Calibri" w:cs="Arial"/>
          <w:b/>
          <w:bCs/>
          <w:sz w:val="22"/>
          <w:szCs w:val="22"/>
          <w:lang w:val="en-US" w:eastAsia="nl-NL"/>
        </w:rPr>
      </w:pPr>
      <w:r w:rsidRPr="00B342D9">
        <w:rPr>
          <w:rFonts w:ascii="Calibri" w:hAnsi="Calibri" w:cs="Arial"/>
          <w:b/>
          <w:sz w:val="22"/>
          <w:szCs w:val="22"/>
          <w:lang w:eastAsia="nl-NL"/>
        </w:rPr>
        <w:t>The Contracting Parties to the Convention for the Protection of the Marine Environment of the North-East Atlantic RECOMMEND:</w:t>
      </w:r>
    </w:p>
    <w:p w14:paraId="6C0E9EE0" w14:textId="77777777" w:rsidR="00CD3D02" w:rsidRPr="00B342D9" w:rsidRDefault="00CD3D02" w:rsidP="00CD3D02">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0" w:lineRule="atLeast"/>
        <w:rPr>
          <w:rFonts w:ascii="Calibri" w:hAnsi="Calibri" w:cs="Arial"/>
          <w:lang w:eastAsia="nl-NL"/>
        </w:rPr>
      </w:pPr>
      <w:r w:rsidRPr="00B342D9">
        <w:rPr>
          <w:rFonts w:ascii="Calibri" w:hAnsi="Calibri" w:cs="Arial"/>
          <w:b/>
          <w:bCs/>
          <w:lang w:val="en-US" w:eastAsia="nl-NL"/>
        </w:rPr>
        <w:t xml:space="preserve">1. </w:t>
      </w:r>
      <w:r w:rsidRPr="00B342D9">
        <w:rPr>
          <w:rFonts w:ascii="Calibri" w:hAnsi="Calibri" w:cs="Arial"/>
          <w:b/>
          <w:bCs/>
          <w:lang w:val="en-US" w:eastAsia="nl-NL"/>
        </w:rPr>
        <w:tab/>
        <w:t>Definitions</w:t>
      </w:r>
    </w:p>
    <w:p w14:paraId="07F1DF87" w14:textId="77777777" w:rsidR="00CD3D02" w:rsidRPr="00B342D9" w:rsidRDefault="00CD3D02" w:rsidP="00CD3D02">
      <w:pPr>
        <w:suppressAutoHyphens/>
        <w:spacing w:before="120" w:after="120" w:line="280" w:lineRule="atLeast"/>
        <w:ind w:left="540" w:hanging="540"/>
        <w:rPr>
          <w:rFonts w:ascii="Calibri" w:eastAsia="Arial" w:hAnsi="Calibri" w:cs="Arial"/>
          <w:sz w:val="22"/>
          <w:szCs w:val="22"/>
          <w:lang w:eastAsia="nl-NL"/>
        </w:rPr>
      </w:pPr>
      <w:r w:rsidRPr="00B342D9">
        <w:rPr>
          <w:rFonts w:ascii="Calibri" w:hAnsi="Calibri" w:cs="Arial"/>
          <w:sz w:val="22"/>
          <w:szCs w:val="22"/>
          <w:lang w:eastAsia="nl-NL"/>
        </w:rPr>
        <w:t xml:space="preserve">1.1. </w:t>
      </w:r>
      <w:r w:rsidRPr="00B342D9">
        <w:rPr>
          <w:rFonts w:ascii="Calibri" w:hAnsi="Calibri" w:cs="Arial"/>
          <w:sz w:val="22"/>
          <w:szCs w:val="22"/>
          <w:lang w:eastAsia="nl-NL"/>
        </w:rPr>
        <w:tab/>
        <w:t>For the purposes of this Recommendation:</w:t>
      </w:r>
    </w:p>
    <w:p w14:paraId="651903F3" w14:textId="77777777" w:rsidR="00CD3D02" w:rsidRPr="00B342D9" w:rsidRDefault="00CD3D02" w:rsidP="00CD3D02">
      <w:pPr>
        <w:suppressAutoHyphens/>
        <w:spacing w:line="280" w:lineRule="atLeast"/>
        <w:rPr>
          <w:rFonts w:ascii="Calibri" w:hAnsi="Calibri" w:cs="Arial"/>
          <w:sz w:val="22"/>
          <w:szCs w:val="22"/>
          <w:lang w:eastAsia="nl-NL"/>
        </w:rPr>
      </w:pPr>
      <w:r w:rsidRPr="00B342D9">
        <w:rPr>
          <w:rFonts w:ascii="Calibri" w:eastAsia="Arial" w:hAnsi="Calibri" w:cs="Arial"/>
          <w:sz w:val="22"/>
          <w:szCs w:val="22"/>
          <w:lang w:eastAsia="nl-NL"/>
        </w:rPr>
        <w:t>“</w:t>
      </w:r>
      <w:r w:rsidRPr="00B342D9">
        <w:rPr>
          <w:rFonts w:ascii="Calibri" w:hAnsi="Calibri" w:cs="Arial"/>
          <w:i/>
          <w:sz w:val="22"/>
          <w:szCs w:val="22"/>
          <w:lang w:eastAsia="nl-NL"/>
        </w:rPr>
        <w:t>Atlantic salmon</w:t>
      </w:r>
      <w:r w:rsidRPr="00B342D9">
        <w:rPr>
          <w:rFonts w:ascii="Calibri" w:hAnsi="Calibri" w:cs="Arial"/>
          <w:sz w:val="22"/>
          <w:szCs w:val="22"/>
          <w:lang w:eastAsia="nl-NL"/>
        </w:rPr>
        <w:t>”</w:t>
      </w:r>
      <w:r w:rsidRPr="00B342D9">
        <w:rPr>
          <w:rFonts w:ascii="Calibri" w:hAnsi="Calibri" w:cs="Arial"/>
          <w:b/>
          <w:sz w:val="22"/>
          <w:szCs w:val="22"/>
          <w:lang w:eastAsia="nl-NL"/>
        </w:rPr>
        <w:t xml:space="preserve"> </w:t>
      </w:r>
      <w:r w:rsidRPr="00B342D9">
        <w:rPr>
          <w:rFonts w:ascii="Calibri" w:hAnsi="Calibri" w:cs="Arial"/>
          <w:sz w:val="22"/>
          <w:szCs w:val="22"/>
          <w:lang w:eastAsia="nl-NL"/>
        </w:rPr>
        <w:t>means the</w:t>
      </w:r>
      <w:r w:rsidRPr="00B342D9">
        <w:rPr>
          <w:rFonts w:ascii="Calibri" w:hAnsi="Calibri" w:cs="Arial"/>
          <w:sz w:val="22"/>
          <w:szCs w:val="22"/>
          <w:lang w:val="nb-NO" w:eastAsia="nl-NL"/>
        </w:rPr>
        <w:t xml:space="preserve"> anadromous populations of the </w:t>
      </w:r>
      <w:r w:rsidRPr="00B342D9">
        <w:rPr>
          <w:rFonts w:ascii="Calibri" w:hAnsi="Calibri" w:cs="Arial"/>
          <w:sz w:val="22"/>
          <w:szCs w:val="22"/>
          <w:lang w:eastAsia="nl-NL"/>
        </w:rPr>
        <w:t>species</w:t>
      </w:r>
      <w:r w:rsidRPr="00B342D9">
        <w:rPr>
          <w:rFonts w:ascii="Calibri" w:hAnsi="Calibri" w:cs="Arial"/>
          <w:b/>
          <w:sz w:val="22"/>
          <w:szCs w:val="22"/>
          <w:lang w:eastAsia="nl-NL"/>
        </w:rPr>
        <w:t xml:space="preserve"> </w:t>
      </w:r>
      <w:r w:rsidRPr="00B342D9">
        <w:rPr>
          <w:rFonts w:ascii="Calibri" w:hAnsi="Calibri" w:cs="Arial"/>
          <w:i/>
          <w:sz w:val="22"/>
          <w:szCs w:val="22"/>
          <w:lang w:eastAsia="nl-NL"/>
        </w:rPr>
        <w:t xml:space="preserve">Salmo </w:t>
      </w:r>
      <w:proofErr w:type="spellStart"/>
      <w:r w:rsidRPr="00B342D9">
        <w:rPr>
          <w:rFonts w:ascii="Calibri" w:hAnsi="Calibri" w:cs="Arial"/>
          <w:i/>
          <w:sz w:val="22"/>
          <w:szCs w:val="22"/>
          <w:lang w:eastAsia="nl-NL"/>
        </w:rPr>
        <w:t>salar</w:t>
      </w:r>
      <w:proofErr w:type="spellEnd"/>
      <w:r w:rsidRPr="00B342D9">
        <w:rPr>
          <w:rFonts w:ascii="Calibri" w:hAnsi="Calibri" w:cs="Arial"/>
          <w:i/>
          <w:sz w:val="22"/>
          <w:szCs w:val="22"/>
          <w:lang w:eastAsia="nl-NL"/>
        </w:rPr>
        <w:t xml:space="preserve"> </w:t>
      </w:r>
      <w:r w:rsidRPr="00B342D9">
        <w:rPr>
          <w:rFonts w:ascii="Calibri" w:hAnsi="Calibri" w:cs="Arial"/>
          <w:sz w:val="22"/>
          <w:szCs w:val="22"/>
          <w:lang w:eastAsia="nl-NL"/>
        </w:rPr>
        <w:t>Linnaeus, 1758.</w:t>
      </w:r>
      <w:r w:rsidRPr="00B342D9">
        <w:rPr>
          <w:rFonts w:ascii="Calibri" w:hAnsi="Calibri" w:cs="Arial"/>
          <w:i/>
          <w:sz w:val="22"/>
          <w:szCs w:val="22"/>
          <w:lang w:eastAsia="nl-NL"/>
        </w:rPr>
        <w:t xml:space="preserve"> </w:t>
      </w:r>
    </w:p>
    <w:p w14:paraId="0BB96D2D" w14:textId="77777777" w:rsidR="00CD3D02" w:rsidRPr="00B342D9" w:rsidRDefault="00CD3D02" w:rsidP="00CD3D02">
      <w:pPr>
        <w:tabs>
          <w:tab w:val="left" w:pos="720"/>
        </w:tabs>
        <w:spacing w:before="120" w:after="120" w:line="280" w:lineRule="atLeast"/>
        <w:rPr>
          <w:rFonts w:ascii="Calibri" w:hAnsi="Calibri" w:cs="Arial"/>
          <w:sz w:val="22"/>
          <w:szCs w:val="22"/>
          <w:lang w:eastAsia="nl-NL"/>
        </w:rPr>
      </w:pPr>
      <w:r w:rsidRPr="00B342D9">
        <w:rPr>
          <w:rFonts w:ascii="Calibri" w:hAnsi="Calibri" w:cs="Arial"/>
          <w:sz w:val="22"/>
          <w:szCs w:val="22"/>
          <w:lang w:eastAsia="nl-NL"/>
        </w:rPr>
        <w:t>“</w:t>
      </w:r>
      <w:r>
        <w:rPr>
          <w:rFonts w:ascii="Calibri" w:hAnsi="Calibri" w:cs="Arial"/>
          <w:i/>
          <w:sz w:val="22"/>
          <w:szCs w:val="22"/>
          <w:lang w:eastAsia="nl-NL"/>
        </w:rPr>
        <w:t>M</w:t>
      </w:r>
      <w:r w:rsidRPr="00B342D9">
        <w:rPr>
          <w:rFonts w:ascii="Calibri" w:hAnsi="Calibri" w:cs="Arial"/>
          <w:i/>
          <w:sz w:val="22"/>
          <w:szCs w:val="22"/>
          <w:lang w:eastAsia="nl-NL"/>
        </w:rPr>
        <w:t>arine protected area</w:t>
      </w:r>
      <w:r w:rsidRPr="00B342D9">
        <w:rPr>
          <w:rFonts w:ascii="Calibri" w:hAnsi="Calibri" w:cs="Arial"/>
          <w:sz w:val="22"/>
          <w:szCs w:val="22"/>
          <w:lang w:eastAsia="nl-NL"/>
        </w:rPr>
        <w:t>” means an area within the maritime area for which protective, conservation, restorative or precautionary measures, consistent with international law, have been instituted for the purpose of protecting and conserving species, habitats, ecosystems or ecological processes of the marine environment.</w:t>
      </w:r>
    </w:p>
    <w:p w14:paraId="639E2067" w14:textId="77777777" w:rsidR="00CD3D02" w:rsidRPr="00B342D9" w:rsidRDefault="00CD3D02" w:rsidP="00CD3D02">
      <w:pPr>
        <w:tabs>
          <w:tab w:val="left" w:pos="720"/>
        </w:tabs>
        <w:spacing w:before="120" w:after="120" w:line="280" w:lineRule="atLeast"/>
        <w:rPr>
          <w:rFonts w:ascii="Calibri" w:hAnsi="Calibri" w:cs="Arial"/>
          <w:sz w:val="22"/>
          <w:szCs w:val="22"/>
          <w:lang w:eastAsia="nl-NL"/>
        </w:rPr>
      </w:pPr>
      <w:r w:rsidRPr="00B342D9">
        <w:rPr>
          <w:rFonts w:ascii="Calibri" w:hAnsi="Calibri" w:cs="Arial"/>
          <w:sz w:val="22"/>
          <w:szCs w:val="22"/>
          <w:lang w:eastAsia="nl-NL"/>
        </w:rPr>
        <w:t>“</w:t>
      </w:r>
      <w:r w:rsidRPr="00B342D9">
        <w:rPr>
          <w:rFonts w:ascii="Calibri" w:hAnsi="Calibri" w:cs="Arial"/>
          <w:i/>
          <w:sz w:val="22"/>
          <w:szCs w:val="22"/>
          <w:lang w:eastAsia="nl-NL"/>
        </w:rPr>
        <w:t xml:space="preserve">Critical habitat or key area” </w:t>
      </w:r>
      <w:r w:rsidRPr="00B342D9">
        <w:rPr>
          <w:rFonts w:ascii="Calibri" w:hAnsi="Calibri" w:cs="Arial"/>
          <w:sz w:val="22"/>
          <w:szCs w:val="22"/>
          <w:lang w:eastAsia="nl-NL"/>
        </w:rPr>
        <w:t xml:space="preserve">means a specific area within the geographic range of the species that is or may be occupied by the species concerned (i.e. the Atlantic salmon) within which are found those physical or biological features, which are essential to the conservation of the species. </w:t>
      </w:r>
    </w:p>
    <w:p w14:paraId="444DED14" w14:textId="77777777" w:rsidR="00CD3D02" w:rsidRPr="00B342D9" w:rsidRDefault="00CD3D02" w:rsidP="00CD3D0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280" w:lineRule="atLeast"/>
        <w:rPr>
          <w:rFonts w:ascii="Calibri" w:hAnsi="Calibri" w:cs="Arial"/>
          <w:lang w:eastAsia="nl-NL"/>
        </w:rPr>
      </w:pPr>
      <w:r w:rsidRPr="00B342D9">
        <w:rPr>
          <w:rFonts w:ascii="Calibri" w:hAnsi="Calibri" w:cs="Arial"/>
          <w:b/>
          <w:bCs/>
          <w:lang w:val="en-US" w:eastAsia="nl-NL"/>
        </w:rPr>
        <w:lastRenderedPageBreak/>
        <w:t>2.</w:t>
      </w:r>
      <w:r w:rsidRPr="00B342D9">
        <w:rPr>
          <w:rFonts w:ascii="Calibri" w:hAnsi="Calibri" w:cs="Arial"/>
          <w:b/>
          <w:bCs/>
          <w:lang w:val="en-US" w:eastAsia="nl-NL"/>
        </w:rPr>
        <w:tab/>
        <w:t>Purpose and scope</w:t>
      </w:r>
    </w:p>
    <w:p w14:paraId="7C8CF40D" w14:textId="57891AAB" w:rsidR="00CD3D02" w:rsidRPr="00B342D9" w:rsidRDefault="00CD3D02" w:rsidP="00CD3D02">
      <w:pPr>
        <w:tabs>
          <w:tab w:val="left" w:pos="567"/>
        </w:tabs>
        <w:suppressAutoHyphens/>
        <w:spacing w:line="280" w:lineRule="atLeast"/>
        <w:rPr>
          <w:rFonts w:ascii="Calibri" w:hAnsi="Calibri" w:cs="Arial"/>
          <w:b/>
          <w:bCs/>
          <w:sz w:val="22"/>
          <w:szCs w:val="22"/>
          <w:lang w:val="en-US" w:eastAsia="nl-NL"/>
        </w:rPr>
      </w:pPr>
      <w:r w:rsidRPr="00B342D9">
        <w:rPr>
          <w:rFonts w:ascii="Calibri" w:hAnsi="Calibri" w:cs="Arial"/>
          <w:sz w:val="22"/>
          <w:szCs w:val="22"/>
          <w:lang w:eastAsia="nl-NL"/>
        </w:rPr>
        <w:t>2.1.</w:t>
      </w:r>
      <w:r w:rsidRPr="00B342D9">
        <w:rPr>
          <w:rFonts w:ascii="Calibri" w:hAnsi="Calibri" w:cs="Arial"/>
          <w:sz w:val="22"/>
          <w:szCs w:val="22"/>
          <w:lang w:eastAsia="nl-NL"/>
        </w:rPr>
        <w:tab/>
        <w:t>The purpose of this Recommendation is to</w:t>
      </w:r>
      <w:r w:rsidR="00E003F2">
        <w:rPr>
          <w:rFonts w:ascii="Calibri" w:hAnsi="Calibri" w:cs="Arial"/>
          <w:sz w:val="22"/>
          <w:szCs w:val="22"/>
          <w:lang w:eastAsia="nl-NL"/>
        </w:rPr>
        <w:t xml:space="preserve"> contribute to</w:t>
      </w:r>
      <w:r w:rsidRPr="00B342D9">
        <w:rPr>
          <w:rFonts w:ascii="Calibri" w:hAnsi="Calibri" w:cs="Arial"/>
          <w:sz w:val="22"/>
          <w:szCs w:val="22"/>
          <w:lang w:eastAsia="nl-NL"/>
        </w:rPr>
        <w:t xml:space="preserve"> strengthen</w:t>
      </w:r>
      <w:r w:rsidR="00E003F2">
        <w:rPr>
          <w:rFonts w:ascii="Calibri" w:hAnsi="Calibri" w:cs="Arial"/>
          <w:sz w:val="22"/>
          <w:szCs w:val="22"/>
          <w:lang w:eastAsia="nl-NL"/>
        </w:rPr>
        <w:t>ing</w:t>
      </w:r>
      <w:r w:rsidRPr="00B342D9">
        <w:rPr>
          <w:rFonts w:ascii="Calibri" w:hAnsi="Calibri" w:cs="Arial"/>
          <w:sz w:val="22"/>
          <w:szCs w:val="22"/>
          <w:lang w:eastAsia="nl-NL"/>
        </w:rPr>
        <w:t xml:space="preserve"> the protection of the Atlantic salmon at all life stages in order to restore its populations, to improve its status and to ensure that its populations are</w:t>
      </w:r>
      <w:r w:rsidRPr="00B342D9">
        <w:rPr>
          <w:rStyle w:val="FootnoteReference"/>
          <w:rFonts w:ascii="Calibri" w:hAnsi="Calibri" w:cs="Arial"/>
          <w:sz w:val="22"/>
          <w:szCs w:val="22"/>
          <w:lang w:eastAsia="nl-NL"/>
        </w:rPr>
        <w:t xml:space="preserve"> </w:t>
      </w:r>
      <w:r w:rsidRPr="00B342D9">
        <w:rPr>
          <w:rFonts w:ascii="Calibri" w:hAnsi="Calibri" w:cs="Arial"/>
          <w:sz w:val="22"/>
          <w:szCs w:val="22"/>
          <w:lang w:eastAsia="nl-NL"/>
        </w:rPr>
        <w:t xml:space="preserve"> effectively conserved in Regions I, II, III and IV of the OSPAR maritime area</w:t>
      </w:r>
      <w:r w:rsidRPr="00B342D9">
        <w:rPr>
          <w:rFonts w:ascii="Calibri" w:eastAsia="ヒラギノ角ゴ Pro W3" w:hAnsi="Calibri" w:cs="Arial"/>
          <w:kern w:val="1"/>
          <w:sz w:val="22"/>
          <w:szCs w:val="22"/>
          <w:lang w:eastAsia="zh-CN"/>
        </w:rPr>
        <w:t>.</w:t>
      </w:r>
    </w:p>
    <w:p w14:paraId="467B841E" w14:textId="77777777" w:rsidR="00CD3D02" w:rsidRPr="00B342D9" w:rsidRDefault="00CD3D02" w:rsidP="00CD3D0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280" w:lineRule="atLeast"/>
        <w:rPr>
          <w:rFonts w:ascii="Calibri" w:hAnsi="Calibri" w:cs="Arial"/>
          <w:lang w:eastAsia="nl-NL"/>
        </w:rPr>
      </w:pPr>
      <w:r w:rsidRPr="00B342D9">
        <w:rPr>
          <w:rFonts w:ascii="Calibri" w:hAnsi="Calibri" w:cs="Arial"/>
          <w:b/>
          <w:bCs/>
          <w:lang w:val="en-US" w:eastAsia="nl-NL"/>
        </w:rPr>
        <w:t>3.</w:t>
      </w:r>
      <w:r w:rsidRPr="00B342D9">
        <w:rPr>
          <w:rFonts w:ascii="Calibri" w:hAnsi="Calibri" w:cs="Arial"/>
          <w:b/>
          <w:bCs/>
          <w:lang w:val="en-US" w:eastAsia="nl-NL"/>
        </w:rPr>
        <w:tab/>
      </w:r>
      <w:proofErr w:type="spellStart"/>
      <w:r w:rsidRPr="00B342D9">
        <w:rPr>
          <w:rFonts w:ascii="Calibri" w:hAnsi="Calibri" w:cs="Arial"/>
          <w:b/>
          <w:bCs/>
          <w:lang w:val="en-US" w:eastAsia="nl-NL"/>
        </w:rPr>
        <w:t>Programmes</w:t>
      </w:r>
      <w:proofErr w:type="spellEnd"/>
      <w:r w:rsidRPr="00B342D9">
        <w:rPr>
          <w:rFonts w:ascii="Calibri" w:hAnsi="Calibri" w:cs="Arial"/>
          <w:b/>
          <w:bCs/>
          <w:lang w:val="en-US" w:eastAsia="nl-NL"/>
        </w:rPr>
        <w:t xml:space="preserve"> and measures</w:t>
      </w:r>
    </w:p>
    <w:p w14:paraId="0B88543C" w14:textId="77777777" w:rsidR="00CD3D02" w:rsidRPr="00B342D9" w:rsidRDefault="00CD3D02" w:rsidP="00CD3D02">
      <w:pPr>
        <w:suppressAutoHyphens/>
        <w:spacing w:before="120" w:after="120" w:line="280" w:lineRule="atLeast"/>
        <w:jc w:val="left"/>
        <w:rPr>
          <w:rFonts w:ascii="Calibri" w:hAnsi="Calibri" w:cs="Arial"/>
          <w:sz w:val="22"/>
          <w:szCs w:val="22"/>
          <w:lang w:eastAsia="nl-NL"/>
        </w:rPr>
      </w:pPr>
      <w:r w:rsidRPr="00B342D9">
        <w:rPr>
          <w:rFonts w:ascii="Calibri" w:hAnsi="Calibri" w:cs="Arial"/>
          <w:sz w:val="22"/>
          <w:szCs w:val="22"/>
          <w:lang w:eastAsia="nl-NL"/>
        </w:rPr>
        <w:t>3.1</w:t>
      </w:r>
      <w:r w:rsidRPr="00B342D9">
        <w:rPr>
          <w:rFonts w:ascii="Calibri" w:hAnsi="Calibri" w:cs="Arial"/>
          <w:sz w:val="22"/>
          <w:szCs w:val="22"/>
          <w:lang w:eastAsia="nl-NL"/>
        </w:rPr>
        <w:tab/>
        <w:t>Each Contracting Party should consider</w:t>
      </w:r>
      <w:r w:rsidRPr="00B342D9">
        <w:rPr>
          <w:rFonts w:ascii="Times New Roman" w:eastAsia="Calibri" w:hAnsi="Times New Roman" w:cs="Arial"/>
          <w:lang w:eastAsia="en-GB"/>
        </w:rPr>
        <w:t xml:space="preserve"> </w:t>
      </w:r>
      <w:r w:rsidRPr="00B342D9">
        <w:rPr>
          <w:rFonts w:ascii="Calibri" w:hAnsi="Calibri" w:cs="Arial"/>
          <w:sz w:val="22"/>
          <w:szCs w:val="22"/>
          <w:lang w:eastAsia="nl-NL"/>
        </w:rPr>
        <w:t>in Regions I, II, III and IV:</w:t>
      </w:r>
    </w:p>
    <w:p w14:paraId="0C276747" w14:textId="717B0DCC" w:rsidR="00A03AEA" w:rsidRPr="00B342D9" w:rsidRDefault="003A5029" w:rsidP="00CD3D02">
      <w:pPr>
        <w:suppressAutoHyphens/>
        <w:spacing w:before="120" w:after="120" w:line="280" w:lineRule="atLeast"/>
        <w:ind w:left="1134" w:hanging="567"/>
        <w:rPr>
          <w:rFonts w:ascii="Calibri" w:hAnsi="Calibri" w:cs="Arial"/>
          <w:sz w:val="22"/>
          <w:szCs w:val="22"/>
          <w:lang w:eastAsia="nl-NL"/>
        </w:rPr>
      </w:pPr>
      <w:r>
        <w:rPr>
          <w:rFonts w:ascii="Calibri" w:hAnsi="Calibri" w:cs="Arial"/>
          <w:sz w:val="22"/>
          <w:szCs w:val="22"/>
          <w:lang w:eastAsia="nl-NL"/>
        </w:rPr>
        <w:t>a.</w:t>
      </w:r>
      <w:r>
        <w:rPr>
          <w:rFonts w:ascii="Calibri" w:hAnsi="Calibri" w:cs="Arial"/>
          <w:sz w:val="22"/>
          <w:szCs w:val="22"/>
          <w:lang w:eastAsia="nl-NL"/>
        </w:rPr>
        <w:tab/>
      </w:r>
      <w:r w:rsidR="00E003F2">
        <w:rPr>
          <w:rFonts w:ascii="Calibri" w:hAnsi="Calibri" w:cs="Arial"/>
          <w:sz w:val="22"/>
          <w:szCs w:val="22"/>
          <w:lang w:eastAsia="nl-NL"/>
        </w:rPr>
        <w:t xml:space="preserve">the </w:t>
      </w:r>
      <w:r w:rsidR="00A03AEA">
        <w:rPr>
          <w:rFonts w:ascii="Calibri" w:hAnsi="Calibri" w:cs="Arial"/>
          <w:sz w:val="22"/>
          <w:szCs w:val="22"/>
          <w:lang w:eastAsia="nl-NL"/>
        </w:rPr>
        <w:t>need to introduce additional m</w:t>
      </w:r>
      <w:r w:rsidR="00E003F2">
        <w:rPr>
          <w:rFonts w:ascii="Calibri" w:hAnsi="Calibri" w:cs="Arial"/>
          <w:sz w:val="22"/>
          <w:szCs w:val="22"/>
          <w:lang w:eastAsia="nl-NL"/>
        </w:rPr>
        <w:t xml:space="preserve">easures </w:t>
      </w:r>
      <w:r w:rsidR="00A03AEA">
        <w:rPr>
          <w:rFonts w:ascii="Calibri" w:hAnsi="Calibri" w:cs="Arial"/>
          <w:sz w:val="22"/>
          <w:szCs w:val="22"/>
          <w:lang w:eastAsia="nl-NL"/>
        </w:rPr>
        <w:t>to enhance the conservation and protection</w:t>
      </w:r>
      <w:r w:rsidR="00677351">
        <w:rPr>
          <w:rFonts w:ascii="Calibri" w:hAnsi="Calibri" w:cs="Arial"/>
          <w:sz w:val="22"/>
          <w:szCs w:val="22"/>
          <w:lang w:eastAsia="nl-NL"/>
        </w:rPr>
        <w:t xml:space="preserve"> and restoration</w:t>
      </w:r>
      <w:r w:rsidR="00A03AEA">
        <w:rPr>
          <w:rFonts w:ascii="Calibri" w:hAnsi="Calibri" w:cs="Arial"/>
          <w:sz w:val="22"/>
          <w:szCs w:val="22"/>
          <w:lang w:eastAsia="nl-NL"/>
        </w:rPr>
        <w:t xml:space="preserve"> of the Atlantic salmon at all relevant life stages in light of the review carried out pursuant to paragraph 3.1b</w:t>
      </w:r>
      <w:r w:rsidR="00572C99">
        <w:rPr>
          <w:rFonts w:ascii="Calibri" w:hAnsi="Calibri" w:cs="Arial"/>
          <w:sz w:val="22"/>
          <w:szCs w:val="22"/>
          <w:lang w:eastAsia="nl-NL"/>
        </w:rPr>
        <w:t>;</w:t>
      </w:r>
    </w:p>
    <w:p w14:paraId="41D0FDA5" w14:textId="18CD3DAD" w:rsidR="00E003F2" w:rsidRPr="00B342D9" w:rsidRDefault="003A5029" w:rsidP="00CD3D02">
      <w:pPr>
        <w:tabs>
          <w:tab w:val="left" w:pos="567"/>
          <w:tab w:val="left" w:pos="1134"/>
        </w:tabs>
        <w:suppressAutoHyphens/>
        <w:spacing w:before="120" w:after="120" w:line="280" w:lineRule="atLeast"/>
        <w:ind w:left="1134" w:hanging="567"/>
        <w:rPr>
          <w:rFonts w:ascii="Calibri" w:eastAsia="ヒラギノ角ゴ Pro W3" w:hAnsi="Calibri"/>
          <w:kern w:val="1"/>
          <w:sz w:val="22"/>
          <w:szCs w:val="22"/>
        </w:rPr>
      </w:pPr>
      <w:r w:rsidRPr="003A5029">
        <w:rPr>
          <w:rFonts w:ascii="Calibri" w:hAnsi="Calibri" w:cs="Arial"/>
          <w:sz w:val="22"/>
          <w:szCs w:val="22"/>
          <w:lang w:eastAsia="nl-NL"/>
        </w:rPr>
        <w:t>b.</w:t>
      </w:r>
      <w:r w:rsidRPr="003A5029">
        <w:rPr>
          <w:rFonts w:ascii="Calibri" w:hAnsi="Calibri" w:cs="Arial"/>
          <w:sz w:val="22"/>
          <w:szCs w:val="22"/>
          <w:lang w:eastAsia="nl-NL"/>
        </w:rPr>
        <w:tab/>
      </w:r>
      <w:r w:rsidR="00E003F2" w:rsidRPr="003A5029">
        <w:rPr>
          <w:rFonts w:ascii="Calibri" w:hAnsi="Calibri" w:cs="Arial"/>
          <w:sz w:val="22"/>
          <w:szCs w:val="22"/>
          <w:lang w:eastAsia="nl-NL"/>
        </w:rPr>
        <w:t>assessing whether all measures that</w:t>
      </w:r>
      <w:r w:rsidR="008236EF" w:rsidRPr="003A5029">
        <w:rPr>
          <w:rFonts w:ascii="Calibri" w:hAnsi="Calibri" w:cs="Arial"/>
          <w:sz w:val="22"/>
          <w:szCs w:val="22"/>
          <w:lang w:eastAsia="nl-NL"/>
        </w:rPr>
        <w:t xml:space="preserve"> contribute to the conservation</w:t>
      </w:r>
      <w:r w:rsidR="00E003F2" w:rsidRPr="003A5029">
        <w:rPr>
          <w:rFonts w:ascii="Calibri" w:hAnsi="Calibri" w:cs="Arial"/>
          <w:sz w:val="22"/>
          <w:szCs w:val="22"/>
          <w:lang w:eastAsia="nl-NL"/>
        </w:rPr>
        <w:t xml:space="preserve"> protection and restoration</w:t>
      </w:r>
      <w:r w:rsidR="00E003F2" w:rsidRPr="00B342D9">
        <w:rPr>
          <w:rFonts w:ascii="Calibri" w:hAnsi="Calibri" w:cs="Arial"/>
          <w:sz w:val="22"/>
          <w:szCs w:val="22"/>
          <w:lang w:eastAsia="nl-NL"/>
        </w:rPr>
        <w:t xml:space="preserve"> of Atlantic salmon, </w:t>
      </w:r>
      <w:r w:rsidR="00E003F2">
        <w:rPr>
          <w:rFonts w:ascii="Calibri" w:hAnsi="Calibri" w:cs="Arial"/>
          <w:sz w:val="22"/>
          <w:szCs w:val="22"/>
          <w:lang w:eastAsia="nl-NL"/>
        </w:rPr>
        <w:t>and its ecosystems</w:t>
      </w:r>
      <w:r w:rsidR="00E003F2" w:rsidRPr="00B342D9">
        <w:rPr>
          <w:rFonts w:ascii="Calibri" w:hAnsi="Calibri" w:cs="Arial"/>
          <w:sz w:val="22"/>
          <w:szCs w:val="22"/>
          <w:lang w:eastAsia="nl-NL"/>
        </w:rPr>
        <w:t xml:space="preserve">, are effectively addressing the key threats </w:t>
      </w:r>
      <w:r w:rsidR="000E54EA">
        <w:rPr>
          <w:rFonts w:ascii="Calibri" w:hAnsi="Calibri" w:cs="Arial"/>
          <w:sz w:val="22"/>
          <w:szCs w:val="22"/>
          <w:lang w:eastAsia="nl-NL"/>
        </w:rPr>
        <w:t>i</w:t>
      </w:r>
      <w:r w:rsidR="00E003F2" w:rsidRPr="00B342D9">
        <w:rPr>
          <w:rFonts w:ascii="Calibri" w:hAnsi="Calibri" w:cs="Arial"/>
          <w:sz w:val="22"/>
          <w:szCs w:val="22"/>
          <w:lang w:eastAsia="nl-NL"/>
        </w:rPr>
        <w:t xml:space="preserve">dentified in the Background document </w:t>
      </w:r>
      <w:r w:rsidR="00E003F2" w:rsidRPr="00B342D9">
        <w:rPr>
          <w:rFonts w:ascii="Calibri" w:eastAsia="ヒラギノ角ゴ Pro W3" w:hAnsi="Calibri"/>
          <w:kern w:val="1"/>
          <w:sz w:val="22"/>
          <w:szCs w:val="22"/>
        </w:rPr>
        <w:t>(OSPAR publication 2010/480) including</w:t>
      </w:r>
      <w:r w:rsidR="00572C99">
        <w:rPr>
          <w:rFonts w:ascii="Calibri" w:eastAsia="ヒラギノ角ゴ Pro W3" w:hAnsi="Calibri"/>
          <w:kern w:val="1"/>
          <w:sz w:val="22"/>
          <w:szCs w:val="22"/>
        </w:rPr>
        <w:t>:</w:t>
      </w:r>
    </w:p>
    <w:p w14:paraId="7160B791" w14:textId="77777777" w:rsidR="00CD3D02" w:rsidRPr="00B342D9" w:rsidRDefault="00CD3D02" w:rsidP="00581FD9">
      <w:pPr>
        <w:tabs>
          <w:tab w:val="left" w:pos="1134"/>
          <w:tab w:val="left" w:pos="1701"/>
          <w:tab w:val="left" w:pos="4248"/>
          <w:tab w:val="left" w:pos="4956"/>
          <w:tab w:val="left" w:pos="5664"/>
          <w:tab w:val="left" w:pos="6372"/>
          <w:tab w:val="left" w:pos="7080"/>
          <w:tab w:val="left" w:pos="7788"/>
          <w:tab w:val="left" w:pos="8496"/>
        </w:tabs>
        <w:suppressAutoHyphens/>
        <w:spacing w:before="120" w:line="280" w:lineRule="atLeast"/>
        <w:ind w:left="1700" w:right="301" w:hanging="562"/>
        <w:rPr>
          <w:rFonts w:ascii="Calibri" w:hAnsi="Calibri" w:cs="Arial"/>
          <w:sz w:val="22"/>
          <w:szCs w:val="22"/>
        </w:rPr>
      </w:pPr>
      <w:r w:rsidRPr="00B342D9">
        <w:rPr>
          <w:rFonts w:ascii="Calibri" w:eastAsia="ヒラギノ角ゴ Pro W3" w:hAnsi="Calibri"/>
          <w:kern w:val="1"/>
          <w:sz w:val="22"/>
          <w:szCs w:val="22"/>
        </w:rPr>
        <w:t>(</w:t>
      </w:r>
      <w:proofErr w:type="spellStart"/>
      <w:r w:rsidRPr="00B342D9">
        <w:rPr>
          <w:rFonts w:ascii="Calibri" w:eastAsia="ヒラギノ角ゴ Pro W3" w:hAnsi="Calibri"/>
          <w:kern w:val="1"/>
          <w:sz w:val="22"/>
          <w:szCs w:val="22"/>
        </w:rPr>
        <w:t>i</w:t>
      </w:r>
      <w:proofErr w:type="spellEnd"/>
      <w:r w:rsidRPr="00B342D9">
        <w:rPr>
          <w:rFonts w:ascii="Calibri" w:eastAsia="ヒラギノ角ゴ Pro W3" w:hAnsi="Calibri"/>
          <w:kern w:val="1"/>
          <w:sz w:val="22"/>
          <w:szCs w:val="22"/>
        </w:rPr>
        <w:t>)</w:t>
      </w:r>
      <w:r w:rsidRPr="00B342D9">
        <w:rPr>
          <w:rFonts w:ascii="Calibri" w:eastAsia="ヒラギノ角ゴ Pro W3" w:hAnsi="Calibri"/>
          <w:kern w:val="1"/>
          <w:sz w:val="22"/>
          <w:szCs w:val="22"/>
        </w:rPr>
        <w:tab/>
      </w:r>
      <w:proofErr w:type="gramStart"/>
      <w:r w:rsidRPr="00B342D9">
        <w:rPr>
          <w:rFonts w:ascii="Calibri" w:eastAsia="ヒラギノ角ゴ Pro W3" w:hAnsi="Calibri"/>
          <w:kern w:val="1"/>
          <w:sz w:val="22"/>
          <w:szCs w:val="22"/>
        </w:rPr>
        <w:t>habitat</w:t>
      </w:r>
      <w:proofErr w:type="gramEnd"/>
      <w:r w:rsidRPr="00B342D9">
        <w:rPr>
          <w:rFonts w:ascii="Calibri" w:eastAsia="ヒラギノ角ゴ Pro W3" w:hAnsi="Calibri"/>
          <w:kern w:val="1"/>
          <w:sz w:val="22"/>
          <w:szCs w:val="22"/>
        </w:rPr>
        <w:t xml:space="preserve"> alteration or loss especially of spawning and juvenile grounds, resulting from riverbed engineering schemes and hydrological management (e.g. for flood defence or navigation);</w:t>
      </w:r>
    </w:p>
    <w:p w14:paraId="266F20E6" w14:textId="55AE7565" w:rsidR="00CD3D02" w:rsidRPr="00B342D9" w:rsidRDefault="00CD3D02" w:rsidP="00581FD9">
      <w:pPr>
        <w:tabs>
          <w:tab w:val="left" w:pos="1134"/>
          <w:tab w:val="left" w:pos="1701"/>
          <w:tab w:val="left" w:pos="4248"/>
          <w:tab w:val="left" w:pos="4956"/>
          <w:tab w:val="left" w:pos="5664"/>
          <w:tab w:val="left" w:pos="6372"/>
          <w:tab w:val="left" w:pos="7080"/>
          <w:tab w:val="left" w:pos="7788"/>
          <w:tab w:val="left" w:pos="8496"/>
        </w:tabs>
        <w:suppressAutoHyphens/>
        <w:spacing w:before="120" w:line="280" w:lineRule="atLeast"/>
        <w:ind w:left="1700" w:right="301" w:hanging="562"/>
        <w:rPr>
          <w:rFonts w:ascii="Calibri" w:eastAsia="ヒラギノ角ゴ Pro W3" w:hAnsi="Calibri"/>
          <w:kern w:val="1"/>
          <w:sz w:val="22"/>
          <w:szCs w:val="22"/>
        </w:rPr>
      </w:pPr>
      <w:r w:rsidRPr="00B342D9">
        <w:rPr>
          <w:rFonts w:ascii="Calibri" w:hAnsi="Calibri" w:cs="Arial"/>
          <w:sz w:val="22"/>
          <w:szCs w:val="22"/>
        </w:rPr>
        <w:t>(ii)</w:t>
      </w:r>
      <w:r w:rsidRPr="00B342D9">
        <w:rPr>
          <w:rFonts w:ascii="Calibri" w:hAnsi="Calibri" w:cs="Arial"/>
          <w:sz w:val="22"/>
          <w:szCs w:val="22"/>
        </w:rPr>
        <w:tab/>
      </w:r>
      <w:proofErr w:type="gramStart"/>
      <w:r w:rsidRPr="00B342D9">
        <w:rPr>
          <w:rFonts w:ascii="Calibri" w:eastAsia="ヒラギノ角ゴ Pro W3" w:hAnsi="Calibri"/>
          <w:kern w:val="1"/>
          <w:sz w:val="22"/>
          <w:szCs w:val="22"/>
        </w:rPr>
        <w:t>obstacles</w:t>
      </w:r>
      <w:proofErr w:type="gramEnd"/>
      <w:r w:rsidRPr="00B342D9">
        <w:rPr>
          <w:rFonts w:ascii="Calibri" w:eastAsia="ヒラギノ角ゴ Pro W3" w:hAnsi="Calibri"/>
          <w:kern w:val="1"/>
          <w:sz w:val="22"/>
          <w:szCs w:val="22"/>
        </w:rPr>
        <w:t xml:space="preserve"> to migration, such as construction of dams</w:t>
      </w:r>
      <w:r w:rsidR="000E54EA">
        <w:rPr>
          <w:rFonts w:ascii="Calibri" w:eastAsia="ヒラギノ角ゴ Pro W3" w:hAnsi="Calibri"/>
          <w:kern w:val="1"/>
          <w:sz w:val="22"/>
          <w:szCs w:val="22"/>
        </w:rPr>
        <w:t xml:space="preserve"> or </w:t>
      </w:r>
      <w:r w:rsidRPr="00B342D9">
        <w:rPr>
          <w:rFonts w:ascii="Calibri" w:eastAsia="ヒラギノ角ゴ Pro W3" w:hAnsi="Calibri"/>
          <w:kern w:val="1"/>
          <w:sz w:val="22"/>
          <w:szCs w:val="22"/>
        </w:rPr>
        <w:t>navigation weirs</w:t>
      </w:r>
      <w:r w:rsidR="000E54EA">
        <w:rPr>
          <w:rFonts w:ascii="Calibri" w:eastAsia="ヒラギノ角ゴ Pro W3" w:hAnsi="Calibri"/>
          <w:kern w:val="1"/>
          <w:sz w:val="22"/>
          <w:szCs w:val="22"/>
        </w:rPr>
        <w:t xml:space="preserve"> blocking access to spawning grounds</w:t>
      </w:r>
      <w:r w:rsidRPr="00B342D9">
        <w:rPr>
          <w:rFonts w:ascii="Calibri" w:eastAsia="ヒラギノ角ゴ Pro W3" w:hAnsi="Calibri"/>
          <w:kern w:val="1"/>
          <w:sz w:val="22"/>
          <w:szCs w:val="22"/>
        </w:rPr>
        <w:t>;</w:t>
      </w:r>
    </w:p>
    <w:p w14:paraId="104DEEB3" w14:textId="77777777" w:rsidR="00CD3D02" w:rsidRPr="00B342D9" w:rsidRDefault="00CD3D02" w:rsidP="00581FD9">
      <w:pPr>
        <w:tabs>
          <w:tab w:val="left" w:pos="1134"/>
          <w:tab w:val="left" w:pos="1701"/>
          <w:tab w:val="left" w:pos="4248"/>
          <w:tab w:val="left" w:pos="4956"/>
          <w:tab w:val="left" w:pos="5664"/>
          <w:tab w:val="left" w:pos="6372"/>
          <w:tab w:val="left" w:pos="7080"/>
          <w:tab w:val="left" w:pos="7788"/>
          <w:tab w:val="left" w:pos="8496"/>
        </w:tabs>
        <w:suppressAutoHyphens/>
        <w:spacing w:before="120" w:line="280" w:lineRule="atLeast"/>
        <w:ind w:left="1700" w:right="301" w:hanging="562"/>
        <w:rPr>
          <w:rFonts w:ascii="Calibri" w:eastAsia="ヒラギノ角ゴ Pro W3" w:hAnsi="Calibri"/>
          <w:kern w:val="1"/>
          <w:sz w:val="22"/>
          <w:szCs w:val="22"/>
        </w:rPr>
      </w:pPr>
      <w:r w:rsidRPr="00B342D9">
        <w:rPr>
          <w:rFonts w:ascii="Calibri" w:eastAsia="ヒラギノ角ゴ Pro W3" w:hAnsi="Calibri"/>
          <w:kern w:val="1"/>
          <w:sz w:val="22"/>
          <w:szCs w:val="22"/>
        </w:rPr>
        <w:t>(iii)</w:t>
      </w:r>
      <w:r w:rsidRPr="00B342D9">
        <w:rPr>
          <w:rFonts w:ascii="Calibri" w:eastAsia="ヒラギノ角ゴ Pro W3" w:hAnsi="Calibri"/>
          <w:kern w:val="1"/>
          <w:sz w:val="22"/>
          <w:szCs w:val="22"/>
        </w:rPr>
        <w:tab/>
        <w:t xml:space="preserve">water pollution, such as nutrient and organic matter enrichment and hazardous substances from urban and agro-industrial activities affecting </w:t>
      </w:r>
      <w:r w:rsidRPr="00B342D9">
        <w:rPr>
          <w:rFonts w:ascii="Calibri" w:hAnsi="Calibri" w:cs="Arial"/>
          <w:sz w:val="22"/>
          <w:szCs w:val="22"/>
          <w:lang w:eastAsia="nl-NL"/>
        </w:rPr>
        <w:t xml:space="preserve">Atlantic salmon </w:t>
      </w:r>
      <w:r w:rsidRPr="00B342D9">
        <w:rPr>
          <w:rFonts w:ascii="Calibri" w:eastAsia="ヒラギノ角ゴ Pro W3" w:hAnsi="Calibri"/>
          <w:kern w:val="1"/>
          <w:sz w:val="22"/>
          <w:szCs w:val="22"/>
        </w:rPr>
        <w:t>spawning grounds  and their reproductive success (e.g. PCBs in substrates, acidification);</w:t>
      </w:r>
    </w:p>
    <w:p w14:paraId="18CB0606" w14:textId="77777777" w:rsidR="00CD3D02" w:rsidRPr="00B342D9" w:rsidRDefault="00CD3D02" w:rsidP="00581FD9">
      <w:pPr>
        <w:tabs>
          <w:tab w:val="left" w:pos="1134"/>
          <w:tab w:val="left" w:pos="1701"/>
          <w:tab w:val="left" w:pos="4248"/>
          <w:tab w:val="left" w:pos="4956"/>
          <w:tab w:val="left" w:pos="5664"/>
          <w:tab w:val="left" w:pos="6372"/>
          <w:tab w:val="left" w:pos="7080"/>
          <w:tab w:val="left" w:pos="7788"/>
          <w:tab w:val="left" w:pos="8496"/>
        </w:tabs>
        <w:suppressAutoHyphens/>
        <w:spacing w:before="120" w:line="280" w:lineRule="atLeast"/>
        <w:ind w:left="1700" w:right="301" w:hanging="562"/>
        <w:rPr>
          <w:rFonts w:ascii="Calibri" w:hAnsi="Calibri" w:cs="Arial"/>
          <w:sz w:val="22"/>
          <w:szCs w:val="22"/>
          <w:lang w:eastAsia="nl-NL"/>
        </w:rPr>
      </w:pPr>
      <w:r w:rsidRPr="00B342D9">
        <w:rPr>
          <w:rFonts w:ascii="Calibri" w:eastAsia="ヒラギノ角ゴ Pro W3" w:hAnsi="Calibri"/>
          <w:kern w:val="1"/>
          <w:sz w:val="22"/>
          <w:szCs w:val="22"/>
        </w:rPr>
        <w:t>(iv)</w:t>
      </w:r>
      <w:r w:rsidRPr="00B342D9">
        <w:rPr>
          <w:rFonts w:ascii="Calibri" w:eastAsia="ヒラギノ角ゴ Pro W3" w:hAnsi="Calibri"/>
          <w:kern w:val="1"/>
          <w:sz w:val="22"/>
          <w:szCs w:val="22"/>
        </w:rPr>
        <w:tab/>
        <w:t xml:space="preserve">incidental by-catch of Atlantic salmon at sea and </w:t>
      </w:r>
      <w:r w:rsidRPr="00B342D9">
        <w:rPr>
          <w:rFonts w:ascii="Calibri" w:hAnsi="Calibri" w:cs="Arial"/>
          <w:sz w:val="22"/>
          <w:szCs w:val="22"/>
          <w:lang w:eastAsia="nl-NL"/>
        </w:rPr>
        <w:t xml:space="preserve">targeted fisheries in key areas and </w:t>
      </w:r>
      <w:r w:rsidRPr="00B342D9">
        <w:rPr>
          <w:rFonts w:ascii="Calibri" w:eastAsia="ヒラギノ角ゴ Pro W3" w:hAnsi="Calibri"/>
          <w:kern w:val="1"/>
          <w:sz w:val="22"/>
          <w:szCs w:val="22"/>
        </w:rPr>
        <w:t xml:space="preserve">overfishing of </w:t>
      </w:r>
      <w:r w:rsidRPr="00B342D9">
        <w:rPr>
          <w:rFonts w:ascii="Calibri" w:hAnsi="Calibri" w:cs="Arial"/>
          <w:sz w:val="22"/>
          <w:szCs w:val="22"/>
          <w:lang w:eastAsia="nl-NL"/>
        </w:rPr>
        <w:t>Atlantic salmon food sources (e.g. sand eel);</w:t>
      </w:r>
    </w:p>
    <w:p w14:paraId="3FB2C21C" w14:textId="77777777" w:rsidR="00CD3D02" w:rsidRPr="00B342D9" w:rsidRDefault="00CD3D02" w:rsidP="00581FD9">
      <w:pPr>
        <w:tabs>
          <w:tab w:val="left" w:pos="1134"/>
          <w:tab w:val="left" w:pos="1701"/>
          <w:tab w:val="left" w:pos="4248"/>
          <w:tab w:val="left" w:pos="4956"/>
          <w:tab w:val="left" w:pos="5664"/>
          <w:tab w:val="left" w:pos="6372"/>
          <w:tab w:val="left" w:pos="7080"/>
          <w:tab w:val="left" w:pos="7788"/>
          <w:tab w:val="left" w:pos="8496"/>
        </w:tabs>
        <w:suppressAutoHyphens/>
        <w:spacing w:before="120" w:line="280" w:lineRule="atLeast"/>
        <w:ind w:left="1700" w:right="301" w:hanging="562"/>
        <w:rPr>
          <w:rFonts w:ascii="Calibri" w:eastAsia="ヒラギノ角ゴ Pro W3" w:hAnsi="Calibri"/>
          <w:kern w:val="1"/>
          <w:sz w:val="22"/>
          <w:szCs w:val="22"/>
        </w:rPr>
      </w:pPr>
      <w:r w:rsidRPr="00B342D9">
        <w:rPr>
          <w:rFonts w:ascii="Calibri" w:hAnsi="Calibri" w:cs="Arial"/>
          <w:sz w:val="22"/>
          <w:szCs w:val="22"/>
          <w:lang w:eastAsia="nl-NL"/>
        </w:rPr>
        <w:t xml:space="preserve">(v) </w:t>
      </w:r>
      <w:r w:rsidRPr="00B342D9">
        <w:rPr>
          <w:rFonts w:ascii="Calibri" w:hAnsi="Calibri" w:cs="Arial"/>
          <w:sz w:val="22"/>
          <w:szCs w:val="22"/>
          <w:lang w:eastAsia="nl-NL"/>
        </w:rPr>
        <w:tab/>
      </w:r>
      <w:proofErr w:type="gramStart"/>
      <w:r w:rsidRPr="00B342D9">
        <w:rPr>
          <w:rFonts w:ascii="Calibri" w:hAnsi="Calibri" w:cs="Arial"/>
          <w:sz w:val="22"/>
          <w:szCs w:val="22"/>
          <w:lang w:eastAsia="nl-NL"/>
        </w:rPr>
        <w:t>fish</w:t>
      </w:r>
      <w:proofErr w:type="gramEnd"/>
      <w:r w:rsidRPr="00B342D9">
        <w:rPr>
          <w:rFonts w:ascii="Calibri" w:hAnsi="Calibri" w:cs="Arial"/>
          <w:sz w:val="22"/>
          <w:szCs w:val="22"/>
          <w:lang w:eastAsia="nl-NL"/>
        </w:rPr>
        <w:t xml:space="preserve"> farming, through escape and </w:t>
      </w:r>
      <w:r w:rsidRPr="00B342D9">
        <w:rPr>
          <w:rFonts w:ascii="Calibri" w:eastAsia="ヒラギノ角ゴ Pro W3" w:hAnsi="Calibri"/>
          <w:kern w:val="1"/>
          <w:sz w:val="22"/>
          <w:szCs w:val="22"/>
        </w:rPr>
        <w:t xml:space="preserve">accidental </w:t>
      </w:r>
      <w:r w:rsidRPr="00B342D9">
        <w:rPr>
          <w:rFonts w:ascii="Calibri" w:hAnsi="Calibri" w:cs="Arial"/>
          <w:sz w:val="22"/>
          <w:szCs w:val="22"/>
          <w:lang w:eastAsia="nl-NL"/>
        </w:rPr>
        <w:t xml:space="preserve">release, resulting in </w:t>
      </w:r>
      <w:r w:rsidRPr="00B342D9">
        <w:rPr>
          <w:rFonts w:ascii="Calibri" w:eastAsia="ヒラギノ角ゴ Pro W3" w:hAnsi="Calibri"/>
          <w:kern w:val="1"/>
          <w:sz w:val="22"/>
          <w:szCs w:val="22"/>
        </w:rPr>
        <w:t>interbreeding and genetic effects, or spread of diseases and parasites;</w:t>
      </w:r>
    </w:p>
    <w:p w14:paraId="47CD9346" w14:textId="77777777" w:rsidR="00CD3D02" w:rsidRPr="00B342D9" w:rsidRDefault="00CD3D02" w:rsidP="00581FD9">
      <w:pPr>
        <w:suppressAutoHyphens/>
        <w:spacing w:before="120" w:line="280" w:lineRule="atLeast"/>
        <w:ind w:left="1700" w:hanging="562"/>
        <w:rPr>
          <w:rFonts w:ascii="Calibri" w:hAnsi="Calibri" w:cs="Arial"/>
          <w:sz w:val="22"/>
          <w:szCs w:val="22"/>
          <w:lang w:eastAsia="nl-NL"/>
        </w:rPr>
      </w:pPr>
      <w:r w:rsidRPr="00B342D9">
        <w:rPr>
          <w:rFonts w:ascii="Calibri" w:eastAsia="ヒラギノ角ゴ Pro W3" w:hAnsi="Calibri"/>
          <w:kern w:val="1"/>
          <w:sz w:val="22"/>
          <w:szCs w:val="22"/>
        </w:rPr>
        <w:t>(vi)</w:t>
      </w:r>
      <w:r w:rsidRPr="00B342D9">
        <w:rPr>
          <w:rFonts w:ascii="Calibri" w:eastAsia="ヒラギノ角ゴ Pro W3" w:hAnsi="Calibri"/>
          <w:kern w:val="1"/>
          <w:sz w:val="22"/>
          <w:szCs w:val="22"/>
        </w:rPr>
        <w:tab/>
      </w:r>
      <w:proofErr w:type="gramStart"/>
      <w:r w:rsidRPr="00B342D9">
        <w:rPr>
          <w:rFonts w:ascii="Calibri" w:eastAsia="ヒラギノ角ゴ Pro W3" w:hAnsi="Calibri"/>
          <w:kern w:val="1"/>
          <w:sz w:val="22"/>
          <w:szCs w:val="22"/>
        </w:rPr>
        <w:t>climate</w:t>
      </w:r>
      <w:proofErr w:type="gramEnd"/>
      <w:r w:rsidRPr="00B342D9">
        <w:rPr>
          <w:rFonts w:ascii="Calibri" w:eastAsia="ヒラギノ角ゴ Pro W3" w:hAnsi="Calibri"/>
          <w:kern w:val="1"/>
          <w:sz w:val="22"/>
          <w:szCs w:val="22"/>
        </w:rPr>
        <w:t xml:space="preserve"> change, through changes in water temperatures and flows known to influence salmonid growth, life history and distribution;</w:t>
      </w:r>
    </w:p>
    <w:p w14:paraId="3497BBDF" w14:textId="6EB12DC8" w:rsidR="00CD3D02" w:rsidRPr="00B342D9" w:rsidRDefault="00CD3D02" w:rsidP="00CD3D02">
      <w:pPr>
        <w:suppressAutoHyphens/>
        <w:spacing w:before="120" w:after="120" w:line="280" w:lineRule="atLeast"/>
        <w:ind w:left="1134" w:hanging="567"/>
        <w:rPr>
          <w:rFonts w:ascii="Calibri" w:hAnsi="Calibri" w:cs="Arial"/>
          <w:sz w:val="22"/>
          <w:szCs w:val="22"/>
          <w:lang w:eastAsia="nl-NL"/>
        </w:rPr>
      </w:pPr>
      <w:proofErr w:type="gramStart"/>
      <w:r w:rsidRPr="00B342D9">
        <w:rPr>
          <w:rFonts w:ascii="Calibri" w:hAnsi="Calibri" w:cs="Arial"/>
          <w:sz w:val="22"/>
          <w:szCs w:val="22"/>
          <w:lang w:eastAsia="nl-NL"/>
        </w:rPr>
        <w:t>c</w:t>
      </w:r>
      <w:proofErr w:type="gramEnd"/>
      <w:r w:rsidRPr="00B342D9">
        <w:rPr>
          <w:rFonts w:ascii="Calibri" w:hAnsi="Calibri" w:cs="Arial"/>
          <w:sz w:val="22"/>
          <w:szCs w:val="22"/>
          <w:lang w:eastAsia="nl-NL"/>
        </w:rPr>
        <w:t>.</w:t>
      </w:r>
      <w:r w:rsidRPr="00B342D9">
        <w:rPr>
          <w:rFonts w:ascii="Calibri" w:hAnsi="Calibri" w:cs="Arial"/>
          <w:sz w:val="22"/>
          <w:szCs w:val="22"/>
          <w:lang w:eastAsia="nl-NL"/>
        </w:rPr>
        <w:tab/>
        <w:t xml:space="preserve">encouraging liaison within their national administrations in developing future NASCO Implementation Plans and in reporting on progress </w:t>
      </w:r>
      <w:r w:rsidR="00976162">
        <w:rPr>
          <w:rFonts w:ascii="Calibri" w:hAnsi="Calibri" w:cs="Arial"/>
          <w:sz w:val="22"/>
          <w:szCs w:val="22"/>
          <w:lang w:eastAsia="nl-NL"/>
        </w:rPr>
        <w:t xml:space="preserve"> against those plans as well as</w:t>
      </w:r>
      <w:r w:rsidRPr="00B342D9">
        <w:rPr>
          <w:rFonts w:ascii="Calibri" w:hAnsi="Calibri" w:cs="Arial"/>
          <w:sz w:val="22"/>
          <w:szCs w:val="22"/>
          <w:lang w:eastAsia="nl-NL"/>
        </w:rPr>
        <w:t xml:space="preserve"> effectiveness of the actions</w:t>
      </w:r>
      <w:r w:rsidR="00976162">
        <w:rPr>
          <w:rFonts w:ascii="Calibri" w:hAnsi="Calibri" w:cs="Arial"/>
          <w:sz w:val="22"/>
          <w:szCs w:val="22"/>
          <w:lang w:eastAsia="nl-NL"/>
        </w:rPr>
        <w:t xml:space="preserve"> taken, as reported</w:t>
      </w:r>
      <w:r w:rsidRPr="00B342D9">
        <w:rPr>
          <w:rFonts w:ascii="Calibri" w:hAnsi="Calibri" w:cs="Arial"/>
          <w:sz w:val="22"/>
          <w:szCs w:val="22"/>
          <w:lang w:eastAsia="nl-NL"/>
        </w:rPr>
        <w:t xml:space="preserve"> through NASCO Annual Progress Reports</w:t>
      </w:r>
      <w:r>
        <w:rPr>
          <w:rFonts w:ascii="Calibri" w:hAnsi="Calibri" w:cs="Arial"/>
          <w:sz w:val="22"/>
          <w:szCs w:val="22"/>
          <w:lang w:eastAsia="nl-NL"/>
        </w:rPr>
        <w:t>;</w:t>
      </w:r>
      <w:r w:rsidRPr="00B342D9">
        <w:rPr>
          <w:rFonts w:ascii="Calibri" w:hAnsi="Calibri" w:cs="Arial"/>
          <w:sz w:val="22"/>
          <w:szCs w:val="22"/>
          <w:lang w:eastAsia="nl-NL"/>
        </w:rPr>
        <w:t xml:space="preserve"> </w:t>
      </w:r>
    </w:p>
    <w:p w14:paraId="3C0F32E1" w14:textId="77777777" w:rsidR="00CD3D02" w:rsidRPr="00B342D9" w:rsidRDefault="00CD3D02" w:rsidP="00CD3D02">
      <w:pPr>
        <w:widowControl w:val="0"/>
        <w:suppressAutoHyphens/>
        <w:spacing w:before="120" w:after="120" w:line="280" w:lineRule="atLeast"/>
        <w:ind w:left="1134" w:hanging="567"/>
        <w:rPr>
          <w:rFonts w:ascii="Calibri" w:hAnsi="Calibri" w:cs="Arial"/>
          <w:sz w:val="22"/>
          <w:szCs w:val="22"/>
          <w:lang w:eastAsia="zh-CN"/>
        </w:rPr>
      </w:pPr>
      <w:r w:rsidRPr="00B342D9">
        <w:rPr>
          <w:rFonts w:ascii="Calibri" w:hAnsi="Calibri" w:cs="Arial"/>
          <w:sz w:val="22"/>
          <w:szCs w:val="22"/>
          <w:lang w:eastAsia="nl-NL"/>
        </w:rPr>
        <w:t>d.</w:t>
      </w:r>
      <w:r w:rsidRPr="00B342D9">
        <w:rPr>
          <w:rFonts w:ascii="Calibri" w:hAnsi="Calibri" w:cs="Arial"/>
          <w:sz w:val="22"/>
          <w:szCs w:val="22"/>
          <w:lang w:eastAsia="nl-NL"/>
        </w:rPr>
        <w:tab/>
      </w:r>
      <w:r w:rsidRPr="00B342D9">
        <w:rPr>
          <w:rFonts w:ascii="Calibri" w:hAnsi="Calibri" w:cs="Arial"/>
          <w:sz w:val="22"/>
          <w:szCs w:val="22"/>
          <w:lang w:eastAsia="zh-CN"/>
        </w:rPr>
        <w:t xml:space="preserve">whether any of the critical habitat or key areas justify selection and designation as marine protected areas for the protection </w:t>
      </w:r>
      <w:r w:rsidRPr="00B342D9">
        <w:rPr>
          <w:rFonts w:ascii="Calibri" w:hAnsi="Calibri"/>
          <w:kern w:val="1"/>
          <w:sz w:val="22"/>
          <w:szCs w:val="22"/>
          <w:lang w:eastAsia="ar-SA"/>
        </w:rPr>
        <w:t>and recovery of</w:t>
      </w:r>
      <w:r w:rsidRPr="00B342D9">
        <w:rPr>
          <w:rFonts w:ascii="Calibri" w:hAnsi="Calibri" w:cs="Arial"/>
          <w:sz w:val="22"/>
          <w:szCs w:val="22"/>
          <w:lang w:eastAsia="zh-CN"/>
        </w:rPr>
        <w:t xml:space="preserve"> </w:t>
      </w:r>
      <w:r w:rsidRPr="00B342D9">
        <w:rPr>
          <w:rFonts w:ascii="Calibri" w:hAnsi="Calibri" w:cs="Arial"/>
          <w:sz w:val="22"/>
          <w:szCs w:val="22"/>
          <w:lang w:eastAsia="nl-NL"/>
        </w:rPr>
        <w:t xml:space="preserve">Atlantic salmon </w:t>
      </w:r>
      <w:r w:rsidRPr="00B342D9">
        <w:rPr>
          <w:rFonts w:ascii="Calibri" w:hAnsi="Calibri" w:cs="Arial"/>
          <w:sz w:val="22"/>
          <w:szCs w:val="22"/>
          <w:lang w:eastAsia="zh-CN"/>
        </w:rPr>
        <w:t xml:space="preserve">populations and whether such areas may become a component of the </w:t>
      </w:r>
      <w:r w:rsidRPr="00B342D9">
        <w:rPr>
          <w:rFonts w:ascii="Calibri" w:hAnsi="Calibri" w:cs="Arial"/>
          <w:kern w:val="1"/>
          <w:sz w:val="22"/>
          <w:szCs w:val="22"/>
          <w:lang w:eastAsia="ar-SA"/>
        </w:rPr>
        <w:t>OSPAR network of marine protected areas</w:t>
      </w:r>
      <w:r>
        <w:rPr>
          <w:rFonts w:ascii="Calibri" w:hAnsi="Calibri" w:cs="Arial"/>
          <w:sz w:val="22"/>
          <w:szCs w:val="22"/>
          <w:lang w:eastAsia="zh-CN"/>
        </w:rPr>
        <w:t>;</w:t>
      </w:r>
    </w:p>
    <w:p w14:paraId="2E1FA58D" w14:textId="77777777" w:rsidR="00CD3D02" w:rsidRPr="00B342D9" w:rsidRDefault="00CD3D02" w:rsidP="00CD3D02">
      <w:pPr>
        <w:widowControl w:val="0"/>
        <w:ind w:left="1134" w:hanging="567"/>
        <w:jc w:val="left"/>
        <w:rPr>
          <w:rFonts w:ascii="Calibri" w:hAnsi="Calibri" w:cs="Arial"/>
          <w:sz w:val="22"/>
          <w:szCs w:val="22"/>
          <w:lang w:eastAsia="nl-NL"/>
        </w:rPr>
      </w:pPr>
      <w:proofErr w:type="gramStart"/>
      <w:r w:rsidRPr="00B342D9">
        <w:rPr>
          <w:rFonts w:ascii="Calibri" w:hAnsi="Calibri" w:cs="Arial"/>
          <w:sz w:val="22"/>
          <w:szCs w:val="22"/>
          <w:lang w:eastAsia="nl-NL"/>
        </w:rPr>
        <w:t>e</w:t>
      </w:r>
      <w:proofErr w:type="gramEnd"/>
      <w:r w:rsidRPr="00B342D9">
        <w:rPr>
          <w:rFonts w:ascii="Calibri" w:hAnsi="Calibri" w:cs="Arial"/>
          <w:sz w:val="22"/>
          <w:szCs w:val="22"/>
          <w:lang w:eastAsia="nl-NL"/>
        </w:rPr>
        <w:t>.</w:t>
      </w:r>
      <w:r w:rsidRPr="00B342D9">
        <w:rPr>
          <w:rFonts w:ascii="Calibri" w:hAnsi="Calibri" w:cs="Arial"/>
          <w:sz w:val="22"/>
          <w:szCs w:val="22"/>
          <w:lang w:eastAsia="nl-NL"/>
        </w:rPr>
        <w:tab/>
        <w:t>improving scientific communication and information exchange  including participating in and supporting NASCO’s research priorities to coordinate research on Atlantic salmon</w:t>
      </w:r>
      <w:r>
        <w:rPr>
          <w:rFonts w:ascii="Calibri" w:hAnsi="Calibri" w:cs="Arial"/>
          <w:sz w:val="22"/>
          <w:szCs w:val="22"/>
          <w:lang w:eastAsia="nl-NL"/>
        </w:rPr>
        <w:t>;</w:t>
      </w:r>
    </w:p>
    <w:p w14:paraId="0F1ED476" w14:textId="77777777" w:rsidR="00CD3D02" w:rsidRPr="00B342D9" w:rsidRDefault="00CD3D02" w:rsidP="00CD3D02">
      <w:pPr>
        <w:suppressAutoHyphens/>
        <w:spacing w:before="120" w:after="120" w:line="280" w:lineRule="atLeast"/>
        <w:ind w:left="1134" w:hanging="567"/>
        <w:rPr>
          <w:rFonts w:ascii="Calibri" w:hAnsi="Calibri" w:cs="Arial"/>
          <w:sz w:val="22"/>
          <w:szCs w:val="22"/>
          <w:lang w:eastAsia="nl-NL"/>
        </w:rPr>
      </w:pPr>
      <w:proofErr w:type="gramStart"/>
      <w:r w:rsidRPr="00B342D9">
        <w:rPr>
          <w:rFonts w:ascii="Calibri" w:hAnsi="Calibri" w:cs="Arial"/>
          <w:sz w:val="22"/>
          <w:szCs w:val="22"/>
          <w:lang w:eastAsia="nl-NL"/>
        </w:rPr>
        <w:t>f</w:t>
      </w:r>
      <w:proofErr w:type="gramEnd"/>
      <w:r w:rsidRPr="00B342D9">
        <w:rPr>
          <w:rFonts w:ascii="Calibri" w:hAnsi="Calibri" w:cs="Arial"/>
          <w:sz w:val="22"/>
          <w:szCs w:val="22"/>
          <w:lang w:eastAsia="nl-NL"/>
        </w:rPr>
        <w:t>.</w:t>
      </w:r>
      <w:r w:rsidRPr="00B342D9">
        <w:rPr>
          <w:rFonts w:ascii="Calibri" w:hAnsi="Calibri" w:cs="Arial"/>
          <w:sz w:val="22"/>
          <w:szCs w:val="22"/>
          <w:lang w:eastAsia="nl-NL"/>
        </w:rPr>
        <w:tab/>
        <w:t>raising awareness of the status of and threats to the Atlantic salmon among relevant sectors and authorities and the general public</w:t>
      </w:r>
      <w:r>
        <w:rPr>
          <w:rFonts w:ascii="Calibri" w:hAnsi="Calibri" w:cs="Arial"/>
          <w:sz w:val="22"/>
          <w:szCs w:val="22"/>
          <w:lang w:eastAsia="nl-NL"/>
        </w:rPr>
        <w:t>;</w:t>
      </w:r>
      <w:r w:rsidRPr="00B342D9">
        <w:rPr>
          <w:rFonts w:ascii="Calibri" w:hAnsi="Calibri" w:cs="Arial"/>
          <w:sz w:val="22"/>
          <w:szCs w:val="22"/>
          <w:lang w:eastAsia="nl-NL"/>
        </w:rPr>
        <w:t xml:space="preserve"> </w:t>
      </w:r>
    </w:p>
    <w:p w14:paraId="2CC97C39" w14:textId="77777777" w:rsidR="00CD3D02" w:rsidRPr="00B342D9" w:rsidRDefault="00CD3D02" w:rsidP="00CD3D02">
      <w:pPr>
        <w:suppressAutoHyphens/>
        <w:spacing w:after="120" w:line="280" w:lineRule="atLeast"/>
        <w:ind w:left="1134" w:hanging="567"/>
        <w:rPr>
          <w:rFonts w:ascii="Calibri" w:hAnsi="Calibri" w:cs="Arial"/>
          <w:sz w:val="22"/>
          <w:szCs w:val="22"/>
          <w:lang w:eastAsia="nl-NL"/>
        </w:rPr>
      </w:pPr>
      <w:proofErr w:type="gramStart"/>
      <w:r w:rsidRPr="00B342D9">
        <w:rPr>
          <w:rFonts w:ascii="Calibri" w:hAnsi="Calibri" w:cs="Arial"/>
          <w:sz w:val="22"/>
          <w:szCs w:val="22"/>
          <w:lang w:eastAsia="nl-NL"/>
        </w:rPr>
        <w:t>g</w:t>
      </w:r>
      <w:proofErr w:type="gramEnd"/>
      <w:r w:rsidRPr="00B342D9">
        <w:rPr>
          <w:rFonts w:ascii="Calibri" w:hAnsi="Calibri" w:cs="Arial"/>
          <w:sz w:val="22"/>
          <w:szCs w:val="22"/>
          <w:lang w:eastAsia="nl-NL"/>
        </w:rPr>
        <w:t>.</w:t>
      </w:r>
      <w:r w:rsidRPr="00B342D9">
        <w:rPr>
          <w:rFonts w:ascii="Calibri" w:hAnsi="Calibri" w:cs="Arial"/>
          <w:sz w:val="22"/>
          <w:szCs w:val="22"/>
          <w:lang w:eastAsia="nl-NL"/>
        </w:rPr>
        <w:tab/>
        <w:t xml:space="preserve">acting for the fulfilment of the purpose of this Recommendation within the framework of relevant competent authorities. </w:t>
      </w:r>
    </w:p>
    <w:p w14:paraId="48AF69E1" w14:textId="77777777" w:rsidR="00CD3D02" w:rsidRPr="00B342D9" w:rsidRDefault="00CD3D02" w:rsidP="00CD3D0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0" w:lineRule="atLeast"/>
        <w:rPr>
          <w:rFonts w:ascii="Calibri" w:eastAsia="ヒラギノ角ゴ Pro W3" w:hAnsi="Calibri" w:cs="Arial"/>
          <w:kern w:val="1"/>
          <w:sz w:val="22"/>
          <w:szCs w:val="22"/>
          <w:lang w:eastAsia="ar-SA"/>
        </w:rPr>
      </w:pPr>
      <w:r w:rsidRPr="00B342D9">
        <w:rPr>
          <w:rFonts w:ascii="Calibri" w:eastAsia="ヒラギノ角ゴ Pro W3" w:hAnsi="Calibri" w:cs="Arial"/>
          <w:kern w:val="1"/>
          <w:sz w:val="22"/>
          <w:szCs w:val="22"/>
          <w:lang w:eastAsia="ar-SA"/>
        </w:rPr>
        <w:t>3.2</w:t>
      </w:r>
      <w:r w:rsidRPr="00B342D9">
        <w:rPr>
          <w:rFonts w:ascii="Calibri" w:eastAsia="ヒラギノ角ゴ Pro W3" w:hAnsi="Calibri" w:cs="Arial"/>
          <w:kern w:val="1"/>
          <w:sz w:val="22"/>
          <w:szCs w:val="22"/>
          <w:lang w:eastAsia="ar-SA"/>
        </w:rPr>
        <w:tab/>
        <w:t>Acting collectively within the framework of the OSPAR Commission and where relevant working under the MoU with NASCO, with the aim of promoting an ecosystem-based approach, Contracting Parties should:</w:t>
      </w:r>
    </w:p>
    <w:p w14:paraId="0C7DA80B" w14:textId="77777777" w:rsidR="00CD3D02" w:rsidRPr="00B342D9" w:rsidRDefault="00CD3D02" w:rsidP="00CD3D0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0" w:lineRule="atLeast"/>
        <w:ind w:left="1080" w:hanging="540"/>
        <w:rPr>
          <w:rFonts w:ascii="Calibri" w:hAnsi="Calibri" w:cs="Arial"/>
          <w:sz w:val="22"/>
          <w:szCs w:val="22"/>
          <w:lang w:eastAsia="nl-NL"/>
        </w:rPr>
      </w:pPr>
      <w:r w:rsidRPr="00B342D9">
        <w:rPr>
          <w:rFonts w:ascii="Calibri" w:hAnsi="Calibri" w:cs="Arial"/>
          <w:sz w:val="22"/>
          <w:szCs w:val="22"/>
          <w:lang w:eastAsia="nl-NL"/>
        </w:rPr>
        <w:t>a.</w:t>
      </w:r>
      <w:r w:rsidRPr="00B342D9">
        <w:rPr>
          <w:rFonts w:ascii="Calibri" w:hAnsi="Calibri" w:cs="Arial"/>
          <w:sz w:val="22"/>
          <w:szCs w:val="22"/>
          <w:lang w:eastAsia="nl-NL"/>
        </w:rPr>
        <w:tab/>
        <w:t xml:space="preserve">consider new information arising from </w:t>
      </w:r>
      <w:r w:rsidRPr="00B342D9">
        <w:rPr>
          <w:rFonts w:ascii="Calibri" w:hAnsi="Calibri" w:cs="Arial"/>
          <w:sz w:val="22"/>
          <w:szCs w:val="22"/>
        </w:rPr>
        <w:t>the International Council for the Exploration of the Sea (ICES), or other relevant scientific institutions, on the distribution, population status, biology, conservation measures and research needs for this species;</w:t>
      </w:r>
    </w:p>
    <w:p w14:paraId="4BA47687" w14:textId="77777777" w:rsidR="00CD3D02" w:rsidRPr="00B342D9" w:rsidRDefault="00CD3D02" w:rsidP="00CD3D0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0" w:lineRule="atLeast"/>
        <w:ind w:left="1080" w:hanging="540"/>
        <w:rPr>
          <w:rFonts w:ascii="Calibri" w:eastAsia="ヒラギノ角ゴ Pro W3" w:hAnsi="Calibri" w:cs="Arial"/>
          <w:kern w:val="1"/>
          <w:sz w:val="22"/>
          <w:szCs w:val="22"/>
          <w:lang w:eastAsia="ar-SA"/>
        </w:rPr>
      </w:pPr>
      <w:r w:rsidRPr="00B342D9">
        <w:rPr>
          <w:rFonts w:ascii="Calibri" w:eastAsia="ヒラギノ角ゴ Pro W3" w:hAnsi="Calibri" w:cs="Arial"/>
          <w:kern w:val="1"/>
          <w:sz w:val="22"/>
          <w:szCs w:val="22"/>
          <w:lang w:eastAsia="ar-SA"/>
        </w:rPr>
        <w:lastRenderedPageBreak/>
        <w:t xml:space="preserve">b. </w:t>
      </w:r>
      <w:r w:rsidRPr="00B342D9">
        <w:rPr>
          <w:rFonts w:ascii="Calibri" w:eastAsia="ヒラギノ角ゴ Pro W3" w:hAnsi="Calibri" w:cs="Arial"/>
          <w:kern w:val="1"/>
          <w:sz w:val="22"/>
          <w:szCs w:val="22"/>
          <w:lang w:eastAsia="ar-SA"/>
        </w:rPr>
        <w:tab/>
        <w:t xml:space="preserve">promote, as appropriate, the inclusion of </w:t>
      </w:r>
      <w:r w:rsidRPr="00B342D9">
        <w:rPr>
          <w:rFonts w:ascii="Calibri" w:hAnsi="Calibri" w:cs="Arial"/>
          <w:sz w:val="22"/>
          <w:szCs w:val="22"/>
          <w:lang w:eastAsia="nl-NL"/>
        </w:rPr>
        <w:t xml:space="preserve">Atlantic salmon </w:t>
      </w:r>
      <w:r w:rsidRPr="00B342D9">
        <w:rPr>
          <w:rFonts w:ascii="Calibri" w:eastAsia="ヒラギノ角ゴ Pro W3" w:hAnsi="Calibri" w:cs="Arial"/>
          <w:kern w:val="1"/>
          <w:sz w:val="22"/>
          <w:szCs w:val="22"/>
          <w:lang w:eastAsia="ar-SA"/>
        </w:rPr>
        <w:t>as a protected species in relevant international biodiversity conventions, taking into account the OSPAR Regions for which threats and/or decline have been indicated in the OSPAR List of threatened and/or declining species and habitats (OSPAR Agreement 2008-6);</w:t>
      </w:r>
    </w:p>
    <w:p w14:paraId="7F63EC49" w14:textId="77777777" w:rsidR="00CD3D02" w:rsidRPr="00B342D9" w:rsidRDefault="00CD3D02" w:rsidP="00CD3D0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0" w:lineRule="atLeast"/>
        <w:ind w:left="1080" w:hanging="540"/>
        <w:rPr>
          <w:rFonts w:ascii="Calibri" w:eastAsia="ヒラギノ角ゴ Pro W3" w:hAnsi="Calibri" w:cs="Arial"/>
          <w:kern w:val="1"/>
          <w:sz w:val="22"/>
          <w:szCs w:val="22"/>
          <w:lang w:eastAsia="ar-SA"/>
        </w:rPr>
      </w:pPr>
      <w:r w:rsidRPr="00B342D9">
        <w:rPr>
          <w:rFonts w:ascii="Calibri" w:eastAsia="ヒラギノ角ゴ Pro W3" w:hAnsi="Calibri" w:cs="Arial"/>
          <w:kern w:val="1"/>
          <w:sz w:val="22"/>
          <w:szCs w:val="22"/>
          <w:lang w:eastAsia="ar-SA"/>
        </w:rPr>
        <w:t>c.</w:t>
      </w:r>
      <w:r w:rsidRPr="00B342D9">
        <w:rPr>
          <w:rFonts w:ascii="Calibri" w:eastAsia="ヒラギノ角ゴ Pro W3" w:hAnsi="Calibri" w:cs="Arial"/>
          <w:kern w:val="1"/>
          <w:sz w:val="22"/>
          <w:szCs w:val="22"/>
          <w:lang w:eastAsia="ar-SA"/>
        </w:rPr>
        <w:tab/>
        <w:t xml:space="preserve">advocate conservation measures within existing marine protected areas when appropriate and evaluate the extent to which critical habitat or key areas for the </w:t>
      </w:r>
      <w:r w:rsidRPr="00B342D9">
        <w:rPr>
          <w:rFonts w:ascii="Calibri" w:hAnsi="Calibri" w:cs="Arial"/>
          <w:sz w:val="22"/>
          <w:szCs w:val="22"/>
          <w:lang w:eastAsia="nl-NL"/>
        </w:rPr>
        <w:t xml:space="preserve">Atlantic salmon </w:t>
      </w:r>
      <w:r w:rsidRPr="00B342D9">
        <w:rPr>
          <w:rFonts w:ascii="Calibri" w:eastAsia="ヒラギノ角ゴ Pro W3" w:hAnsi="Calibri" w:cs="Arial"/>
          <w:kern w:val="1"/>
          <w:sz w:val="22"/>
          <w:szCs w:val="22"/>
          <w:lang w:eastAsia="ar-SA"/>
        </w:rPr>
        <w:t>are already included within the OSPAR network of marine protected areas, and whether this coverage can be improved as a complementary measure to other conservation and management measures;</w:t>
      </w:r>
    </w:p>
    <w:p w14:paraId="376CA528" w14:textId="77777777" w:rsidR="00CD3D02" w:rsidRDefault="00CD3D02" w:rsidP="00CD3D02">
      <w:pPr>
        <w:pStyle w:val="RKnormal"/>
        <w:spacing w:before="120" w:after="120" w:line="280" w:lineRule="atLeast"/>
        <w:ind w:left="1134" w:hanging="567"/>
        <w:jc w:val="both"/>
        <w:rPr>
          <w:rFonts w:asciiTheme="minorHAnsi" w:hAnsiTheme="minorHAnsi"/>
          <w:bCs/>
          <w:iCs/>
          <w:sz w:val="22"/>
          <w:szCs w:val="22"/>
          <w:lang w:val="en-GB"/>
        </w:rPr>
      </w:pPr>
      <w:r w:rsidRPr="00B342D9">
        <w:rPr>
          <w:rFonts w:asciiTheme="minorHAnsi" w:hAnsiTheme="minorHAnsi"/>
          <w:bCs/>
          <w:iCs/>
          <w:sz w:val="22"/>
          <w:szCs w:val="22"/>
          <w:lang w:val="en-GB"/>
        </w:rPr>
        <w:t>d.</w:t>
      </w:r>
      <w:r w:rsidRPr="00B342D9">
        <w:rPr>
          <w:rFonts w:asciiTheme="minorHAnsi" w:hAnsiTheme="minorHAnsi"/>
          <w:bCs/>
          <w:iCs/>
          <w:sz w:val="22"/>
          <w:szCs w:val="22"/>
          <w:lang w:val="en-GB"/>
        </w:rPr>
        <w:tab/>
        <w:t>promote the exchange of information with relevant river basin organisations regarding objectives and measures to address the key threats such as habitat alteration or loss, obstacles to migration, and water pollution, aiming to reach a coherent approach between the relevant international bodies;</w:t>
      </w:r>
    </w:p>
    <w:p w14:paraId="00BCEFAF" w14:textId="131B0711" w:rsidR="008A286F" w:rsidRDefault="000E54EA" w:rsidP="000E54EA">
      <w:pPr>
        <w:pStyle w:val="RKnormal"/>
        <w:tabs>
          <w:tab w:val="clear" w:pos="709"/>
          <w:tab w:val="left" w:pos="540"/>
          <w:tab w:val="left" w:pos="1134"/>
        </w:tabs>
        <w:spacing w:before="120" w:after="120" w:line="280" w:lineRule="atLeast"/>
        <w:ind w:left="1134" w:hanging="1134"/>
        <w:jc w:val="both"/>
        <w:rPr>
          <w:rFonts w:asciiTheme="minorHAnsi" w:hAnsiTheme="minorHAnsi"/>
          <w:bCs/>
          <w:iCs/>
          <w:sz w:val="22"/>
          <w:szCs w:val="22"/>
          <w:lang w:val="en-GB"/>
        </w:rPr>
      </w:pPr>
      <w:r>
        <w:rPr>
          <w:rFonts w:asciiTheme="minorHAnsi" w:hAnsiTheme="minorHAnsi"/>
          <w:bCs/>
          <w:iCs/>
          <w:sz w:val="22"/>
          <w:szCs w:val="22"/>
          <w:lang w:val="en-GB"/>
        </w:rPr>
        <w:tab/>
      </w:r>
      <w:proofErr w:type="gramStart"/>
      <w:r>
        <w:rPr>
          <w:rFonts w:asciiTheme="minorHAnsi" w:hAnsiTheme="minorHAnsi"/>
          <w:bCs/>
          <w:iCs/>
          <w:sz w:val="22"/>
          <w:szCs w:val="22"/>
          <w:lang w:val="en-GB"/>
        </w:rPr>
        <w:t>e</w:t>
      </w:r>
      <w:proofErr w:type="gramEnd"/>
      <w:r>
        <w:rPr>
          <w:rFonts w:asciiTheme="minorHAnsi" w:hAnsiTheme="minorHAnsi"/>
          <w:bCs/>
          <w:iCs/>
          <w:sz w:val="22"/>
          <w:szCs w:val="22"/>
          <w:lang w:val="en-GB"/>
        </w:rPr>
        <w:t>.</w:t>
      </w:r>
      <w:r w:rsidR="00F350DB">
        <w:rPr>
          <w:rFonts w:asciiTheme="minorHAnsi" w:hAnsiTheme="minorHAnsi"/>
          <w:bCs/>
          <w:iCs/>
          <w:sz w:val="22"/>
          <w:szCs w:val="22"/>
          <w:lang w:val="en-GB"/>
        </w:rPr>
        <w:tab/>
      </w:r>
      <w:r>
        <w:rPr>
          <w:rFonts w:asciiTheme="minorHAnsi" w:hAnsiTheme="minorHAnsi"/>
          <w:bCs/>
          <w:iCs/>
          <w:sz w:val="22"/>
          <w:szCs w:val="22"/>
          <w:lang w:val="en-GB"/>
        </w:rPr>
        <w:t>c</w:t>
      </w:r>
      <w:r w:rsidR="008A286F">
        <w:rPr>
          <w:rFonts w:asciiTheme="minorHAnsi" w:hAnsiTheme="minorHAnsi"/>
          <w:bCs/>
          <w:iCs/>
          <w:sz w:val="22"/>
          <w:szCs w:val="22"/>
          <w:lang w:val="en-GB"/>
        </w:rPr>
        <w:t>ooperate and coordinate with other relevant</w:t>
      </w:r>
      <w:r w:rsidR="000F294A">
        <w:rPr>
          <w:rFonts w:asciiTheme="minorHAnsi" w:hAnsiTheme="minorHAnsi"/>
          <w:bCs/>
          <w:iCs/>
          <w:sz w:val="22"/>
          <w:szCs w:val="22"/>
          <w:lang w:val="en-GB"/>
        </w:rPr>
        <w:t xml:space="preserve"> competent</w:t>
      </w:r>
      <w:r w:rsidR="008A286F">
        <w:rPr>
          <w:rFonts w:asciiTheme="minorHAnsi" w:hAnsiTheme="minorHAnsi"/>
          <w:bCs/>
          <w:iCs/>
          <w:sz w:val="22"/>
          <w:szCs w:val="22"/>
          <w:lang w:val="en-GB"/>
        </w:rPr>
        <w:t xml:space="preserve"> international </w:t>
      </w:r>
      <w:proofErr w:type="spellStart"/>
      <w:r w:rsidR="008A286F">
        <w:rPr>
          <w:rFonts w:asciiTheme="minorHAnsi" w:hAnsiTheme="minorHAnsi"/>
          <w:bCs/>
          <w:iCs/>
          <w:sz w:val="22"/>
          <w:szCs w:val="22"/>
          <w:lang w:val="en-GB"/>
        </w:rPr>
        <w:t>organistions</w:t>
      </w:r>
      <w:proofErr w:type="spellEnd"/>
      <w:r w:rsidR="008A286F">
        <w:rPr>
          <w:rFonts w:asciiTheme="minorHAnsi" w:hAnsiTheme="minorHAnsi"/>
          <w:bCs/>
          <w:iCs/>
          <w:sz w:val="22"/>
          <w:szCs w:val="22"/>
          <w:lang w:val="en-GB"/>
        </w:rPr>
        <w:t xml:space="preserve"> and bodies, </w:t>
      </w:r>
      <w:r w:rsidR="008A286F" w:rsidRPr="00B342D9">
        <w:rPr>
          <w:rFonts w:asciiTheme="minorHAnsi" w:hAnsiTheme="minorHAnsi"/>
          <w:bCs/>
          <w:iCs/>
          <w:sz w:val="22"/>
          <w:szCs w:val="22"/>
          <w:lang w:val="en-GB"/>
        </w:rPr>
        <w:t>drawing upon the actions and measures suggested in the Background Document (OSPAR publication 2010/480) to address</w:t>
      </w:r>
      <w:r w:rsidR="008A286F">
        <w:rPr>
          <w:rFonts w:asciiTheme="minorHAnsi" w:hAnsiTheme="minorHAnsi"/>
          <w:bCs/>
          <w:iCs/>
          <w:sz w:val="22"/>
          <w:szCs w:val="22"/>
          <w:lang w:val="en-GB"/>
        </w:rPr>
        <w:t>:</w:t>
      </w:r>
    </w:p>
    <w:p w14:paraId="6B43BFAC" w14:textId="31489B45" w:rsidR="008A286F" w:rsidRDefault="008A286F" w:rsidP="000E54EA">
      <w:pPr>
        <w:pStyle w:val="RKnormal"/>
        <w:tabs>
          <w:tab w:val="clear" w:pos="709"/>
          <w:tab w:val="clear" w:pos="2835"/>
        </w:tabs>
        <w:spacing w:before="120" w:after="120" w:line="280" w:lineRule="atLeast"/>
        <w:ind w:left="1800" w:hanging="720"/>
        <w:jc w:val="both"/>
        <w:rPr>
          <w:rFonts w:asciiTheme="minorHAnsi" w:hAnsiTheme="minorHAnsi"/>
          <w:bCs/>
          <w:iCs/>
          <w:sz w:val="22"/>
          <w:szCs w:val="22"/>
          <w:lang w:val="en-GB"/>
        </w:rPr>
      </w:pPr>
      <w:r>
        <w:rPr>
          <w:rFonts w:asciiTheme="minorHAnsi" w:hAnsiTheme="minorHAnsi"/>
          <w:bCs/>
          <w:iCs/>
          <w:sz w:val="22"/>
          <w:szCs w:val="22"/>
          <w:lang w:val="en-GB"/>
        </w:rPr>
        <w:t>(</w:t>
      </w:r>
      <w:proofErr w:type="spellStart"/>
      <w:r>
        <w:rPr>
          <w:rFonts w:asciiTheme="minorHAnsi" w:hAnsiTheme="minorHAnsi"/>
          <w:bCs/>
          <w:iCs/>
          <w:sz w:val="22"/>
          <w:szCs w:val="22"/>
          <w:lang w:val="en-GB"/>
        </w:rPr>
        <w:t>i</w:t>
      </w:r>
      <w:proofErr w:type="spellEnd"/>
      <w:r>
        <w:rPr>
          <w:rFonts w:asciiTheme="minorHAnsi" w:hAnsiTheme="minorHAnsi"/>
          <w:bCs/>
          <w:iCs/>
          <w:sz w:val="22"/>
          <w:szCs w:val="22"/>
          <w:lang w:val="en-GB"/>
        </w:rPr>
        <w:t>)</w:t>
      </w:r>
      <w:r>
        <w:rPr>
          <w:rFonts w:asciiTheme="minorHAnsi" w:hAnsiTheme="minorHAnsi"/>
          <w:bCs/>
          <w:iCs/>
          <w:sz w:val="22"/>
          <w:szCs w:val="22"/>
          <w:lang w:val="en-GB"/>
        </w:rPr>
        <w:tab/>
      </w:r>
      <w:proofErr w:type="gramStart"/>
      <w:r w:rsidRPr="00B342D9">
        <w:rPr>
          <w:rFonts w:asciiTheme="minorHAnsi" w:hAnsiTheme="minorHAnsi"/>
          <w:bCs/>
          <w:iCs/>
          <w:sz w:val="22"/>
          <w:szCs w:val="22"/>
          <w:lang w:val="en-GB"/>
        </w:rPr>
        <w:t>diseases</w:t>
      </w:r>
      <w:proofErr w:type="gramEnd"/>
      <w:r w:rsidRPr="00B342D9">
        <w:rPr>
          <w:rFonts w:asciiTheme="minorHAnsi" w:hAnsiTheme="minorHAnsi"/>
          <w:bCs/>
          <w:iCs/>
          <w:sz w:val="22"/>
          <w:szCs w:val="22"/>
          <w:lang w:val="en-GB"/>
        </w:rPr>
        <w:t xml:space="preserve">, parasites and gene pool dilution from aquaculture activities; and </w:t>
      </w:r>
    </w:p>
    <w:p w14:paraId="046062DA" w14:textId="14C3E559" w:rsidR="008A286F" w:rsidRPr="007C0CF3" w:rsidRDefault="008A286F" w:rsidP="000E54EA">
      <w:pPr>
        <w:pStyle w:val="RKnormal"/>
        <w:tabs>
          <w:tab w:val="clear" w:pos="709"/>
          <w:tab w:val="clear" w:pos="2835"/>
        </w:tabs>
        <w:spacing w:before="120" w:after="120" w:line="280" w:lineRule="atLeast"/>
        <w:ind w:left="1800" w:hanging="720"/>
        <w:jc w:val="both"/>
        <w:rPr>
          <w:rFonts w:asciiTheme="minorHAnsi" w:hAnsiTheme="minorHAnsi"/>
          <w:bCs/>
          <w:iCs/>
          <w:sz w:val="22"/>
          <w:szCs w:val="22"/>
          <w:lang w:val="en-GB"/>
        </w:rPr>
      </w:pPr>
      <w:r>
        <w:rPr>
          <w:rFonts w:asciiTheme="minorHAnsi" w:hAnsiTheme="minorHAnsi"/>
          <w:bCs/>
          <w:iCs/>
          <w:sz w:val="22"/>
          <w:szCs w:val="22"/>
          <w:lang w:val="en-GB"/>
        </w:rPr>
        <w:t>(i</w:t>
      </w:r>
      <w:r w:rsidR="00221D26">
        <w:rPr>
          <w:rFonts w:asciiTheme="minorHAnsi" w:hAnsiTheme="minorHAnsi"/>
          <w:bCs/>
          <w:iCs/>
          <w:sz w:val="22"/>
          <w:szCs w:val="22"/>
          <w:lang w:val="en-GB"/>
        </w:rPr>
        <w:t>i</w:t>
      </w:r>
      <w:r>
        <w:rPr>
          <w:rFonts w:asciiTheme="minorHAnsi" w:hAnsiTheme="minorHAnsi"/>
          <w:bCs/>
          <w:iCs/>
          <w:sz w:val="22"/>
          <w:szCs w:val="22"/>
          <w:lang w:val="en-GB"/>
        </w:rPr>
        <w:t>)</w:t>
      </w:r>
      <w:r>
        <w:rPr>
          <w:rFonts w:asciiTheme="minorHAnsi" w:hAnsiTheme="minorHAnsi"/>
          <w:bCs/>
          <w:iCs/>
          <w:sz w:val="22"/>
          <w:szCs w:val="22"/>
          <w:lang w:val="en-GB"/>
        </w:rPr>
        <w:tab/>
      </w:r>
      <w:proofErr w:type="gramStart"/>
      <w:r w:rsidRPr="00B342D9">
        <w:rPr>
          <w:rFonts w:asciiTheme="minorHAnsi" w:hAnsiTheme="minorHAnsi"/>
          <w:bCs/>
          <w:iCs/>
          <w:sz w:val="22"/>
          <w:szCs w:val="22"/>
          <w:lang w:val="en-GB"/>
        </w:rPr>
        <w:t>the</w:t>
      </w:r>
      <w:proofErr w:type="gramEnd"/>
      <w:r w:rsidRPr="00B342D9">
        <w:rPr>
          <w:rFonts w:asciiTheme="minorHAnsi" w:hAnsiTheme="minorHAnsi"/>
          <w:bCs/>
          <w:iCs/>
          <w:sz w:val="22"/>
          <w:szCs w:val="22"/>
          <w:lang w:val="en-GB"/>
        </w:rPr>
        <w:t xml:space="preserve"> obstacles to migration as the key threats, having regard to management objectives and the supporting scientific advice</w:t>
      </w:r>
      <w:r w:rsidR="00572C99">
        <w:rPr>
          <w:rFonts w:asciiTheme="minorHAnsi" w:hAnsiTheme="minorHAnsi"/>
          <w:bCs/>
          <w:iCs/>
          <w:sz w:val="22"/>
          <w:szCs w:val="22"/>
          <w:lang w:val="en-GB"/>
        </w:rPr>
        <w:t>;</w:t>
      </w:r>
      <w:r w:rsidRPr="00B342D9">
        <w:rPr>
          <w:rFonts w:asciiTheme="minorHAnsi" w:hAnsiTheme="minorHAnsi"/>
          <w:bCs/>
          <w:iCs/>
          <w:sz w:val="22"/>
          <w:szCs w:val="22"/>
          <w:lang w:val="en-GB"/>
        </w:rPr>
        <w:t xml:space="preserve"> </w:t>
      </w:r>
    </w:p>
    <w:p w14:paraId="191A2305" w14:textId="0EF47911" w:rsidR="00976162" w:rsidRDefault="000E54EA" w:rsidP="00976162">
      <w:pPr>
        <w:pStyle w:val="RKnormal"/>
        <w:spacing w:before="120" w:after="120" w:line="280" w:lineRule="atLeast"/>
        <w:ind w:left="1134" w:hanging="567"/>
        <w:jc w:val="both"/>
        <w:rPr>
          <w:rFonts w:asciiTheme="minorHAnsi" w:hAnsiTheme="minorHAnsi"/>
          <w:bCs/>
          <w:iCs/>
          <w:sz w:val="22"/>
          <w:szCs w:val="22"/>
          <w:lang w:val="en-GB"/>
        </w:rPr>
      </w:pPr>
      <w:r>
        <w:rPr>
          <w:rFonts w:asciiTheme="minorHAnsi" w:eastAsia="ヒラギノ角ゴ Pro W3" w:hAnsiTheme="minorHAnsi" w:cs="Arial"/>
          <w:kern w:val="1"/>
          <w:sz w:val="22"/>
          <w:szCs w:val="22"/>
          <w:lang w:val="en-US" w:eastAsia="zh-CN"/>
        </w:rPr>
        <w:t>f.</w:t>
      </w:r>
      <w:r>
        <w:rPr>
          <w:rFonts w:asciiTheme="minorHAnsi" w:eastAsia="ヒラギノ角ゴ Pro W3" w:hAnsiTheme="minorHAnsi" w:cs="Arial"/>
          <w:kern w:val="1"/>
          <w:sz w:val="22"/>
          <w:szCs w:val="22"/>
          <w:lang w:val="en-US" w:eastAsia="zh-CN"/>
        </w:rPr>
        <w:tab/>
      </w:r>
      <w:r>
        <w:rPr>
          <w:rFonts w:asciiTheme="minorHAnsi" w:eastAsia="ヒラギノ角ゴ Pro W3" w:hAnsiTheme="minorHAnsi" w:cs="Arial"/>
          <w:kern w:val="1"/>
          <w:sz w:val="22"/>
          <w:szCs w:val="22"/>
          <w:lang w:val="en-US" w:eastAsia="zh-CN"/>
        </w:rPr>
        <w:tab/>
      </w:r>
      <w:r w:rsidR="00976162" w:rsidRPr="007C0CF3">
        <w:rPr>
          <w:rFonts w:asciiTheme="minorHAnsi" w:hAnsiTheme="minorHAnsi"/>
          <w:bCs/>
          <w:iCs/>
          <w:sz w:val="22"/>
          <w:szCs w:val="22"/>
          <w:lang w:val="en-GB"/>
        </w:rPr>
        <w:t>in accordance with Article 4 of Annex V of the OSPAR Convention, or where</w:t>
      </w:r>
      <w:r w:rsidR="00976162" w:rsidRPr="00B342D9">
        <w:rPr>
          <w:rFonts w:asciiTheme="minorHAnsi" w:hAnsiTheme="minorHAnsi"/>
          <w:bCs/>
          <w:iCs/>
          <w:sz w:val="22"/>
          <w:szCs w:val="22"/>
          <w:lang w:val="en-GB"/>
        </w:rPr>
        <w:t xml:space="preserve"> coordination and cooperation with other international organisations and bodies is appropriate</w:t>
      </w:r>
      <w:r w:rsidR="00976162">
        <w:rPr>
          <w:rFonts w:asciiTheme="minorHAnsi" w:hAnsiTheme="minorHAnsi"/>
          <w:bCs/>
          <w:iCs/>
          <w:sz w:val="22"/>
          <w:szCs w:val="22"/>
          <w:lang w:val="en-GB"/>
        </w:rPr>
        <w:t xml:space="preserve"> concerning a question relating to the management of fisheries</w:t>
      </w:r>
      <w:r w:rsidR="00976162" w:rsidRPr="00B342D9">
        <w:rPr>
          <w:rFonts w:asciiTheme="minorHAnsi" w:hAnsiTheme="minorHAnsi"/>
          <w:bCs/>
          <w:iCs/>
          <w:sz w:val="22"/>
          <w:szCs w:val="22"/>
          <w:lang w:val="en-GB"/>
        </w:rPr>
        <w:t xml:space="preserve">, draw </w:t>
      </w:r>
      <w:r w:rsidR="00976162">
        <w:rPr>
          <w:rFonts w:asciiTheme="minorHAnsi" w:hAnsiTheme="minorHAnsi"/>
          <w:bCs/>
          <w:iCs/>
          <w:sz w:val="22"/>
          <w:szCs w:val="22"/>
          <w:lang w:val="en-GB"/>
        </w:rPr>
        <w:t xml:space="preserve">that </w:t>
      </w:r>
      <w:r w:rsidR="00976162" w:rsidRPr="00B342D9">
        <w:rPr>
          <w:rFonts w:asciiTheme="minorHAnsi" w:hAnsiTheme="minorHAnsi"/>
          <w:bCs/>
          <w:iCs/>
          <w:sz w:val="22"/>
          <w:szCs w:val="22"/>
          <w:lang w:val="en-GB"/>
        </w:rPr>
        <w:t>question to the attention of the</w:t>
      </w:r>
      <w:r w:rsidR="00976162">
        <w:rPr>
          <w:rFonts w:asciiTheme="minorHAnsi" w:hAnsiTheme="minorHAnsi"/>
          <w:bCs/>
          <w:iCs/>
          <w:sz w:val="22"/>
          <w:szCs w:val="22"/>
          <w:lang w:val="en-GB"/>
        </w:rPr>
        <w:t xml:space="preserve"> relevant</w:t>
      </w:r>
      <w:r w:rsidR="00976162" w:rsidRPr="00B342D9">
        <w:rPr>
          <w:rFonts w:asciiTheme="minorHAnsi" w:hAnsiTheme="minorHAnsi"/>
          <w:bCs/>
          <w:iCs/>
          <w:sz w:val="22"/>
          <w:szCs w:val="22"/>
          <w:lang w:val="en-GB"/>
        </w:rPr>
        <w:t xml:space="preserve"> authority or international body, drawing upon the actions and measures suggested in the Background Document (OSPAR publication 2010/480) to address</w:t>
      </w:r>
      <w:r w:rsidR="00976162">
        <w:rPr>
          <w:rFonts w:asciiTheme="minorHAnsi" w:hAnsiTheme="minorHAnsi"/>
          <w:bCs/>
          <w:iCs/>
          <w:sz w:val="22"/>
          <w:szCs w:val="22"/>
          <w:lang w:val="en-GB"/>
        </w:rPr>
        <w:t xml:space="preserve"> in particular</w:t>
      </w:r>
      <w:r w:rsidR="00976162" w:rsidRPr="00B342D9">
        <w:rPr>
          <w:rFonts w:asciiTheme="minorHAnsi" w:hAnsiTheme="minorHAnsi"/>
          <w:bCs/>
          <w:iCs/>
          <w:sz w:val="22"/>
          <w:szCs w:val="22"/>
          <w:lang w:val="en-GB"/>
        </w:rPr>
        <w:t xml:space="preserve">: </w:t>
      </w:r>
    </w:p>
    <w:p w14:paraId="1ABE4305" w14:textId="77777777" w:rsidR="00976162" w:rsidRDefault="00976162" w:rsidP="00976162">
      <w:pPr>
        <w:pStyle w:val="RKnormal"/>
        <w:tabs>
          <w:tab w:val="clear" w:pos="709"/>
          <w:tab w:val="left" w:pos="1134"/>
        </w:tabs>
        <w:spacing w:before="120" w:after="120" w:line="280" w:lineRule="atLeast"/>
        <w:ind w:left="1701" w:hanging="567"/>
        <w:jc w:val="both"/>
        <w:rPr>
          <w:rFonts w:asciiTheme="minorHAnsi" w:hAnsiTheme="minorHAnsi"/>
          <w:bCs/>
          <w:iCs/>
          <w:sz w:val="22"/>
          <w:szCs w:val="22"/>
          <w:lang w:val="en-GB"/>
        </w:rPr>
      </w:pPr>
      <w:r>
        <w:rPr>
          <w:rFonts w:asciiTheme="minorHAnsi" w:hAnsiTheme="minorHAnsi"/>
          <w:bCs/>
          <w:iCs/>
          <w:sz w:val="22"/>
          <w:szCs w:val="22"/>
          <w:lang w:val="en-GB"/>
        </w:rPr>
        <w:t>(</w:t>
      </w:r>
      <w:proofErr w:type="spellStart"/>
      <w:r>
        <w:rPr>
          <w:rFonts w:asciiTheme="minorHAnsi" w:hAnsiTheme="minorHAnsi"/>
          <w:bCs/>
          <w:iCs/>
          <w:sz w:val="22"/>
          <w:szCs w:val="22"/>
          <w:lang w:val="en-GB"/>
        </w:rPr>
        <w:t>i</w:t>
      </w:r>
      <w:proofErr w:type="spellEnd"/>
      <w:r>
        <w:rPr>
          <w:rFonts w:asciiTheme="minorHAnsi" w:hAnsiTheme="minorHAnsi"/>
          <w:bCs/>
          <w:iCs/>
          <w:sz w:val="22"/>
          <w:szCs w:val="22"/>
          <w:lang w:val="en-GB"/>
        </w:rPr>
        <w:t>)</w:t>
      </w:r>
      <w:r>
        <w:rPr>
          <w:rFonts w:asciiTheme="minorHAnsi" w:hAnsiTheme="minorHAnsi"/>
          <w:bCs/>
          <w:iCs/>
          <w:sz w:val="22"/>
          <w:szCs w:val="22"/>
          <w:lang w:val="en-GB"/>
        </w:rPr>
        <w:tab/>
      </w:r>
      <w:proofErr w:type="gramStart"/>
      <w:r w:rsidRPr="00B342D9">
        <w:rPr>
          <w:rFonts w:asciiTheme="minorHAnsi" w:hAnsiTheme="minorHAnsi"/>
          <w:bCs/>
          <w:iCs/>
          <w:sz w:val="22"/>
          <w:szCs w:val="22"/>
          <w:lang w:val="en-GB"/>
        </w:rPr>
        <w:t>any</w:t>
      </w:r>
      <w:proofErr w:type="gramEnd"/>
      <w:r w:rsidRPr="00B342D9">
        <w:rPr>
          <w:rFonts w:asciiTheme="minorHAnsi" w:hAnsiTheme="minorHAnsi"/>
          <w:bCs/>
          <w:iCs/>
          <w:sz w:val="22"/>
          <w:szCs w:val="22"/>
          <w:lang w:val="en-GB"/>
        </w:rPr>
        <w:t xml:space="preserve"> bycatch in fisheries that leads to overexploitation of Atlantic salmon; </w:t>
      </w:r>
    </w:p>
    <w:p w14:paraId="101DE63E" w14:textId="3A425675" w:rsidR="00976162" w:rsidRDefault="00976162" w:rsidP="00976162">
      <w:pPr>
        <w:pStyle w:val="RKnormal"/>
        <w:tabs>
          <w:tab w:val="clear" w:pos="709"/>
          <w:tab w:val="left" w:pos="1134"/>
        </w:tabs>
        <w:spacing w:before="120" w:after="120" w:line="280" w:lineRule="atLeast"/>
        <w:ind w:left="1701" w:hanging="567"/>
        <w:jc w:val="both"/>
        <w:rPr>
          <w:rFonts w:asciiTheme="minorHAnsi" w:hAnsiTheme="minorHAnsi"/>
          <w:bCs/>
          <w:iCs/>
          <w:sz w:val="22"/>
          <w:szCs w:val="22"/>
          <w:lang w:val="en-GB"/>
        </w:rPr>
      </w:pPr>
      <w:r>
        <w:rPr>
          <w:rFonts w:asciiTheme="minorHAnsi" w:hAnsiTheme="minorHAnsi"/>
          <w:bCs/>
          <w:iCs/>
          <w:sz w:val="22"/>
          <w:szCs w:val="22"/>
          <w:lang w:val="en-GB"/>
        </w:rPr>
        <w:t>(ii)</w:t>
      </w:r>
      <w:r>
        <w:rPr>
          <w:rFonts w:asciiTheme="minorHAnsi" w:hAnsiTheme="minorHAnsi"/>
          <w:bCs/>
          <w:iCs/>
          <w:sz w:val="22"/>
          <w:szCs w:val="22"/>
          <w:lang w:val="en-GB"/>
        </w:rPr>
        <w:tab/>
      </w:r>
      <w:proofErr w:type="gramStart"/>
      <w:r w:rsidRPr="00B342D9">
        <w:rPr>
          <w:rFonts w:asciiTheme="minorHAnsi" w:hAnsiTheme="minorHAnsi"/>
          <w:bCs/>
          <w:iCs/>
          <w:sz w:val="22"/>
          <w:szCs w:val="22"/>
          <w:lang w:val="en-GB"/>
        </w:rPr>
        <w:t>overfishing</w:t>
      </w:r>
      <w:proofErr w:type="gramEnd"/>
      <w:r w:rsidRPr="00B342D9">
        <w:rPr>
          <w:rFonts w:asciiTheme="minorHAnsi" w:hAnsiTheme="minorHAnsi"/>
          <w:bCs/>
          <w:iCs/>
          <w:sz w:val="22"/>
          <w:szCs w:val="22"/>
          <w:lang w:val="en-GB"/>
        </w:rPr>
        <w:t xml:space="preserve"> of food sources of the </w:t>
      </w:r>
      <w:r w:rsidRPr="00B342D9">
        <w:rPr>
          <w:rFonts w:ascii="Calibri" w:hAnsi="Calibri" w:cs="Arial"/>
          <w:sz w:val="22"/>
          <w:szCs w:val="22"/>
          <w:lang w:eastAsia="nl-NL"/>
        </w:rPr>
        <w:t>Atlantic salmon</w:t>
      </w:r>
      <w:r w:rsidRPr="00B342D9">
        <w:rPr>
          <w:rFonts w:asciiTheme="minorHAnsi" w:hAnsiTheme="minorHAnsi"/>
          <w:bCs/>
          <w:iCs/>
          <w:strike/>
          <w:sz w:val="22"/>
          <w:szCs w:val="22"/>
          <w:lang w:val="en-GB"/>
        </w:rPr>
        <w:t xml:space="preserve"> </w:t>
      </w:r>
      <w:r w:rsidRPr="00B342D9">
        <w:rPr>
          <w:rFonts w:asciiTheme="minorHAnsi" w:hAnsiTheme="minorHAnsi"/>
          <w:bCs/>
          <w:iCs/>
          <w:sz w:val="22"/>
          <w:szCs w:val="22"/>
          <w:lang w:val="en-GB"/>
        </w:rPr>
        <w:t xml:space="preserve">(e.g. sand eel); </w:t>
      </w:r>
    </w:p>
    <w:p w14:paraId="2B1560FE" w14:textId="53D544FC" w:rsidR="00D16C29" w:rsidRPr="00B342D9" w:rsidRDefault="000E54EA" w:rsidP="00D16C29">
      <w:pPr>
        <w:pStyle w:val="RKnormal"/>
        <w:tabs>
          <w:tab w:val="clear" w:pos="709"/>
          <w:tab w:val="left" w:pos="1134"/>
        </w:tabs>
        <w:spacing w:before="120" w:after="120" w:line="280" w:lineRule="atLeast"/>
        <w:jc w:val="both"/>
        <w:rPr>
          <w:rFonts w:asciiTheme="minorHAnsi" w:hAnsiTheme="minorHAnsi"/>
          <w:bCs/>
          <w:iCs/>
          <w:sz w:val="22"/>
          <w:szCs w:val="22"/>
          <w:lang w:val="en-GB"/>
        </w:rPr>
      </w:pPr>
      <w:r>
        <w:rPr>
          <w:rFonts w:asciiTheme="minorHAnsi" w:hAnsiTheme="minorHAnsi"/>
          <w:bCs/>
          <w:iCs/>
          <w:sz w:val="22"/>
          <w:szCs w:val="22"/>
          <w:lang w:val="en-GB"/>
        </w:rPr>
        <w:tab/>
      </w:r>
      <w:proofErr w:type="gramStart"/>
      <w:r w:rsidR="00D16C29" w:rsidRPr="00B342D9">
        <w:rPr>
          <w:rFonts w:asciiTheme="minorHAnsi" w:hAnsiTheme="minorHAnsi"/>
          <w:bCs/>
          <w:iCs/>
          <w:sz w:val="22"/>
          <w:szCs w:val="22"/>
          <w:lang w:val="en-GB"/>
        </w:rPr>
        <w:t>where</w:t>
      </w:r>
      <w:proofErr w:type="gramEnd"/>
      <w:r w:rsidR="00D16C29" w:rsidRPr="00B342D9">
        <w:rPr>
          <w:rFonts w:asciiTheme="minorHAnsi" w:hAnsiTheme="minorHAnsi"/>
          <w:bCs/>
          <w:iCs/>
          <w:sz w:val="22"/>
          <w:szCs w:val="22"/>
          <w:lang w:val="en-GB"/>
        </w:rPr>
        <w:t xml:space="preserve"> this is necessary for conservation and recovery of </w:t>
      </w:r>
      <w:r w:rsidR="00D16C29" w:rsidRPr="00B342D9">
        <w:rPr>
          <w:rFonts w:ascii="Calibri" w:hAnsi="Calibri" w:cs="Arial"/>
          <w:sz w:val="22"/>
          <w:szCs w:val="22"/>
          <w:lang w:eastAsia="nl-NL"/>
        </w:rPr>
        <w:t>Atlantic salmon</w:t>
      </w:r>
      <w:r w:rsidR="00D16C29" w:rsidRPr="00B342D9">
        <w:rPr>
          <w:rFonts w:asciiTheme="minorHAnsi" w:hAnsiTheme="minorHAnsi"/>
          <w:bCs/>
          <w:iCs/>
          <w:sz w:val="22"/>
          <w:szCs w:val="22"/>
          <w:lang w:val="en-GB"/>
        </w:rPr>
        <w:t>.</w:t>
      </w:r>
    </w:p>
    <w:p w14:paraId="4F783659" w14:textId="77777777" w:rsidR="00CD3D02" w:rsidRPr="00B342D9" w:rsidRDefault="00CD3D02" w:rsidP="00581FD9">
      <w:pPr>
        <w:keepNext/>
        <w:tabs>
          <w:tab w:val="left" w:pos="567"/>
        </w:tabs>
        <w:suppressAutoHyphens/>
        <w:spacing w:before="120" w:after="60"/>
        <w:rPr>
          <w:rFonts w:ascii="Calibri" w:hAnsi="Calibri" w:cs="Arial"/>
          <w:lang w:val="nb-NO" w:eastAsia="nb-NO" w:bidi="x-none"/>
        </w:rPr>
      </w:pPr>
      <w:r w:rsidRPr="00B342D9">
        <w:rPr>
          <w:rFonts w:ascii="Calibri" w:hAnsi="Calibri" w:cs="Arial"/>
          <w:b/>
          <w:bCs/>
          <w:kern w:val="1"/>
          <w:lang w:eastAsia="ar-SA"/>
        </w:rPr>
        <w:t>4.</w:t>
      </w:r>
      <w:r w:rsidRPr="00B342D9">
        <w:rPr>
          <w:rFonts w:ascii="Calibri" w:hAnsi="Calibri" w:cs="Arial"/>
          <w:b/>
          <w:bCs/>
          <w:kern w:val="1"/>
          <w:lang w:eastAsia="ar-SA"/>
        </w:rPr>
        <w:tab/>
        <w:t>Entry into Force</w:t>
      </w:r>
    </w:p>
    <w:p w14:paraId="51C9D344" w14:textId="63FF5136" w:rsidR="00CD3D02" w:rsidRPr="00B342D9" w:rsidRDefault="00CD3D02" w:rsidP="00CD3D02">
      <w:pPr>
        <w:tabs>
          <w:tab w:val="left" w:pos="567"/>
        </w:tabs>
        <w:suppressAutoHyphens/>
        <w:spacing w:before="120"/>
        <w:rPr>
          <w:rFonts w:ascii="Calibri" w:hAnsi="Calibri" w:cs="Arial"/>
          <w:b/>
          <w:bCs/>
          <w:kern w:val="1"/>
          <w:sz w:val="22"/>
          <w:szCs w:val="22"/>
          <w:lang w:val="en-US" w:eastAsia="ar-SA"/>
        </w:rPr>
      </w:pPr>
      <w:r w:rsidRPr="00B342D9">
        <w:rPr>
          <w:rFonts w:ascii="Calibri" w:hAnsi="Calibri" w:cs="Arial"/>
          <w:sz w:val="22"/>
          <w:szCs w:val="22"/>
          <w:lang w:val="nb-NO" w:eastAsia="nb-NO" w:bidi="x-none"/>
        </w:rPr>
        <w:t>4.1</w:t>
      </w:r>
      <w:r w:rsidRPr="00B342D9">
        <w:rPr>
          <w:rFonts w:ascii="Calibri" w:hAnsi="Calibri" w:cs="Arial"/>
          <w:sz w:val="22"/>
          <w:szCs w:val="22"/>
          <w:lang w:val="nb-NO" w:eastAsia="nb-NO" w:bidi="x-none"/>
        </w:rPr>
        <w:tab/>
      </w:r>
      <w:r w:rsidRPr="00B342D9">
        <w:rPr>
          <w:rFonts w:ascii="Calibri" w:hAnsi="Calibri" w:cs="Arial"/>
          <w:sz w:val="22"/>
          <w:szCs w:val="22"/>
          <w:lang w:eastAsia="nl-NL"/>
        </w:rPr>
        <w:t>This Recommendation has effect from</w:t>
      </w:r>
      <w:r w:rsidR="000E54EA">
        <w:rPr>
          <w:rFonts w:ascii="Calibri" w:hAnsi="Calibri" w:cs="Arial"/>
          <w:sz w:val="22"/>
          <w:szCs w:val="22"/>
          <w:lang w:eastAsia="nl-NL"/>
        </w:rPr>
        <w:t xml:space="preserve"> 24 June 2016</w:t>
      </w:r>
      <w:r>
        <w:rPr>
          <w:rFonts w:ascii="Calibri" w:hAnsi="Calibri" w:cs="Arial"/>
          <w:sz w:val="22"/>
          <w:szCs w:val="22"/>
          <w:lang w:eastAsia="nl-NL"/>
        </w:rPr>
        <w:t>.</w:t>
      </w:r>
      <w:r w:rsidRPr="00B342D9">
        <w:rPr>
          <w:rFonts w:ascii="Calibri" w:hAnsi="Calibri" w:cs="Arial"/>
          <w:sz w:val="22"/>
          <w:szCs w:val="22"/>
          <w:lang w:eastAsia="nl-NL"/>
        </w:rPr>
        <w:t xml:space="preserve"> </w:t>
      </w:r>
    </w:p>
    <w:p w14:paraId="46BAB6DD" w14:textId="77777777" w:rsidR="00CD3D02" w:rsidRPr="00B342D9" w:rsidRDefault="00CD3D02" w:rsidP="00581FD9">
      <w:pPr>
        <w:keepNext/>
        <w:tabs>
          <w:tab w:val="left" w:pos="567"/>
        </w:tabs>
        <w:suppressAutoHyphens/>
        <w:spacing w:before="120" w:after="60"/>
        <w:rPr>
          <w:rFonts w:ascii="Calibri" w:eastAsia="ヒラギノ角ゴ Pro W3" w:hAnsi="Calibri" w:cs="Arial"/>
          <w:kern w:val="1"/>
          <w:lang w:val="en-US" w:eastAsia="zh-CN"/>
        </w:rPr>
      </w:pPr>
      <w:r w:rsidRPr="00B342D9">
        <w:rPr>
          <w:rFonts w:ascii="Calibri" w:hAnsi="Calibri" w:cs="Arial"/>
          <w:b/>
          <w:bCs/>
          <w:kern w:val="1"/>
          <w:lang w:val="en-US" w:eastAsia="ar-SA"/>
        </w:rPr>
        <w:t>5.</w:t>
      </w:r>
      <w:r w:rsidRPr="00B342D9">
        <w:rPr>
          <w:rFonts w:ascii="Calibri" w:hAnsi="Calibri" w:cs="Arial"/>
          <w:b/>
          <w:bCs/>
          <w:kern w:val="1"/>
          <w:lang w:val="en-US" w:eastAsia="ar-SA"/>
        </w:rPr>
        <w:tab/>
        <w:t>Implementation reports</w:t>
      </w:r>
    </w:p>
    <w:p w14:paraId="040609FD" w14:textId="20FC65A6" w:rsidR="00CD3D02" w:rsidRPr="00B342D9" w:rsidRDefault="00CD3D02" w:rsidP="00CD3D02">
      <w:pPr>
        <w:tabs>
          <w:tab w:val="left" w:pos="567"/>
        </w:tabs>
        <w:suppressAutoHyphens/>
        <w:spacing w:before="120" w:line="280" w:lineRule="atLeast"/>
        <w:rPr>
          <w:rFonts w:ascii="Calibri" w:eastAsia="ヒラギノ角ゴ Pro W3" w:hAnsi="Calibri" w:cs="Arial"/>
          <w:kern w:val="1"/>
          <w:sz w:val="22"/>
          <w:szCs w:val="22"/>
          <w:lang w:val="en-US" w:eastAsia="zh-CN"/>
        </w:rPr>
      </w:pPr>
      <w:r w:rsidRPr="00B342D9">
        <w:rPr>
          <w:rFonts w:ascii="Calibri" w:eastAsia="ヒラギノ角ゴ Pro W3" w:hAnsi="Calibri" w:cs="Arial"/>
          <w:kern w:val="1"/>
          <w:sz w:val="22"/>
          <w:szCs w:val="22"/>
          <w:lang w:val="en-US" w:eastAsia="zh-CN"/>
        </w:rPr>
        <w:t>5.1</w:t>
      </w:r>
      <w:r w:rsidRPr="00B342D9">
        <w:rPr>
          <w:rFonts w:ascii="Calibri" w:eastAsia="ヒラギノ角ゴ Pro W3" w:hAnsi="Calibri" w:cs="Arial"/>
          <w:kern w:val="1"/>
          <w:sz w:val="22"/>
          <w:szCs w:val="22"/>
          <w:lang w:val="en-US" w:eastAsia="zh-CN"/>
        </w:rPr>
        <w:tab/>
        <w:t xml:space="preserve">Contracting Parties should report by 31 December 2019 on the implementation of this Recommendation </w:t>
      </w:r>
      <w:r>
        <w:rPr>
          <w:rFonts w:ascii="Calibri" w:eastAsia="ヒラギノ角ゴ Pro W3" w:hAnsi="Calibri" w:cs="Arial"/>
          <w:kern w:val="1"/>
          <w:sz w:val="22"/>
          <w:szCs w:val="22"/>
          <w:lang w:val="en-US" w:eastAsia="zh-CN"/>
        </w:rPr>
        <w:t>to the OSPAR Commission</w:t>
      </w:r>
      <w:r w:rsidRPr="00B342D9">
        <w:rPr>
          <w:rFonts w:ascii="Calibri" w:eastAsia="ヒラギノ角ゴ Pro W3" w:hAnsi="Calibri" w:cs="Arial"/>
          <w:kern w:val="1"/>
          <w:sz w:val="22"/>
          <w:szCs w:val="22"/>
          <w:lang w:val="en-US" w:eastAsia="zh-CN"/>
        </w:rPr>
        <w:t>. After 2019 Contracting Parties should report every six years on the implementation of this Recommendation.</w:t>
      </w:r>
      <w:r w:rsidRPr="00B342D9">
        <w:rPr>
          <w:rFonts w:ascii="Calibri" w:eastAsia="ヒラギノ角ゴ Pro W3" w:hAnsi="Calibri" w:cs="Arial"/>
          <w:kern w:val="1"/>
          <w:sz w:val="22"/>
          <w:szCs w:val="22"/>
          <w:vertAlign w:val="superscript"/>
          <w:lang w:val="en-US" w:eastAsia="zh-CN"/>
        </w:rPr>
        <w:t xml:space="preserve"> </w:t>
      </w:r>
    </w:p>
    <w:p w14:paraId="76B9F03F" w14:textId="77777777" w:rsidR="00CD3D02" w:rsidRPr="00B342D9" w:rsidRDefault="00CD3D02" w:rsidP="00581FD9">
      <w:pPr>
        <w:widowControl w:val="0"/>
        <w:tabs>
          <w:tab w:val="left" w:pos="567"/>
        </w:tabs>
        <w:suppressAutoHyphens/>
        <w:spacing w:before="120" w:line="280" w:lineRule="atLeast"/>
        <w:rPr>
          <w:rFonts w:ascii="Calibri" w:hAnsi="Calibri" w:cs="Arial"/>
          <w:b/>
          <w:bCs/>
          <w:i/>
          <w:iCs/>
          <w:sz w:val="22"/>
          <w:szCs w:val="22"/>
          <w:lang w:val="en-US" w:eastAsia="nl-NL"/>
        </w:rPr>
      </w:pPr>
      <w:r w:rsidRPr="00B342D9">
        <w:rPr>
          <w:rFonts w:ascii="Calibri" w:eastAsia="ヒラギノ角ゴ Pro W3" w:hAnsi="Calibri" w:cs="Arial"/>
          <w:kern w:val="1"/>
          <w:sz w:val="22"/>
          <w:szCs w:val="22"/>
          <w:lang w:val="en-US" w:eastAsia="zh-CN"/>
        </w:rPr>
        <w:t>5.2</w:t>
      </w:r>
      <w:r w:rsidRPr="00B342D9">
        <w:rPr>
          <w:rFonts w:ascii="Calibri" w:eastAsia="ヒラギノ角ゴ Pro W3" w:hAnsi="Calibri" w:cs="Arial"/>
          <w:kern w:val="1"/>
          <w:sz w:val="22"/>
          <w:szCs w:val="22"/>
          <w:lang w:val="en-US" w:eastAsia="zh-CN"/>
        </w:rPr>
        <w:tab/>
        <w:t>When reporting on implementation, the format as set out in Appendix 1</w:t>
      </w:r>
      <w:r w:rsidRPr="00B342D9">
        <w:rPr>
          <w:rStyle w:val="FootnoteReference"/>
          <w:rFonts w:ascii="Calibri" w:eastAsia="ヒラギノ角ゴ Pro W3" w:hAnsi="Calibri" w:cs="Arial"/>
          <w:kern w:val="1"/>
          <w:sz w:val="22"/>
          <w:szCs w:val="22"/>
          <w:lang w:val="en-US" w:eastAsia="zh-CN"/>
        </w:rPr>
        <w:footnoteReference w:id="2"/>
      </w:r>
      <w:r w:rsidRPr="00B342D9">
        <w:rPr>
          <w:rFonts w:ascii="Calibri" w:eastAsia="ヒラギノ角ゴ Pro W3" w:hAnsi="Calibri" w:cs="Arial"/>
          <w:kern w:val="1"/>
          <w:sz w:val="22"/>
          <w:szCs w:val="22"/>
          <w:lang w:val="en-US" w:eastAsia="zh-CN"/>
        </w:rPr>
        <w:t xml:space="preserve"> should be used as far as possible.</w:t>
      </w:r>
    </w:p>
    <w:p w14:paraId="564289B6" w14:textId="47D03C20" w:rsidR="00BB19C3" w:rsidRDefault="00BB19C3">
      <w:pPr>
        <w:jc w:val="left"/>
        <w:rPr>
          <w:rFonts w:ascii="Calibri" w:hAnsi="Calibri" w:cs="Arial"/>
          <w:b/>
          <w:bCs/>
          <w:i/>
          <w:iCs/>
          <w:sz w:val="22"/>
          <w:szCs w:val="22"/>
          <w:lang w:val="en-US" w:eastAsia="nl-NL"/>
        </w:rPr>
      </w:pPr>
      <w:r>
        <w:rPr>
          <w:rFonts w:ascii="Calibri" w:hAnsi="Calibri" w:cs="Arial"/>
          <w:b/>
          <w:bCs/>
          <w:i/>
          <w:iCs/>
          <w:sz w:val="22"/>
          <w:szCs w:val="22"/>
          <w:lang w:val="en-US" w:eastAsia="nl-NL"/>
        </w:rPr>
        <w:br w:type="page"/>
      </w:r>
    </w:p>
    <w:p w14:paraId="335AA903" w14:textId="77777777" w:rsidR="00BB19C3" w:rsidRPr="00B342D9" w:rsidRDefault="00BB19C3" w:rsidP="00BB19C3">
      <w:pPr>
        <w:keepNext/>
        <w:pageBreakBefore/>
        <w:suppressAutoHyphens/>
        <w:spacing w:after="60"/>
        <w:jc w:val="right"/>
        <w:rPr>
          <w:rFonts w:ascii="Calibri" w:hAnsi="Calibri"/>
          <w:sz w:val="22"/>
          <w:szCs w:val="22"/>
          <w:lang w:val="en-US" w:eastAsia="nl-NL"/>
        </w:rPr>
      </w:pPr>
      <w:r w:rsidRPr="00B342D9">
        <w:rPr>
          <w:rFonts w:ascii="Calibri" w:hAnsi="Calibri" w:cs="Arial"/>
          <w:b/>
          <w:bCs/>
          <w:i/>
          <w:iCs/>
          <w:sz w:val="22"/>
          <w:szCs w:val="22"/>
          <w:lang w:val="en-US" w:eastAsia="nl-NL"/>
        </w:rPr>
        <w:lastRenderedPageBreak/>
        <w:t>Appendix 1</w:t>
      </w:r>
    </w:p>
    <w:p w14:paraId="3812A6B1" w14:textId="77777777" w:rsidR="00BB19C3" w:rsidRPr="00B342D9" w:rsidRDefault="00BB19C3" w:rsidP="00BB19C3">
      <w:pPr>
        <w:suppressAutoHyphens/>
        <w:jc w:val="left"/>
        <w:rPr>
          <w:rFonts w:ascii="Calibri" w:hAnsi="Calibri"/>
          <w:sz w:val="22"/>
          <w:szCs w:val="22"/>
          <w:lang w:val="en-US" w:eastAsia="nl-NL"/>
        </w:rPr>
      </w:pPr>
    </w:p>
    <w:p w14:paraId="3E919C88" w14:textId="4F2EA4EA" w:rsidR="00BB19C3" w:rsidRPr="00B342D9" w:rsidRDefault="00BB19C3" w:rsidP="00BB19C3">
      <w:pPr>
        <w:tabs>
          <w:tab w:val="left" w:pos="567"/>
        </w:tabs>
        <w:suppressAutoHyphens/>
        <w:spacing w:before="120" w:line="280" w:lineRule="atLeast"/>
        <w:jc w:val="left"/>
        <w:rPr>
          <w:rFonts w:ascii="Calibri" w:eastAsia="ヒラギノ角ゴ Pro W3" w:hAnsi="Calibri" w:cs="Arial"/>
          <w:sz w:val="28"/>
          <w:szCs w:val="22"/>
          <w:lang w:val="en-US"/>
        </w:rPr>
      </w:pPr>
      <w:r w:rsidRPr="00B342D9">
        <w:rPr>
          <w:rFonts w:ascii="Calibri" w:eastAsia="ヒラギノ角ゴ Pro W3" w:hAnsi="Calibri" w:cs="Arial"/>
          <w:sz w:val="28"/>
          <w:szCs w:val="22"/>
        </w:rPr>
        <w:t>Format for implementation reports concerning OSPAR Recommendation 201</w:t>
      </w:r>
      <w:r>
        <w:rPr>
          <w:rFonts w:ascii="Calibri" w:eastAsia="ヒラギノ角ゴ Pro W3" w:hAnsi="Calibri" w:cs="Arial"/>
          <w:sz w:val="28"/>
          <w:szCs w:val="22"/>
        </w:rPr>
        <w:t>6</w:t>
      </w:r>
      <w:r w:rsidRPr="00B342D9">
        <w:rPr>
          <w:rFonts w:ascii="Calibri" w:eastAsia="ヒラギノ角ゴ Pro W3" w:hAnsi="Calibri" w:cs="Arial"/>
          <w:sz w:val="28"/>
          <w:szCs w:val="22"/>
        </w:rPr>
        <w:t>/</w:t>
      </w:r>
      <w:r>
        <w:rPr>
          <w:rFonts w:ascii="Calibri" w:eastAsia="ヒラギノ角ゴ Pro W3" w:hAnsi="Calibri" w:cs="Arial"/>
          <w:sz w:val="28"/>
          <w:szCs w:val="22"/>
        </w:rPr>
        <w:t>3</w:t>
      </w:r>
      <w:r w:rsidRPr="00B342D9">
        <w:rPr>
          <w:rFonts w:ascii="Calibri" w:eastAsia="ヒラギノ角ゴ Pro W3" w:hAnsi="Calibri" w:cs="Arial"/>
          <w:sz w:val="28"/>
          <w:szCs w:val="22"/>
        </w:rPr>
        <w:t xml:space="preserve"> on furthering the protection and conservation of the </w:t>
      </w:r>
      <w:r w:rsidRPr="00B342D9">
        <w:rPr>
          <w:rFonts w:ascii="Calibri" w:eastAsia="ヒラギノ角ゴ Pro W3" w:hAnsi="Calibri" w:cs="Arial"/>
          <w:sz w:val="28"/>
          <w:szCs w:val="22"/>
          <w:lang w:val="en-US"/>
        </w:rPr>
        <w:t>Atlantic salmon (</w:t>
      </w:r>
      <w:r w:rsidRPr="00B342D9">
        <w:rPr>
          <w:rFonts w:ascii="Calibri" w:eastAsia="ヒラギノ角ゴ Pro W3" w:hAnsi="Calibri" w:cs="Arial"/>
          <w:i/>
          <w:sz w:val="28"/>
          <w:szCs w:val="22"/>
          <w:lang w:val="en-US"/>
        </w:rPr>
        <w:t xml:space="preserve">Salmo </w:t>
      </w:r>
      <w:proofErr w:type="spellStart"/>
      <w:r w:rsidRPr="00B342D9">
        <w:rPr>
          <w:rFonts w:ascii="Calibri" w:eastAsia="ヒラギノ角ゴ Pro W3" w:hAnsi="Calibri" w:cs="Arial"/>
          <w:i/>
          <w:sz w:val="28"/>
          <w:szCs w:val="22"/>
          <w:lang w:val="en-US"/>
        </w:rPr>
        <w:t>salar</w:t>
      </w:r>
      <w:proofErr w:type="spellEnd"/>
      <w:r w:rsidRPr="00B342D9">
        <w:rPr>
          <w:rFonts w:ascii="Calibri" w:eastAsia="ヒラギノ角ゴ Pro W3" w:hAnsi="Calibri" w:cs="Arial"/>
          <w:i/>
          <w:sz w:val="28"/>
          <w:szCs w:val="22"/>
          <w:lang w:val="en-US"/>
        </w:rPr>
        <w:t xml:space="preserve">) </w:t>
      </w:r>
      <w:r w:rsidRPr="00B342D9">
        <w:rPr>
          <w:rFonts w:ascii="Calibri" w:eastAsia="ヒラギノ角ゴ Pro W3" w:hAnsi="Calibri" w:cs="Arial"/>
          <w:sz w:val="28"/>
          <w:szCs w:val="22"/>
          <w:lang w:val="en-US"/>
        </w:rPr>
        <w:t xml:space="preserve">in </w:t>
      </w:r>
      <w:r w:rsidRPr="00B342D9">
        <w:rPr>
          <w:rFonts w:ascii="Calibri" w:hAnsi="Calibri" w:cs="Arial"/>
          <w:sz w:val="28"/>
          <w:szCs w:val="22"/>
          <w:lang w:eastAsia="nl-NL"/>
        </w:rPr>
        <w:t xml:space="preserve">Regions I, II, III and IV </w:t>
      </w:r>
      <w:r w:rsidRPr="00B342D9">
        <w:rPr>
          <w:rFonts w:ascii="Calibri" w:eastAsia="ヒラギノ角ゴ Pro W3" w:hAnsi="Calibri" w:cs="Arial"/>
          <w:sz w:val="28"/>
          <w:szCs w:val="22"/>
          <w:lang w:val="en-US"/>
        </w:rPr>
        <w:t>of the OSPAR maritime area</w:t>
      </w:r>
    </w:p>
    <w:p w14:paraId="732EEB24" w14:textId="77777777" w:rsidR="00BB19C3" w:rsidRPr="00B342D9" w:rsidRDefault="00BB19C3" w:rsidP="00BB19C3">
      <w:pPr>
        <w:tabs>
          <w:tab w:val="left" w:pos="540"/>
          <w:tab w:val="left" w:pos="567"/>
          <w:tab w:val="left" w:pos="1416"/>
          <w:tab w:val="left" w:pos="2124"/>
          <w:tab w:val="left" w:pos="2832"/>
          <w:tab w:val="left" w:pos="3540"/>
          <w:tab w:val="left" w:pos="4248"/>
          <w:tab w:val="left" w:pos="4956"/>
          <w:tab w:val="left" w:pos="5664"/>
          <w:tab w:val="left" w:pos="8080"/>
        </w:tabs>
        <w:suppressAutoHyphens/>
        <w:spacing w:before="120" w:line="280" w:lineRule="atLeast"/>
        <w:rPr>
          <w:rFonts w:ascii="Calibri" w:eastAsia="ヒラギノ角ゴ Pro W3" w:hAnsi="Calibri" w:cs="Arial"/>
          <w:kern w:val="1"/>
          <w:sz w:val="22"/>
          <w:szCs w:val="22"/>
        </w:rPr>
      </w:pPr>
      <w:r w:rsidRPr="00B342D9">
        <w:rPr>
          <w:rFonts w:ascii="Calibri" w:eastAsia="ヒラギノ角ゴ Pro W3" w:hAnsi="Calibri" w:cs="Arial"/>
          <w:kern w:val="1"/>
          <w:sz w:val="22"/>
          <w:szCs w:val="22"/>
        </w:rPr>
        <w:t>(Note: In accordance with Section 5 of this Recommendation, this format should be used as far as possible in implementation reports)</w:t>
      </w:r>
    </w:p>
    <w:p w14:paraId="69FFA6D5" w14:textId="77777777" w:rsidR="00BB19C3" w:rsidRPr="00B342D9" w:rsidRDefault="00BB19C3" w:rsidP="00BB19C3">
      <w:pPr>
        <w:tabs>
          <w:tab w:val="left" w:pos="540"/>
          <w:tab w:val="left" w:pos="567"/>
          <w:tab w:val="left" w:pos="1416"/>
          <w:tab w:val="left" w:pos="2124"/>
          <w:tab w:val="left" w:pos="2832"/>
          <w:tab w:val="left" w:pos="3540"/>
          <w:tab w:val="left" w:pos="4248"/>
          <w:tab w:val="left" w:pos="4956"/>
          <w:tab w:val="left" w:pos="5664"/>
          <w:tab w:val="left" w:pos="8080"/>
        </w:tabs>
        <w:suppressAutoHyphens/>
        <w:spacing w:before="120" w:line="280" w:lineRule="atLeast"/>
        <w:rPr>
          <w:rFonts w:ascii="Calibri" w:eastAsia="ヒラギノ角ゴ Pro W3" w:hAnsi="Calibri" w:cs="Arial"/>
          <w:kern w:val="1"/>
          <w:sz w:val="22"/>
          <w:szCs w:val="22"/>
        </w:rPr>
      </w:pPr>
    </w:p>
    <w:p w14:paraId="0FB022CE" w14:textId="77777777" w:rsidR="00BB19C3" w:rsidRPr="00B342D9" w:rsidRDefault="00BB19C3" w:rsidP="00BB19C3">
      <w:pPr>
        <w:tabs>
          <w:tab w:val="left" w:pos="1134"/>
          <w:tab w:val="left" w:pos="1701"/>
          <w:tab w:val="left" w:pos="2268"/>
        </w:tabs>
        <w:spacing w:after="120"/>
        <w:jc w:val="left"/>
        <w:rPr>
          <w:rFonts w:ascii="Calibri" w:hAnsi="Calibri" w:cs="Arial"/>
          <w:b/>
          <w:sz w:val="22"/>
          <w:lang w:eastAsia="en-GB"/>
        </w:rPr>
      </w:pPr>
      <w:r w:rsidRPr="00B342D9">
        <w:rPr>
          <w:rFonts w:ascii="Calibri" w:hAnsi="Calibri" w:cs="Arial"/>
          <w:b/>
          <w:sz w:val="22"/>
          <w:lang w:eastAsia="en-GB"/>
        </w:rPr>
        <w:t>I.</w:t>
      </w:r>
      <w:r w:rsidRPr="00B342D9">
        <w:rPr>
          <w:rFonts w:ascii="Calibri" w:hAnsi="Calibri" w:cs="Arial"/>
          <w:b/>
          <w:sz w:val="22"/>
          <w:lang w:eastAsia="en-GB"/>
        </w:rPr>
        <w:tab/>
        <w:t>Implementation Report on Compliance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69"/>
      </w:tblGrid>
      <w:tr w:rsidR="00BB19C3" w:rsidRPr="00B342D9" w14:paraId="58CA85F1" w14:textId="77777777" w:rsidTr="00313B73">
        <w:trPr>
          <w:cantSplit/>
        </w:trPr>
        <w:tc>
          <w:tcPr>
            <w:tcW w:w="3510" w:type="dxa"/>
            <w:tcBorders>
              <w:top w:val="nil"/>
              <w:left w:val="nil"/>
              <w:bottom w:val="nil"/>
              <w:right w:val="nil"/>
            </w:tcBorders>
            <w:hideMark/>
          </w:tcPr>
          <w:p w14:paraId="7334021D" w14:textId="77777777" w:rsidR="00BB19C3" w:rsidRPr="00B342D9" w:rsidRDefault="00BB19C3" w:rsidP="00313B73">
            <w:pPr>
              <w:tabs>
                <w:tab w:val="left" w:pos="567"/>
                <w:tab w:val="left" w:pos="1134"/>
                <w:tab w:val="left" w:pos="1701"/>
                <w:tab w:val="left" w:pos="2268"/>
              </w:tabs>
              <w:spacing w:after="120"/>
              <w:jc w:val="left"/>
              <w:rPr>
                <w:rFonts w:ascii="Calibri" w:hAnsi="Calibri" w:cs="Arial"/>
                <w:b/>
                <w:sz w:val="22"/>
                <w:lang w:val="de-DE" w:eastAsia="en-GB"/>
              </w:rPr>
            </w:pPr>
            <w:r w:rsidRPr="00B342D9">
              <w:rPr>
                <w:rFonts w:ascii="Calibri" w:hAnsi="Calibri" w:cs="Arial"/>
                <w:b/>
                <w:sz w:val="22"/>
                <w:lang w:val="de-DE" w:eastAsia="en-GB"/>
              </w:rPr>
              <w:t>Country:</w:t>
            </w:r>
          </w:p>
        </w:tc>
        <w:tc>
          <w:tcPr>
            <w:tcW w:w="3969" w:type="dxa"/>
            <w:tcBorders>
              <w:top w:val="single" w:sz="4" w:space="0" w:color="auto"/>
              <w:left w:val="single" w:sz="4" w:space="0" w:color="auto"/>
              <w:bottom w:val="single" w:sz="4" w:space="0" w:color="auto"/>
              <w:right w:val="single" w:sz="4" w:space="0" w:color="auto"/>
            </w:tcBorders>
          </w:tcPr>
          <w:p w14:paraId="2D42051A" w14:textId="77777777" w:rsidR="00BB19C3" w:rsidRPr="00B342D9" w:rsidRDefault="00BB19C3" w:rsidP="00313B73">
            <w:pPr>
              <w:tabs>
                <w:tab w:val="left" w:pos="567"/>
                <w:tab w:val="left" w:pos="1134"/>
                <w:tab w:val="left" w:pos="1701"/>
                <w:tab w:val="left" w:pos="2268"/>
              </w:tabs>
              <w:spacing w:after="120"/>
              <w:jc w:val="left"/>
              <w:rPr>
                <w:rFonts w:ascii="Calibri" w:hAnsi="Calibri" w:cs="Arial"/>
                <w:sz w:val="22"/>
                <w:lang w:val="de-DE" w:eastAsia="en-GB"/>
              </w:rPr>
            </w:pPr>
          </w:p>
        </w:tc>
      </w:tr>
    </w:tbl>
    <w:p w14:paraId="6C816409" w14:textId="77777777" w:rsidR="00BB19C3" w:rsidRPr="00B342D9" w:rsidRDefault="00BB19C3" w:rsidP="00BB19C3">
      <w:pPr>
        <w:tabs>
          <w:tab w:val="left" w:pos="1134"/>
          <w:tab w:val="left" w:pos="1701"/>
          <w:tab w:val="left" w:pos="2268"/>
        </w:tabs>
        <w:spacing w:after="120"/>
        <w:jc w:val="left"/>
        <w:rPr>
          <w:rFonts w:ascii="Calibri" w:hAnsi="Calibri" w:cs="Arial"/>
          <w:sz w:val="2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tblGrid>
      <w:tr w:rsidR="00BB19C3" w:rsidRPr="00B342D9" w14:paraId="10B0403F" w14:textId="77777777" w:rsidTr="00313B73">
        <w:tc>
          <w:tcPr>
            <w:tcW w:w="3510" w:type="dxa"/>
            <w:tcBorders>
              <w:top w:val="nil"/>
              <w:left w:val="nil"/>
              <w:bottom w:val="nil"/>
              <w:right w:val="nil"/>
            </w:tcBorders>
            <w:hideMark/>
          </w:tcPr>
          <w:p w14:paraId="3AE7A648" w14:textId="77777777" w:rsidR="00BB19C3" w:rsidRPr="00B342D9" w:rsidRDefault="00BB19C3" w:rsidP="00313B73">
            <w:pPr>
              <w:tabs>
                <w:tab w:val="left" w:pos="567"/>
                <w:tab w:val="left" w:pos="1134"/>
                <w:tab w:val="left" w:pos="1701"/>
                <w:tab w:val="left" w:pos="2268"/>
              </w:tabs>
              <w:spacing w:after="120"/>
              <w:jc w:val="left"/>
              <w:rPr>
                <w:rFonts w:ascii="Calibri" w:hAnsi="Calibri" w:cs="Arial"/>
                <w:b/>
                <w:sz w:val="22"/>
                <w:lang w:val="de-DE" w:eastAsia="en-GB"/>
              </w:rPr>
            </w:pPr>
            <w:r w:rsidRPr="00B342D9">
              <w:rPr>
                <w:rFonts w:ascii="Calibri" w:hAnsi="Calibri" w:cs="Arial"/>
                <w:b/>
                <w:sz w:val="22"/>
                <w:lang w:val="de-DE" w:eastAsia="en-GB"/>
              </w:rPr>
              <w:t>Reservation applies:</w:t>
            </w:r>
          </w:p>
        </w:tc>
        <w:tc>
          <w:tcPr>
            <w:tcW w:w="2268" w:type="dxa"/>
            <w:tcBorders>
              <w:top w:val="single" w:sz="4" w:space="0" w:color="auto"/>
              <w:left w:val="single" w:sz="4" w:space="0" w:color="auto"/>
              <w:bottom w:val="single" w:sz="4" w:space="0" w:color="auto"/>
              <w:right w:val="single" w:sz="4" w:space="0" w:color="auto"/>
            </w:tcBorders>
            <w:hideMark/>
          </w:tcPr>
          <w:p w14:paraId="63E2D91E" w14:textId="77777777" w:rsidR="00BB19C3" w:rsidRPr="00B342D9" w:rsidRDefault="00BB19C3" w:rsidP="00313B73">
            <w:pPr>
              <w:tabs>
                <w:tab w:val="left" w:pos="567"/>
                <w:tab w:val="left" w:pos="1134"/>
                <w:tab w:val="left" w:pos="1701"/>
                <w:tab w:val="left" w:pos="2268"/>
              </w:tabs>
              <w:spacing w:after="120"/>
              <w:jc w:val="center"/>
              <w:rPr>
                <w:rFonts w:ascii="Calibri" w:hAnsi="Calibri" w:cs="Arial"/>
                <w:sz w:val="22"/>
                <w:lang w:val="de-DE" w:eastAsia="en-GB"/>
              </w:rPr>
            </w:pPr>
            <w:r w:rsidRPr="00B342D9">
              <w:rPr>
                <w:rFonts w:ascii="Calibri" w:hAnsi="Calibri" w:cs="Arial"/>
                <w:sz w:val="22"/>
                <w:lang w:val="de-DE" w:eastAsia="en-GB"/>
              </w:rPr>
              <w:t>yes/no</w:t>
            </w:r>
            <w:r w:rsidRPr="00B342D9">
              <w:rPr>
                <w:rFonts w:ascii="Calibri" w:hAnsi="Calibri" w:cs="Arial"/>
                <w:sz w:val="22"/>
                <w:lang w:val="de-DE" w:eastAsia="en-GB"/>
              </w:rPr>
              <w:footnoteReference w:customMarkFollows="1" w:id="3"/>
              <w:t>*</w:t>
            </w:r>
          </w:p>
        </w:tc>
      </w:tr>
    </w:tbl>
    <w:p w14:paraId="549D7D63" w14:textId="77777777" w:rsidR="00BB19C3" w:rsidRPr="00B342D9" w:rsidRDefault="00BB19C3" w:rsidP="00BB19C3">
      <w:pPr>
        <w:tabs>
          <w:tab w:val="left" w:pos="1134"/>
          <w:tab w:val="left" w:pos="1701"/>
          <w:tab w:val="left" w:pos="2268"/>
        </w:tabs>
        <w:spacing w:after="120"/>
        <w:jc w:val="left"/>
        <w:rPr>
          <w:rFonts w:ascii="Calibri" w:hAnsi="Calibri" w:cs="Arial"/>
          <w:sz w:val="2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tblGrid>
      <w:tr w:rsidR="00BB19C3" w:rsidRPr="00B342D9" w14:paraId="55E07D24" w14:textId="77777777" w:rsidTr="00313B73">
        <w:tc>
          <w:tcPr>
            <w:tcW w:w="3510" w:type="dxa"/>
            <w:tcBorders>
              <w:top w:val="nil"/>
              <w:left w:val="nil"/>
              <w:bottom w:val="nil"/>
              <w:right w:val="nil"/>
            </w:tcBorders>
            <w:hideMark/>
          </w:tcPr>
          <w:p w14:paraId="38E02A43" w14:textId="77777777" w:rsidR="00BB19C3" w:rsidRPr="00B342D9" w:rsidRDefault="00BB19C3" w:rsidP="00313B73">
            <w:pPr>
              <w:tabs>
                <w:tab w:val="left" w:pos="567"/>
                <w:tab w:val="left" w:pos="1134"/>
                <w:tab w:val="left" w:pos="1701"/>
                <w:tab w:val="left" w:pos="2268"/>
              </w:tabs>
              <w:spacing w:after="120"/>
              <w:jc w:val="left"/>
              <w:rPr>
                <w:rFonts w:ascii="Calibri" w:hAnsi="Calibri" w:cs="Arial"/>
                <w:b/>
                <w:sz w:val="22"/>
                <w:lang w:val="de-DE" w:eastAsia="en-GB"/>
              </w:rPr>
            </w:pPr>
            <w:r w:rsidRPr="00B342D9">
              <w:rPr>
                <w:rFonts w:ascii="Calibri" w:hAnsi="Calibri" w:cs="Arial"/>
                <w:b/>
                <w:sz w:val="22"/>
                <w:lang w:val="de-DE" w:eastAsia="en-GB"/>
              </w:rPr>
              <w:t>Is this measure applicable in your country?</w:t>
            </w:r>
          </w:p>
        </w:tc>
        <w:tc>
          <w:tcPr>
            <w:tcW w:w="2268" w:type="dxa"/>
            <w:tcBorders>
              <w:top w:val="single" w:sz="4" w:space="0" w:color="auto"/>
              <w:left w:val="single" w:sz="4" w:space="0" w:color="auto"/>
              <w:bottom w:val="single" w:sz="4" w:space="0" w:color="auto"/>
              <w:right w:val="single" w:sz="4" w:space="0" w:color="auto"/>
            </w:tcBorders>
            <w:hideMark/>
          </w:tcPr>
          <w:p w14:paraId="0AC22A61" w14:textId="77777777" w:rsidR="00BB19C3" w:rsidRPr="00B342D9" w:rsidRDefault="00BB19C3" w:rsidP="00313B73">
            <w:pPr>
              <w:tabs>
                <w:tab w:val="left" w:pos="567"/>
                <w:tab w:val="left" w:pos="1134"/>
                <w:tab w:val="left" w:pos="1701"/>
                <w:tab w:val="left" w:pos="2268"/>
              </w:tabs>
              <w:spacing w:after="120"/>
              <w:jc w:val="center"/>
              <w:rPr>
                <w:rFonts w:ascii="Calibri" w:hAnsi="Calibri" w:cs="Arial"/>
                <w:sz w:val="22"/>
                <w:lang w:val="de-DE" w:eastAsia="en-GB"/>
              </w:rPr>
            </w:pPr>
            <w:r w:rsidRPr="00B342D9">
              <w:rPr>
                <w:rFonts w:ascii="Calibri" w:hAnsi="Calibri" w:cs="Arial"/>
                <w:sz w:val="22"/>
                <w:lang w:val="de-DE" w:eastAsia="en-GB"/>
              </w:rPr>
              <w:t>yes/no</w:t>
            </w:r>
            <w:r w:rsidRPr="00B342D9">
              <w:rPr>
                <w:rFonts w:ascii="Calibri" w:hAnsi="Calibri" w:cs="Arial"/>
                <w:sz w:val="22"/>
                <w:vertAlign w:val="superscript"/>
                <w:lang w:val="de-DE" w:eastAsia="en-GB"/>
              </w:rPr>
              <w:t>*</w:t>
            </w:r>
          </w:p>
        </w:tc>
      </w:tr>
    </w:tbl>
    <w:p w14:paraId="202DA6DF" w14:textId="77777777" w:rsidR="00BB19C3" w:rsidRPr="00B342D9" w:rsidRDefault="00BB19C3" w:rsidP="00BB19C3">
      <w:pPr>
        <w:tabs>
          <w:tab w:val="left" w:pos="1134"/>
          <w:tab w:val="left" w:pos="1701"/>
          <w:tab w:val="left" w:pos="2268"/>
        </w:tabs>
        <w:spacing w:after="120"/>
        <w:jc w:val="left"/>
        <w:rPr>
          <w:rFonts w:ascii="Calibri" w:hAnsi="Calibri" w:cs="Arial"/>
          <w:sz w:val="22"/>
          <w:szCs w:val="20"/>
          <w:lang w:eastAsia="en-GB"/>
        </w:rPr>
      </w:pPr>
    </w:p>
    <w:p w14:paraId="126775DB" w14:textId="77777777" w:rsidR="00BB19C3" w:rsidRPr="00B342D9" w:rsidRDefault="00BB19C3" w:rsidP="00BB19C3">
      <w:pPr>
        <w:tabs>
          <w:tab w:val="left" w:pos="1134"/>
          <w:tab w:val="left" w:pos="1701"/>
          <w:tab w:val="left" w:pos="2268"/>
        </w:tabs>
        <w:spacing w:after="120"/>
        <w:jc w:val="left"/>
        <w:rPr>
          <w:rFonts w:ascii="Calibri" w:hAnsi="Calibri" w:cs="Arial"/>
          <w:sz w:val="22"/>
          <w:lang w:eastAsia="en-GB"/>
        </w:rPr>
      </w:pPr>
      <w:r w:rsidRPr="00B342D9">
        <w:rPr>
          <w:rFonts w:ascii="Calibri" w:hAnsi="Calibri" w:cs="Arial"/>
          <w:sz w:val="22"/>
          <w:lang w:eastAsia="en-GB"/>
        </w:rPr>
        <w:t xml:space="preserve">If not applicable, then state why not </w:t>
      </w:r>
    </w:p>
    <w:p w14:paraId="262118EB" w14:textId="77777777" w:rsidR="00BB19C3" w:rsidRPr="00B342D9" w:rsidRDefault="00BB19C3" w:rsidP="00BB19C3">
      <w:pPr>
        <w:tabs>
          <w:tab w:val="right" w:leader="dot" w:pos="9072"/>
        </w:tabs>
        <w:spacing w:before="60"/>
        <w:rPr>
          <w:rFonts w:ascii="Calibri" w:hAnsi="Calibri" w:cs="Arial"/>
          <w:sz w:val="22"/>
        </w:rPr>
      </w:pPr>
      <w:r w:rsidRPr="00B342D9">
        <w:rPr>
          <w:rFonts w:ascii="Calibri" w:hAnsi="Calibri" w:cs="Arial"/>
          <w:sz w:val="22"/>
        </w:rPr>
        <w:tab/>
      </w:r>
    </w:p>
    <w:p w14:paraId="5EC5B85A" w14:textId="77777777" w:rsidR="00BB19C3" w:rsidRPr="00B342D9" w:rsidRDefault="00BB19C3" w:rsidP="00BB19C3">
      <w:pPr>
        <w:tabs>
          <w:tab w:val="right" w:leader="dot" w:pos="9072"/>
        </w:tabs>
        <w:spacing w:before="200"/>
        <w:rPr>
          <w:rFonts w:ascii="Calibri" w:hAnsi="Calibri" w:cs="Arial"/>
          <w:sz w:val="22"/>
        </w:rPr>
      </w:pPr>
      <w:r w:rsidRPr="00B342D9">
        <w:rPr>
          <w:rFonts w:ascii="Calibri" w:hAnsi="Calibri" w:cs="Arial"/>
          <w:sz w:val="22"/>
        </w:rPr>
        <w:tab/>
      </w:r>
    </w:p>
    <w:p w14:paraId="623E2B63" w14:textId="77777777" w:rsidR="00BB19C3" w:rsidRPr="00B342D9" w:rsidRDefault="00BB19C3" w:rsidP="00BB19C3">
      <w:pPr>
        <w:keepNext/>
        <w:numPr>
          <w:ilvl w:val="0"/>
          <w:numId w:val="3"/>
        </w:numPr>
        <w:tabs>
          <w:tab w:val="left" w:pos="567"/>
          <w:tab w:val="left" w:pos="1134"/>
          <w:tab w:val="left" w:pos="1701"/>
          <w:tab w:val="left" w:pos="2268"/>
        </w:tabs>
        <w:spacing w:before="120" w:after="60"/>
        <w:ind w:hanging="1080"/>
        <w:jc w:val="left"/>
        <w:outlineLvl w:val="2"/>
        <w:rPr>
          <w:rFonts w:ascii="Calibri" w:hAnsi="Calibri" w:cs="Arial"/>
          <w:b/>
          <w:sz w:val="22"/>
          <w:szCs w:val="22"/>
          <w:lang w:eastAsia="en-GB"/>
        </w:rPr>
      </w:pPr>
      <w:r w:rsidRPr="00B342D9">
        <w:rPr>
          <w:rFonts w:ascii="Calibri" w:hAnsi="Calibri" w:cs="Arial"/>
          <w:b/>
          <w:sz w:val="22"/>
          <w:szCs w:val="22"/>
          <w:lang w:eastAsia="en-GB"/>
        </w:rPr>
        <w:t>Means of Implementation:</w:t>
      </w:r>
    </w:p>
    <w:p w14:paraId="061354E0" w14:textId="77777777" w:rsidR="00BB19C3" w:rsidRPr="00B342D9" w:rsidRDefault="00BB19C3" w:rsidP="00BB19C3">
      <w:pPr>
        <w:tabs>
          <w:tab w:val="left" w:pos="1134"/>
          <w:tab w:val="left" w:pos="1701"/>
          <w:tab w:val="left" w:pos="2268"/>
        </w:tabs>
        <w:spacing w:after="120"/>
        <w:jc w:val="left"/>
        <w:rPr>
          <w:rFonts w:ascii="Calibri" w:hAnsi="Calibri" w:cs="Arial"/>
          <w:sz w:val="22"/>
          <w:szCs w:val="20"/>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765"/>
        <w:gridCol w:w="3260"/>
        <w:gridCol w:w="2835"/>
      </w:tblGrid>
      <w:tr w:rsidR="00BB19C3" w:rsidRPr="00B342D9" w14:paraId="0470ABC5" w14:textId="77777777" w:rsidTr="00313B73">
        <w:trPr>
          <w:jc w:val="center"/>
        </w:trPr>
        <w:tc>
          <w:tcPr>
            <w:tcW w:w="2765" w:type="dxa"/>
            <w:tcBorders>
              <w:top w:val="single" w:sz="6" w:space="0" w:color="auto"/>
              <w:left w:val="single" w:sz="6" w:space="0" w:color="auto"/>
              <w:bottom w:val="single" w:sz="6" w:space="0" w:color="auto"/>
              <w:right w:val="single" w:sz="6" w:space="0" w:color="auto"/>
            </w:tcBorders>
            <w:hideMark/>
          </w:tcPr>
          <w:p w14:paraId="2EABDC09"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by legislation</w:t>
            </w:r>
          </w:p>
        </w:tc>
        <w:tc>
          <w:tcPr>
            <w:tcW w:w="3260" w:type="dxa"/>
            <w:tcBorders>
              <w:top w:val="single" w:sz="6" w:space="0" w:color="auto"/>
              <w:left w:val="single" w:sz="6" w:space="0" w:color="auto"/>
              <w:bottom w:val="single" w:sz="6" w:space="0" w:color="auto"/>
              <w:right w:val="single" w:sz="6" w:space="0" w:color="auto"/>
            </w:tcBorders>
            <w:hideMark/>
          </w:tcPr>
          <w:p w14:paraId="122503C3"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by administrative action</w:t>
            </w:r>
          </w:p>
        </w:tc>
        <w:tc>
          <w:tcPr>
            <w:tcW w:w="2835" w:type="dxa"/>
            <w:tcBorders>
              <w:top w:val="single" w:sz="6" w:space="0" w:color="auto"/>
              <w:left w:val="single" w:sz="6" w:space="0" w:color="auto"/>
              <w:bottom w:val="single" w:sz="6" w:space="0" w:color="auto"/>
              <w:right w:val="single" w:sz="6" w:space="0" w:color="auto"/>
            </w:tcBorders>
            <w:hideMark/>
          </w:tcPr>
          <w:p w14:paraId="310E160D"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by negotiated agreement</w:t>
            </w:r>
          </w:p>
        </w:tc>
      </w:tr>
      <w:tr w:rsidR="00BB19C3" w:rsidRPr="00B342D9" w14:paraId="17B5996C" w14:textId="77777777" w:rsidTr="00313B73">
        <w:trPr>
          <w:jc w:val="center"/>
        </w:trPr>
        <w:tc>
          <w:tcPr>
            <w:tcW w:w="2765" w:type="dxa"/>
            <w:tcBorders>
              <w:top w:val="single" w:sz="6" w:space="0" w:color="auto"/>
              <w:left w:val="single" w:sz="6" w:space="0" w:color="auto"/>
              <w:bottom w:val="single" w:sz="6" w:space="0" w:color="auto"/>
              <w:right w:val="single" w:sz="6" w:space="0" w:color="auto"/>
            </w:tcBorders>
            <w:hideMark/>
          </w:tcPr>
          <w:p w14:paraId="717A5D22"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yes/no</w:t>
            </w:r>
            <w:r w:rsidRPr="00B342D9">
              <w:rPr>
                <w:rFonts w:ascii="Calibri" w:hAnsi="Calibri" w:cs="Arial"/>
                <w:sz w:val="22"/>
                <w:vertAlign w:val="superscript"/>
                <w:lang w:val="de-DE" w:eastAsia="en-GB"/>
              </w:rPr>
              <w:t>*</w:t>
            </w:r>
          </w:p>
        </w:tc>
        <w:tc>
          <w:tcPr>
            <w:tcW w:w="3260" w:type="dxa"/>
            <w:tcBorders>
              <w:top w:val="single" w:sz="6" w:space="0" w:color="auto"/>
              <w:left w:val="single" w:sz="6" w:space="0" w:color="auto"/>
              <w:bottom w:val="single" w:sz="6" w:space="0" w:color="auto"/>
              <w:right w:val="single" w:sz="6" w:space="0" w:color="auto"/>
            </w:tcBorders>
            <w:hideMark/>
          </w:tcPr>
          <w:p w14:paraId="7E53E6DF"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yes/no</w:t>
            </w:r>
            <w:r w:rsidRPr="00B342D9">
              <w:rPr>
                <w:rFonts w:ascii="Calibri" w:hAnsi="Calibri" w:cs="Arial"/>
                <w:sz w:val="22"/>
                <w:vertAlign w:val="superscript"/>
                <w:lang w:val="de-DE" w:eastAsia="en-GB"/>
              </w:rPr>
              <w:t>*</w:t>
            </w:r>
          </w:p>
        </w:tc>
        <w:tc>
          <w:tcPr>
            <w:tcW w:w="2835" w:type="dxa"/>
            <w:tcBorders>
              <w:top w:val="single" w:sz="6" w:space="0" w:color="auto"/>
              <w:left w:val="single" w:sz="6" w:space="0" w:color="auto"/>
              <w:bottom w:val="single" w:sz="6" w:space="0" w:color="auto"/>
              <w:right w:val="single" w:sz="6" w:space="0" w:color="auto"/>
            </w:tcBorders>
            <w:hideMark/>
          </w:tcPr>
          <w:p w14:paraId="73CCED39" w14:textId="77777777" w:rsidR="00BB19C3" w:rsidRPr="00B342D9" w:rsidRDefault="00BB19C3" w:rsidP="00313B73">
            <w:pPr>
              <w:tabs>
                <w:tab w:val="left" w:pos="567"/>
                <w:tab w:val="left" w:pos="1134"/>
                <w:tab w:val="left" w:pos="1701"/>
                <w:tab w:val="left" w:pos="2268"/>
              </w:tabs>
              <w:spacing w:before="120" w:after="120"/>
              <w:jc w:val="center"/>
              <w:rPr>
                <w:rFonts w:ascii="Calibri" w:hAnsi="Calibri" w:cs="Arial"/>
                <w:sz w:val="22"/>
                <w:lang w:val="de-DE" w:eastAsia="en-GB"/>
              </w:rPr>
            </w:pPr>
            <w:r w:rsidRPr="00B342D9">
              <w:rPr>
                <w:rFonts w:ascii="Calibri" w:hAnsi="Calibri" w:cs="Arial"/>
                <w:sz w:val="22"/>
                <w:lang w:val="de-DE" w:eastAsia="en-GB"/>
              </w:rPr>
              <w:t>yes/no</w:t>
            </w:r>
            <w:r w:rsidRPr="00B342D9">
              <w:rPr>
                <w:rFonts w:ascii="Calibri" w:hAnsi="Calibri" w:cs="Arial"/>
                <w:sz w:val="22"/>
                <w:vertAlign w:val="superscript"/>
                <w:lang w:val="de-DE" w:eastAsia="en-GB"/>
              </w:rPr>
              <w:t>*</w:t>
            </w:r>
          </w:p>
        </w:tc>
      </w:tr>
    </w:tbl>
    <w:p w14:paraId="2CCB8580" w14:textId="77777777" w:rsidR="00BB19C3" w:rsidRPr="00B342D9" w:rsidRDefault="00BB19C3" w:rsidP="00BB19C3">
      <w:pPr>
        <w:tabs>
          <w:tab w:val="left" w:pos="1134"/>
          <w:tab w:val="left" w:pos="1701"/>
          <w:tab w:val="left" w:pos="2268"/>
        </w:tabs>
        <w:spacing w:before="120" w:after="120"/>
        <w:jc w:val="left"/>
        <w:rPr>
          <w:rFonts w:ascii="Calibri" w:hAnsi="Calibri" w:cs="Arial"/>
          <w:sz w:val="22"/>
          <w:szCs w:val="20"/>
          <w:lang w:eastAsia="en-GB"/>
        </w:rPr>
      </w:pPr>
    </w:p>
    <w:p w14:paraId="16CD3AFF" w14:textId="77777777" w:rsidR="00BB19C3" w:rsidRPr="00B342D9" w:rsidRDefault="00BB19C3" w:rsidP="00BB19C3">
      <w:pPr>
        <w:tabs>
          <w:tab w:val="left" w:pos="1134"/>
          <w:tab w:val="left" w:pos="1701"/>
          <w:tab w:val="left" w:pos="2268"/>
        </w:tabs>
        <w:spacing w:before="120" w:after="120"/>
        <w:jc w:val="left"/>
        <w:rPr>
          <w:rFonts w:ascii="Calibri" w:hAnsi="Calibri" w:cs="Arial"/>
          <w:sz w:val="22"/>
          <w:lang w:eastAsia="en-GB"/>
        </w:rPr>
      </w:pPr>
      <w:r w:rsidRPr="00B342D9">
        <w:rPr>
          <w:rFonts w:ascii="Calibri" w:hAnsi="Calibri" w:cs="Arial"/>
          <w:sz w:val="22"/>
          <w:lang w:eastAsia="en-GB"/>
        </w:rPr>
        <w:t>Please provide information on:</w:t>
      </w:r>
    </w:p>
    <w:p w14:paraId="5A5D04A7" w14:textId="77777777" w:rsidR="00BB19C3" w:rsidRPr="00B342D9" w:rsidRDefault="00BB19C3" w:rsidP="00BB19C3">
      <w:pPr>
        <w:tabs>
          <w:tab w:val="left" w:pos="1134"/>
          <w:tab w:val="left" w:pos="1701"/>
          <w:tab w:val="left" w:pos="2268"/>
        </w:tabs>
        <w:spacing w:before="120" w:after="120"/>
        <w:ind w:left="562" w:hanging="562"/>
        <w:jc w:val="left"/>
        <w:rPr>
          <w:rFonts w:ascii="Calibri" w:hAnsi="Calibri" w:cs="Arial"/>
          <w:sz w:val="22"/>
          <w:lang w:eastAsia="en-GB"/>
        </w:rPr>
      </w:pPr>
      <w:proofErr w:type="gramStart"/>
      <w:r w:rsidRPr="00B342D9">
        <w:rPr>
          <w:rFonts w:ascii="Calibri" w:hAnsi="Calibri" w:cs="Arial"/>
          <w:sz w:val="22"/>
          <w:lang w:eastAsia="en-GB"/>
        </w:rPr>
        <w:t>a</w:t>
      </w:r>
      <w:proofErr w:type="gramEnd"/>
      <w:r w:rsidRPr="00B342D9">
        <w:rPr>
          <w:rFonts w:ascii="Calibri" w:hAnsi="Calibri" w:cs="Arial"/>
          <w:sz w:val="22"/>
          <w:lang w:eastAsia="en-GB"/>
        </w:rPr>
        <w:t>.</w:t>
      </w:r>
      <w:r w:rsidRPr="00B342D9">
        <w:rPr>
          <w:rFonts w:ascii="Calibri" w:hAnsi="Calibri" w:cs="Arial"/>
          <w:sz w:val="22"/>
          <w:lang w:eastAsia="en-GB"/>
        </w:rPr>
        <w:tab/>
        <w:t>specific measures taken to give effect to this measure;</w:t>
      </w:r>
    </w:p>
    <w:p w14:paraId="3D886777" w14:textId="77777777" w:rsidR="00BB19C3" w:rsidRPr="00B342D9" w:rsidRDefault="00BB19C3" w:rsidP="00BB19C3">
      <w:pPr>
        <w:tabs>
          <w:tab w:val="left" w:pos="1134"/>
          <w:tab w:val="left" w:pos="1701"/>
          <w:tab w:val="left" w:pos="2268"/>
        </w:tabs>
        <w:spacing w:before="120" w:after="120"/>
        <w:ind w:left="562" w:hanging="562"/>
        <w:jc w:val="left"/>
        <w:rPr>
          <w:rFonts w:ascii="Calibri" w:hAnsi="Calibri" w:cs="Arial"/>
          <w:sz w:val="22"/>
          <w:lang w:eastAsia="en-GB"/>
        </w:rPr>
      </w:pPr>
      <w:proofErr w:type="gramStart"/>
      <w:r w:rsidRPr="00B342D9">
        <w:rPr>
          <w:rFonts w:ascii="Calibri" w:hAnsi="Calibri" w:cs="Arial"/>
          <w:sz w:val="22"/>
          <w:lang w:eastAsia="en-GB"/>
        </w:rPr>
        <w:t>b</w:t>
      </w:r>
      <w:proofErr w:type="gramEnd"/>
      <w:r w:rsidRPr="00B342D9">
        <w:rPr>
          <w:rFonts w:ascii="Calibri" w:hAnsi="Calibri" w:cs="Arial"/>
          <w:sz w:val="22"/>
          <w:lang w:eastAsia="en-GB"/>
        </w:rPr>
        <w:t>.</w:t>
      </w:r>
      <w:r w:rsidRPr="00B342D9">
        <w:rPr>
          <w:rFonts w:ascii="Calibri" w:hAnsi="Calibri" w:cs="Arial"/>
          <w:sz w:val="22"/>
          <w:lang w:eastAsia="en-GB"/>
        </w:rPr>
        <w:tab/>
        <w:t>any special difficulties encountered, such as practical or legal problems, in the implementation of this measure;</w:t>
      </w:r>
    </w:p>
    <w:p w14:paraId="34F6102E" w14:textId="77777777" w:rsidR="00BB19C3" w:rsidRPr="00B342D9" w:rsidRDefault="00BB19C3" w:rsidP="00BB19C3">
      <w:pPr>
        <w:tabs>
          <w:tab w:val="left" w:pos="1134"/>
          <w:tab w:val="left" w:pos="1701"/>
          <w:tab w:val="left" w:pos="2268"/>
        </w:tabs>
        <w:spacing w:before="120" w:after="120"/>
        <w:ind w:left="562" w:hanging="562"/>
        <w:jc w:val="left"/>
        <w:rPr>
          <w:rFonts w:ascii="Calibri" w:hAnsi="Calibri" w:cs="Arial"/>
          <w:sz w:val="22"/>
          <w:lang w:eastAsia="en-GB"/>
        </w:rPr>
      </w:pPr>
      <w:proofErr w:type="gramStart"/>
      <w:r w:rsidRPr="00B342D9">
        <w:rPr>
          <w:rFonts w:ascii="Calibri" w:hAnsi="Calibri" w:cs="Arial"/>
          <w:sz w:val="22"/>
          <w:lang w:eastAsia="en-GB"/>
        </w:rPr>
        <w:t>c</w:t>
      </w:r>
      <w:proofErr w:type="gramEnd"/>
      <w:r w:rsidRPr="00B342D9">
        <w:rPr>
          <w:rFonts w:ascii="Calibri" w:hAnsi="Calibri" w:cs="Arial"/>
          <w:sz w:val="22"/>
          <w:lang w:eastAsia="en-GB"/>
        </w:rPr>
        <w:t>.</w:t>
      </w:r>
      <w:r w:rsidRPr="00B342D9">
        <w:rPr>
          <w:rFonts w:ascii="Calibri" w:hAnsi="Calibri" w:cs="Arial"/>
          <w:sz w:val="22"/>
          <w:lang w:eastAsia="en-GB"/>
        </w:rPr>
        <w:tab/>
        <w:t>any reasons for not having fully implemented this measure should be spelt out clearly and plans for full implementation should be reported.</w:t>
      </w:r>
    </w:p>
    <w:p w14:paraId="5ED78748" w14:textId="77777777" w:rsidR="00BB19C3" w:rsidRPr="00B342D9" w:rsidRDefault="00BB19C3" w:rsidP="00BB19C3">
      <w:pPr>
        <w:tabs>
          <w:tab w:val="right" w:leader="dot" w:pos="9072"/>
        </w:tabs>
        <w:spacing w:before="60"/>
        <w:rPr>
          <w:rFonts w:ascii="Calibri" w:hAnsi="Calibri" w:cs="Arial"/>
          <w:sz w:val="22"/>
        </w:rPr>
      </w:pPr>
      <w:r w:rsidRPr="00B342D9">
        <w:rPr>
          <w:rFonts w:ascii="Calibri" w:hAnsi="Calibri" w:cs="Arial"/>
          <w:sz w:val="22"/>
        </w:rPr>
        <w:tab/>
      </w:r>
    </w:p>
    <w:p w14:paraId="0D6DB571" w14:textId="77777777" w:rsidR="00BB19C3" w:rsidRPr="00B342D9" w:rsidRDefault="00BB19C3" w:rsidP="00BB19C3">
      <w:pPr>
        <w:tabs>
          <w:tab w:val="right" w:leader="dot" w:pos="9072"/>
        </w:tabs>
        <w:spacing w:before="200"/>
        <w:rPr>
          <w:rFonts w:ascii="Calibri" w:hAnsi="Calibri" w:cs="Arial"/>
          <w:sz w:val="20"/>
        </w:rPr>
      </w:pPr>
      <w:r w:rsidRPr="00B342D9">
        <w:rPr>
          <w:rFonts w:ascii="Calibri" w:hAnsi="Calibri" w:cs="Arial"/>
          <w:sz w:val="22"/>
        </w:rPr>
        <w:tab/>
      </w:r>
    </w:p>
    <w:p w14:paraId="44D67330" w14:textId="77777777" w:rsidR="00BB19C3" w:rsidRPr="00B342D9" w:rsidRDefault="00BB19C3" w:rsidP="00BB19C3">
      <w:pPr>
        <w:tabs>
          <w:tab w:val="left" w:pos="1134"/>
          <w:tab w:val="left" w:pos="1701"/>
          <w:tab w:val="left" w:pos="2268"/>
        </w:tabs>
        <w:spacing w:after="120"/>
        <w:jc w:val="left"/>
        <w:rPr>
          <w:rFonts w:ascii="Calibri" w:hAnsi="Calibri" w:cs="Arial"/>
          <w:lang w:eastAsia="en-GB"/>
        </w:rPr>
      </w:pPr>
    </w:p>
    <w:p w14:paraId="720DC8AF" w14:textId="77777777" w:rsidR="00BB19C3" w:rsidRPr="00B342D9" w:rsidRDefault="00BB19C3" w:rsidP="00BB19C3">
      <w:pPr>
        <w:tabs>
          <w:tab w:val="left" w:pos="540"/>
          <w:tab w:val="left" w:pos="567"/>
          <w:tab w:val="left" w:pos="1416"/>
          <w:tab w:val="left" w:pos="2124"/>
          <w:tab w:val="left" w:pos="2832"/>
          <w:tab w:val="left" w:pos="3540"/>
          <w:tab w:val="left" w:pos="4248"/>
          <w:tab w:val="left" w:pos="4956"/>
          <w:tab w:val="left" w:pos="5664"/>
          <w:tab w:val="left" w:pos="8080"/>
        </w:tabs>
        <w:suppressAutoHyphens/>
        <w:spacing w:before="120" w:line="280" w:lineRule="atLeast"/>
        <w:rPr>
          <w:rFonts w:ascii="Calibri" w:eastAsia="ヒラギノ角ゴ Pro W3" w:hAnsi="Calibri" w:cs="Arial"/>
          <w:kern w:val="1"/>
          <w:sz w:val="22"/>
          <w:szCs w:val="22"/>
        </w:rPr>
      </w:pPr>
    </w:p>
    <w:p w14:paraId="15D8D005" w14:textId="77777777" w:rsidR="00BB19C3" w:rsidRPr="00B342D9" w:rsidRDefault="00BB19C3" w:rsidP="00BB19C3">
      <w:pPr>
        <w:tabs>
          <w:tab w:val="left" w:pos="540"/>
          <w:tab w:val="left" w:pos="567"/>
          <w:tab w:val="left" w:pos="1416"/>
          <w:tab w:val="left" w:pos="2124"/>
          <w:tab w:val="left" w:pos="2832"/>
          <w:tab w:val="left" w:pos="3540"/>
          <w:tab w:val="left" w:pos="4248"/>
          <w:tab w:val="left" w:pos="4956"/>
          <w:tab w:val="left" w:pos="5664"/>
          <w:tab w:val="left" w:pos="8080"/>
        </w:tabs>
        <w:suppressAutoHyphens/>
        <w:spacing w:before="120" w:line="280" w:lineRule="atLeast"/>
        <w:rPr>
          <w:rFonts w:ascii="Calibri" w:eastAsia="ヒラギノ角ゴ Pro W3" w:hAnsi="Calibri" w:cs="Arial"/>
          <w:kern w:val="1"/>
          <w:sz w:val="22"/>
          <w:szCs w:val="22"/>
        </w:rPr>
      </w:pPr>
    </w:p>
    <w:p w14:paraId="1A9F67E0" w14:textId="77777777" w:rsidR="00CD3D02" w:rsidRPr="00BB19C3" w:rsidRDefault="00CD3D02" w:rsidP="00CD3D02">
      <w:pPr>
        <w:jc w:val="left"/>
        <w:rPr>
          <w:rFonts w:ascii="Calibri" w:hAnsi="Calibri" w:cs="Arial"/>
          <w:b/>
          <w:bCs/>
          <w:i/>
          <w:iCs/>
          <w:sz w:val="22"/>
          <w:szCs w:val="22"/>
          <w:lang w:eastAsia="nl-NL"/>
        </w:rPr>
      </w:pPr>
    </w:p>
    <w:sectPr w:rsidR="00CD3D02" w:rsidRPr="00BB19C3" w:rsidSect="00581FD9">
      <w:footerReference w:type="default" r:id="rId10"/>
      <w:pgSz w:w="11907" w:h="16840"/>
      <w:pgMar w:top="1134" w:right="1134" w:bottom="810" w:left="1134" w:header="720" w:footer="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A3657" w14:textId="77777777" w:rsidR="00F41686" w:rsidRDefault="00F41686">
      <w:r>
        <w:separator/>
      </w:r>
    </w:p>
  </w:endnote>
  <w:endnote w:type="continuationSeparator" w:id="0">
    <w:p w14:paraId="2B5315FE" w14:textId="77777777" w:rsidR="00F41686" w:rsidRDefault="00F4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0A76" w14:textId="77777777" w:rsidR="00727304" w:rsidRDefault="00727304" w:rsidP="00D90B39">
    <w:pPr>
      <w:pStyle w:val="Footer"/>
      <w:tabs>
        <w:tab w:val="clear" w:pos="4320"/>
        <w:tab w:val="clear" w:pos="8640"/>
        <w:tab w:val="center" w:pos="4820"/>
        <w:tab w:val="right" w:pos="9639"/>
      </w:tabs>
      <w:jc w:val="right"/>
      <w:rPr>
        <w:rFonts w:ascii="Calibri" w:hAnsi="Calibri"/>
        <w:sz w:val="20"/>
        <w:szCs w:val="20"/>
      </w:rPr>
    </w:pPr>
    <w:r w:rsidRPr="00D90B39">
      <w:rPr>
        <w:rFonts w:ascii="Calibri" w:hAnsi="Calibri"/>
        <w:sz w:val="20"/>
        <w:szCs w:val="20"/>
      </w:rPr>
      <w:fldChar w:fldCharType="begin"/>
    </w:r>
    <w:r w:rsidRPr="00D90B39">
      <w:rPr>
        <w:rFonts w:ascii="Calibri" w:hAnsi="Calibri"/>
        <w:sz w:val="20"/>
        <w:szCs w:val="20"/>
      </w:rPr>
      <w:instrText xml:space="preserve"> PAGE   \* MERGEFORMAT </w:instrText>
    </w:r>
    <w:r w:rsidRPr="00D90B39">
      <w:rPr>
        <w:rFonts w:ascii="Calibri" w:hAnsi="Calibri"/>
        <w:sz w:val="20"/>
        <w:szCs w:val="20"/>
      </w:rPr>
      <w:fldChar w:fldCharType="separate"/>
    </w:r>
    <w:r w:rsidR="007370A5">
      <w:rPr>
        <w:rFonts w:ascii="Calibri" w:hAnsi="Calibri"/>
        <w:noProof/>
        <w:sz w:val="20"/>
        <w:szCs w:val="20"/>
      </w:rPr>
      <w:t>1</w:t>
    </w:r>
    <w:r w:rsidRPr="00D90B39">
      <w:rPr>
        <w:rFonts w:ascii="Calibri" w:hAnsi="Calibri"/>
        <w:noProof/>
        <w:sz w:val="20"/>
        <w:szCs w:val="20"/>
      </w:rPr>
      <w:fldChar w:fldCharType="end"/>
    </w:r>
  </w:p>
  <w:p w14:paraId="791D1EB7" w14:textId="627FD739" w:rsidR="00727304" w:rsidRPr="00D90B39" w:rsidRDefault="00727304" w:rsidP="00D90B39">
    <w:pPr>
      <w:pStyle w:val="Footer"/>
      <w:pBdr>
        <w:top w:val="single" w:sz="4" w:space="1" w:color="auto"/>
      </w:pBdr>
      <w:tabs>
        <w:tab w:val="clear" w:pos="4320"/>
        <w:tab w:val="clear" w:pos="8640"/>
        <w:tab w:val="center" w:pos="4820"/>
        <w:tab w:val="right" w:pos="9639"/>
      </w:tabs>
      <w:jc w:val="left"/>
      <w:rPr>
        <w:rFonts w:ascii="Calibri" w:hAnsi="Calibri"/>
        <w:sz w:val="20"/>
        <w:szCs w:val="20"/>
      </w:rPr>
    </w:pPr>
    <w:r w:rsidRPr="00D90B39">
      <w:rPr>
        <w:rFonts w:ascii="Calibri" w:hAnsi="Calibri"/>
        <w:sz w:val="20"/>
        <w:szCs w:val="20"/>
      </w:rPr>
      <w:t>OSPAR Commission</w:t>
    </w:r>
    <w:r w:rsidRPr="00D90B39">
      <w:rPr>
        <w:rFonts w:ascii="Calibri" w:hAnsi="Calibri"/>
        <w:sz w:val="20"/>
        <w:szCs w:val="20"/>
      </w:rPr>
      <w:tab/>
    </w:r>
    <w:r w:rsidRPr="00D90B39">
      <w:rPr>
        <w:rFonts w:ascii="Calibri" w:hAnsi="Calibri"/>
        <w:sz w:val="20"/>
        <w:szCs w:val="20"/>
      </w:rPr>
      <w:tab/>
    </w:r>
    <w:r w:rsidR="007370A5">
      <w:rPr>
        <w:rFonts w:ascii="Calibri" w:hAnsi="Calibri"/>
        <w:sz w:val="20"/>
        <w:szCs w:val="20"/>
      </w:rPr>
      <w:t xml:space="preserve">OSPAR Recommendation 2016/03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D2203" w14:textId="77777777" w:rsidR="00F41686" w:rsidRDefault="00F41686">
      <w:r>
        <w:separator/>
      </w:r>
    </w:p>
  </w:footnote>
  <w:footnote w:type="continuationSeparator" w:id="0">
    <w:p w14:paraId="5C56AF2D" w14:textId="77777777" w:rsidR="00F41686" w:rsidRDefault="00F41686">
      <w:r>
        <w:continuationSeparator/>
      </w:r>
    </w:p>
  </w:footnote>
  <w:footnote w:id="1">
    <w:p w14:paraId="149F34E9" w14:textId="77777777" w:rsidR="00727304" w:rsidRPr="005D6147" w:rsidRDefault="00727304" w:rsidP="00CD3D02">
      <w:pPr>
        <w:pStyle w:val="FootnoteText"/>
      </w:pPr>
      <w:r w:rsidRPr="00267F37">
        <w:rPr>
          <w:rStyle w:val="FootnoteReference"/>
          <w:rFonts w:asciiTheme="minorHAnsi" w:hAnsiTheme="minorHAnsi"/>
          <w:sz w:val="20"/>
          <w:szCs w:val="20"/>
        </w:rPr>
        <w:footnoteRef/>
      </w:r>
      <w:r w:rsidRPr="00267F37">
        <w:rPr>
          <w:rFonts w:asciiTheme="minorHAnsi" w:hAnsiTheme="minorHAnsi"/>
          <w:sz w:val="20"/>
          <w:szCs w:val="20"/>
        </w:rPr>
        <w:t xml:space="preserve"> </w:t>
      </w:r>
      <w:r w:rsidRPr="00267F37">
        <w:rPr>
          <w:rFonts w:asciiTheme="minorHAnsi" w:eastAsia="ヒラギノ角ゴ Pro W3" w:hAnsiTheme="minorHAnsi" w:cs="Arial"/>
          <w:color w:val="000000"/>
          <w:kern w:val="1"/>
          <w:sz w:val="20"/>
          <w:szCs w:val="20"/>
          <w:lang w:eastAsia="nl-NL"/>
        </w:rPr>
        <w:t>Council Regulation (EC) No 199/2008, OJ L 60, 5.3.2008, p. 1.</w:t>
      </w:r>
    </w:p>
  </w:footnote>
  <w:footnote w:id="2">
    <w:p w14:paraId="508CD334" w14:textId="77777777" w:rsidR="00727304" w:rsidRPr="00267F37" w:rsidRDefault="00727304" w:rsidP="00CD3D02">
      <w:pPr>
        <w:pStyle w:val="FootnoteText"/>
        <w:rPr>
          <w:rFonts w:asciiTheme="minorHAnsi" w:hAnsiTheme="minorHAnsi"/>
          <w:sz w:val="20"/>
          <w:szCs w:val="20"/>
        </w:rPr>
      </w:pPr>
      <w:r w:rsidRPr="00267F37">
        <w:rPr>
          <w:rStyle w:val="FootnoteReference"/>
          <w:rFonts w:asciiTheme="minorHAnsi" w:hAnsiTheme="minorHAnsi"/>
          <w:sz w:val="20"/>
          <w:szCs w:val="20"/>
        </w:rPr>
        <w:footnoteRef/>
      </w:r>
      <w:r w:rsidRPr="00267F37">
        <w:rPr>
          <w:rFonts w:asciiTheme="minorHAnsi" w:hAnsiTheme="minorHAnsi"/>
          <w:sz w:val="20"/>
          <w:szCs w:val="20"/>
        </w:rPr>
        <w:t xml:space="preserve"> </w:t>
      </w:r>
      <w:r w:rsidRPr="00267F37">
        <w:rPr>
          <w:rFonts w:asciiTheme="minorHAnsi" w:eastAsia="ヒラギノ角ゴ Pro W3" w:hAnsiTheme="minorHAnsi" w:cs="Arial"/>
          <w:color w:val="000000"/>
          <w:kern w:val="1"/>
          <w:sz w:val="20"/>
          <w:szCs w:val="20"/>
          <w:lang w:val="en-US" w:eastAsia="zh-CN"/>
        </w:rPr>
        <w:t xml:space="preserve">Contracting Parties members of NASCO may choose to attach reports </w:t>
      </w:r>
      <w:r>
        <w:rPr>
          <w:rFonts w:asciiTheme="minorHAnsi" w:eastAsia="ヒラギノ角ゴ Pro W3" w:hAnsiTheme="minorHAnsi" w:cs="Arial"/>
          <w:color w:val="000000"/>
          <w:kern w:val="1"/>
          <w:sz w:val="20"/>
          <w:szCs w:val="20"/>
          <w:lang w:val="en-US" w:eastAsia="zh-CN"/>
        </w:rPr>
        <w:t xml:space="preserve">submitted </w:t>
      </w:r>
      <w:r w:rsidRPr="00267F37">
        <w:rPr>
          <w:rFonts w:asciiTheme="minorHAnsi" w:eastAsia="ヒラギノ角ゴ Pro W3" w:hAnsiTheme="minorHAnsi" w:cs="Arial"/>
          <w:color w:val="000000"/>
          <w:kern w:val="1"/>
          <w:sz w:val="20"/>
          <w:szCs w:val="20"/>
          <w:lang w:val="en-US" w:eastAsia="zh-CN"/>
        </w:rPr>
        <w:t xml:space="preserve">to NASCO </w:t>
      </w:r>
      <w:r>
        <w:rPr>
          <w:rFonts w:asciiTheme="minorHAnsi" w:eastAsia="ヒラギノ角ゴ Pro W3" w:hAnsiTheme="minorHAnsi" w:cs="Arial"/>
          <w:color w:val="000000"/>
          <w:kern w:val="1"/>
          <w:sz w:val="20"/>
          <w:szCs w:val="20"/>
          <w:lang w:val="en-US" w:eastAsia="zh-CN"/>
        </w:rPr>
        <w:t xml:space="preserve">when reporting under this Recommendation </w:t>
      </w:r>
      <w:r w:rsidRPr="00267F37">
        <w:rPr>
          <w:rFonts w:asciiTheme="minorHAnsi" w:eastAsia="ヒラギノ角ゴ Pro W3" w:hAnsiTheme="minorHAnsi" w:cs="Arial"/>
          <w:color w:val="000000"/>
          <w:kern w:val="1"/>
          <w:sz w:val="20"/>
          <w:szCs w:val="20"/>
          <w:lang w:val="en-US" w:eastAsia="zh-CN"/>
        </w:rPr>
        <w:t>to avoid double reporting.</w:t>
      </w:r>
    </w:p>
  </w:footnote>
  <w:footnote w:id="3">
    <w:p w14:paraId="39B11FC4" w14:textId="77777777" w:rsidR="00BB19C3" w:rsidRPr="001D4DC6" w:rsidRDefault="00BB19C3" w:rsidP="00BB19C3">
      <w:pPr>
        <w:pStyle w:val="FootnoteText"/>
        <w:rPr>
          <w:rFonts w:asciiTheme="minorHAnsi" w:hAnsiTheme="minorHAnsi"/>
          <w:sz w:val="20"/>
          <w:szCs w:val="20"/>
        </w:rPr>
      </w:pPr>
      <w:r w:rsidRPr="001D4DC6">
        <w:rPr>
          <w:rFonts w:asciiTheme="minorHAnsi" w:hAnsiTheme="minorHAnsi"/>
          <w:sz w:val="20"/>
          <w:szCs w:val="20"/>
        </w:rPr>
        <w:t>*</w:t>
      </w:r>
      <w:r w:rsidRPr="001D4DC6">
        <w:rPr>
          <w:rFonts w:asciiTheme="minorHAnsi" w:hAnsiTheme="minorHAnsi"/>
          <w:sz w:val="20"/>
          <w:szCs w:val="20"/>
        </w:rPr>
        <w:tab/>
        <w:t>Delete whichever is not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0F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BA2773"/>
    <w:multiLevelType w:val="hybridMultilevel"/>
    <w:tmpl w:val="54E2D112"/>
    <w:lvl w:ilvl="0" w:tplc="17D49256">
      <w:start w:val="2"/>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79F604E"/>
    <w:multiLevelType w:val="hybridMultilevel"/>
    <w:tmpl w:val="60B2E920"/>
    <w:lvl w:ilvl="0" w:tplc="88DE2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9142B"/>
    <w:multiLevelType w:val="hybridMultilevel"/>
    <w:tmpl w:val="5C8E21DA"/>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EC"/>
    <w:rsid w:val="000079AF"/>
    <w:rsid w:val="000104D8"/>
    <w:rsid w:val="00011A6E"/>
    <w:rsid w:val="00014E9E"/>
    <w:rsid w:val="000161D1"/>
    <w:rsid w:val="00016BB0"/>
    <w:rsid w:val="00017432"/>
    <w:rsid w:val="000216B1"/>
    <w:rsid w:val="000253AF"/>
    <w:rsid w:val="000260B4"/>
    <w:rsid w:val="00030827"/>
    <w:rsid w:val="00035A31"/>
    <w:rsid w:val="00036BD7"/>
    <w:rsid w:val="00046D00"/>
    <w:rsid w:val="000525E3"/>
    <w:rsid w:val="000538A8"/>
    <w:rsid w:val="000548A8"/>
    <w:rsid w:val="00056C58"/>
    <w:rsid w:val="0006405F"/>
    <w:rsid w:val="000734AF"/>
    <w:rsid w:val="00075792"/>
    <w:rsid w:val="00076E2A"/>
    <w:rsid w:val="0007777E"/>
    <w:rsid w:val="00077F23"/>
    <w:rsid w:val="00080F97"/>
    <w:rsid w:val="00083366"/>
    <w:rsid w:val="0008606F"/>
    <w:rsid w:val="00086FF2"/>
    <w:rsid w:val="00087BB9"/>
    <w:rsid w:val="000A05D3"/>
    <w:rsid w:val="000A4344"/>
    <w:rsid w:val="000A45C1"/>
    <w:rsid w:val="000A5AD0"/>
    <w:rsid w:val="000B47F5"/>
    <w:rsid w:val="000B53BF"/>
    <w:rsid w:val="000C4B54"/>
    <w:rsid w:val="000C68FE"/>
    <w:rsid w:val="000C7205"/>
    <w:rsid w:val="000D0A5A"/>
    <w:rsid w:val="000D356D"/>
    <w:rsid w:val="000D4E44"/>
    <w:rsid w:val="000D7880"/>
    <w:rsid w:val="000E0B8A"/>
    <w:rsid w:val="000E21ED"/>
    <w:rsid w:val="000E3A43"/>
    <w:rsid w:val="000E4B48"/>
    <w:rsid w:val="000E54EA"/>
    <w:rsid w:val="000E634B"/>
    <w:rsid w:val="000F294A"/>
    <w:rsid w:val="000F3891"/>
    <w:rsid w:val="00102739"/>
    <w:rsid w:val="001049F2"/>
    <w:rsid w:val="00110F65"/>
    <w:rsid w:val="00112B10"/>
    <w:rsid w:val="00112CB6"/>
    <w:rsid w:val="0011725A"/>
    <w:rsid w:val="0012217D"/>
    <w:rsid w:val="0012496E"/>
    <w:rsid w:val="00127F7B"/>
    <w:rsid w:val="0013448F"/>
    <w:rsid w:val="00134512"/>
    <w:rsid w:val="00135BA0"/>
    <w:rsid w:val="0014303D"/>
    <w:rsid w:val="00144198"/>
    <w:rsid w:val="0014424D"/>
    <w:rsid w:val="001443E6"/>
    <w:rsid w:val="00150903"/>
    <w:rsid w:val="00155793"/>
    <w:rsid w:val="00155B05"/>
    <w:rsid w:val="001568E6"/>
    <w:rsid w:val="001573B7"/>
    <w:rsid w:val="0016300E"/>
    <w:rsid w:val="00166631"/>
    <w:rsid w:val="00170C8F"/>
    <w:rsid w:val="00172327"/>
    <w:rsid w:val="001760F9"/>
    <w:rsid w:val="00176F62"/>
    <w:rsid w:val="00180A58"/>
    <w:rsid w:val="00183B20"/>
    <w:rsid w:val="00184024"/>
    <w:rsid w:val="00185DF8"/>
    <w:rsid w:val="0019000F"/>
    <w:rsid w:val="00191BED"/>
    <w:rsid w:val="001A0476"/>
    <w:rsid w:val="001A2F5E"/>
    <w:rsid w:val="001A6FC8"/>
    <w:rsid w:val="001B164E"/>
    <w:rsid w:val="001B2183"/>
    <w:rsid w:val="001B5091"/>
    <w:rsid w:val="001B7124"/>
    <w:rsid w:val="001B75FD"/>
    <w:rsid w:val="001C4871"/>
    <w:rsid w:val="001C6D9F"/>
    <w:rsid w:val="001D05F2"/>
    <w:rsid w:val="001D4DC6"/>
    <w:rsid w:val="001D5FC6"/>
    <w:rsid w:val="001E04B6"/>
    <w:rsid w:val="001F0221"/>
    <w:rsid w:val="001F68F0"/>
    <w:rsid w:val="00201736"/>
    <w:rsid w:val="00202AE4"/>
    <w:rsid w:val="00203019"/>
    <w:rsid w:val="002107FD"/>
    <w:rsid w:val="0021247C"/>
    <w:rsid w:val="00213958"/>
    <w:rsid w:val="002149D7"/>
    <w:rsid w:val="00215B2C"/>
    <w:rsid w:val="00221D26"/>
    <w:rsid w:val="00222FF9"/>
    <w:rsid w:val="00224A40"/>
    <w:rsid w:val="00227633"/>
    <w:rsid w:val="00230FEC"/>
    <w:rsid w:val="0023427D"/>
    <w:rsid w:val="002423FC"/>
    <w:rsid w:val="00244F56"/>
    <w:rsid w:val="00245759"/>
    <w:rsid w:val="0025049A"/>
    <w:rsid w:val="0025101E"/>
    <w:rsid w:val="00265D24"/>
    <w:rsid w:val="0026607A"/>
    <w:rsid w:val="00267F37"/>
    <w:rsid w:val="002718F8"/>
    <w:rsid w:val="002753D2"/>
    <w:rsid w:val="00280A0C"/>
    <w:rsid w:val="00281011"/>
    <w:rsid w:val="00283B87"/>
    <w:rsid w:val="00285DAE"/>
    <w:rsid w:val="002869E9"/>
    <w:rsid w:val="00286DFA"/>
    <w:rsid w:val="00290A69"/>
    <w:rsid w:val="00295564"/>
    <w:rsid w:val="0029692F"/>
    <w:rsid w:val="002969E0"/>
    <w:rsid w:val="002A03F5"/>
    <w:rsid w:val="002A0878"/>
    <w:rsid w:val="002A621C"/>
    <w:rsid w:val="002B181B"/>
    <w:rsid w:val="002B62B6"/>
    <w:rsid w:val="002B78A9"/>
    <w:rsid w:val="002C660A"/>
    <w:rsid w:val="002D6E41"/>
    <w:rsid w:val="002E2CB4"/>
    <w:rsid w:val="002E5A25"/>
    <w:rsid w:val="00312E50"/>
    <w:rsid w:val="00314470"/>
    <w:rsid w:val="00316B8F"/>
    <w:rsid w:val="00317144"/>
    <w:rsid w:val="00317409"/>
    <w:rsid w:val="003227CB"/>
    <w:rsid w:val="00326F9C"/>
    <w:rsid w:val="0033026A"/>
    <w:rsid w:val="0033785E"/>
    <w:rsid w:val="00344A96"/>
    <w:rsid w:val="0034748F"/>
    <w:rsid w:val="00365068"/>
    <w:rsid w:val="00367136"/>
    <w:rsid w:val="0038275A"/>
    <w:rsid w:val="0039584D"/>
    <w:rsid w:val="003A5029"/>
    <w:rsid w:val="003A65A2"/>
    <w:rsid w:val="003A6DC2"/>
    <w:rsid w:val="003B6A8F"/>
    <w:rsid w:val="003C0FA8"/>
    <w:rsid w:val="003C10EE"/>
    <w:rsid w:val="003C145A"/>
    <w:rsid w:val="003C2158"/>
    <w:rsid w:val="003C3EF2"/>
    <w:rsid w:val="003C61A7"/>
    <w:rsid w:val="003D0EE9"/>
    <w:rsid w:val="003D1434"/>
    <w:rsid w:val="003D58FC"/>
    <w:rsid w:val="003E0B41"/>
    <w:rsid w:val="003E1AD8"/>
    <w:rsid w:val="003E1F3A"/>
    <w:rsid w:val="003E5EAA"/>
    <w:rsid w:val="003F14EC"/>
    <w:rsid w:val="003F1CB2"/>
    <w:rsid w:val="003F6F8A"/>
    <w:rsid w:val="003F77FA"/>
    <w:rsid w:val="00411DC5"/>
    <w:rsid w:val="00412BD1"/>
    <w:rsid w:val="004148D1"/>
    <w:rsid w:val="00426C48"/>
    <w:rsid w:val="004277E9"/>
    <w:rsid w:val="004279A6"/>
    <w:rsid w:val="004327C8"/>
    <w:rsid w:val="00432D69"/>
    <w:rsid w:val="00435117"/>
    <w:rsid w:val="0044132F"/>
    <w:rsid w:val="004536BB"/>
    <w:rsid w:val="00456265"/>
    <w:rsid w:val="00463F13"/>
    <w:rsid w:val="00464F6C"/>
    <w:rsid w:val="004716FA"/>
    <w:rsid w:val="004719C1"/>
    <w:rsid w:val="00477083"/>
    <w:rsid w:val="00482B50"/>
    <w:rsid w:val="00485715"/>
    <w:rsid w:val="00487941"/>
    <w:rsid w:val="004960ED"/>
    <w:rsid w:val="004A3E8A"/>
    <w:rsid w:val="004A601E"/>
    <w:rsid w:val="004B3B5F"/>
    <w:rsid w:val="004C4AFC"/>
    <w:rsid w:val="004C7379"/>
    <w:rsid w:val="004D01B2"/>
    <w:rsid w:val="004D2172"/>
    <w:rsid w:val="004D2551"/>
    <w:rsid w:val="004D5009"/>
    <w:rsid w:val="004D6210"/>
    <w:rsid w:val="004E1D45"/>
    <w:rsid w:val="004E398C"/>
    <w:rsid w:val="004E4319"/>
    <w:rsid w:val="004F4670"/>
    <w:rsid w:val="004F4B7F"/>
    <w:rsid w:val="00504AED"/>
    <w:rsid w:val="00505F6D"/>
    <w:rsid w:val="00506C05"/>
    <w:rsid w:val="00524C91"/>
    <w:rsid w:val="0053735E"/>
    <w:rsid w:val="00541EEE"/>
    <w:rsid w:val="00542CF6"/>
    <w:rsid w:val="005501A5"/>
    <w:rsid w:val="00550B7F"/>
    <w:rsid w:val="00552B0A"/>
    <w:rsid w:val="00555D95"/>
    <w:rsid w:val="00556BAA"/>
    <w:rsid w:val="00563BA0"/>
    <w:rsid w:val="00564CA9"/>
    <w:rsid w:val="00566AB4"/>
    <w:rsid w:val="00570328"/>
    <w:rsid w:val="005724D1"/>
    <w:rsid w:val="00572C99"/>
    <w:rsid w:val="005738FF"/>
    <w:rsid w:val="00575A04"/>
    <w:rsid w:val="0058190E"/>
    <w:rsid w:val="00581E74"/>
    <w:rsid w:val="00581FD9"/>
    <w:rsid w:val="00582CB6"/>
    <w:rsid w:val="0058522A"/>
    <w:rsid w:val="00595226"/>
    <w:rsid w:val="005A4138"/>
    <w:rsid w:val="005B28AD"/>
    <w:rsid w:val="005B68E8"/>
    <w:rsid w:val="005B6BDA"/>
    <w:rsid w:val="005C1E88"/>
    <w:rsid w:val="005C20D8"/>
    <w:rsid w:val="005D0798"/>
    <w:rsid w:val="005D5E97"/>
    <w:rsid w:val="005E087B"/>
    <w:rsid w:val="005F0AC2"/>
    <w:rsid w:val="005F382D"/>
    <w:rsid w:val="00600429"/>
    <w:rsid w:val="00601C6F"/>
    <w:rsid w:val="00605D66"/>
    <w:rsid w:val="00613A0E"/>
    <w:rsid w:val="00614441"/>
    <w:rsid w:val="00620FD3"/>
    <w:rsid w:val="00622EEC"/>
    <w:rsid w:val="00626304"/>
    <w:rsid w:val="00630703"/>
    <w:rsid w:val="00631087"/>
    <w:rsid w:val="0063287A"/>
    <w:rsid w:val="006334F3"/>
    <w:rsid w:val="00633D59"/>
    <w:rsid w:val="00635BBF"/>
    <w:rsid w:val="0063711E"/>
    <w:rsid w:val="00641A25"/>
    <w:rsid w:val="00646874"/>
    <w:rsid w:val="00653389"/>
    <w:rsid w:val="0066543C"/>
    <w:rsid w:val="00666E16"/>
    <w:rsid w:val="006674CD"/>
    <w:rsid w:val="00671C90"/>
    <w:rsid w:val="006726B2"/>
    <w:rsid w:val="006764E4"/>
    <w:rsid w:val="00677351"/>
    <w:rsid w:val="006805D5"/>
    <w:rsid w:val="006814A4"/>
    <w:rsid w:val="00684379"/>
    <w:rsid w:val="00685A84"/>
    <w:rsid w:val="006918D2"/>
    <w:rsid w:val="00692960"/>
    <w:rsid w:val="0069640D"/>
    <w:rsid w:val="006A3413"/>
    <w:rsid w:val="006A5435"/>
    <w:rsid w:val="006A5AEA"/>
    <w:rsid w:val="006A6968"/>
    <w:rsid w:val="006B1CC6"/>
    <w:rsid w:val="006B2A17"/>
    <w:rsid w:val="006B4E22"/>
    <w:rsid w:val="006C1D7E"/>
    <w:rsid w:val="006C281C"/>
    <w:rsid w:val="006C4CEC"/>
    <w:rsid w:val="006D0CFA"/>
    <w:rsid w:val="006D7B48"/>
    <w:rsid w:val="006E1B37"/>
    <w:rsid w:val="006E23CD"/>
    <w:rsid w:val="006E6291"/>
    <w:rsid w:val="006E6BC3"/>
    <w:rsid w:val="006F6763"/>
    <w:rsid w:val="007108F9"/>
    <w:rsid w:val="00722699"/>
    <w:rsid w:val="00726371"/>
    <w:rsid w:val="00727304"/>
    <w:rsid w:val="007314E3"/>
    <w:rsid w:val="00734155"/>
    <w:rsid w:val="0073660D"/>
    <w:rsid w:val="007366E1"/>
    <w:rsid w:val="007370A5"/>
    <w:rsid w:val="00743EF0"/>
    <w:rsid w:val="0074743D"/>
    <w:rsid w:val="00751AE2"/>
    <w:rsid w:val="0075376E"/>
    <w:rsid w:val="00756EC3"/>
    <w:rsid w:val="007650AA"/>
    <w:rsid w:val="007679EB"/>
    <w:rsid w:val="00772993"/>
    <w:rsid w:val="00774A04"/>
    <w:rsid w:val="00775CC0"/>
    <w:rsid w:val="00787378"/>
    <w:rsid w:val="00797716"/>
    <w:rsid w:val="007A12F9"/>
    <w:rsid w:val="007A201A"/>
    <w:rsid w:val="007A2291"/>
    <w:rsid w:val="007A5F31"/>
    <w:rsid w:val="007B27FA"/>
    <w:rsid w:val="007B2B95"/>
    <w:rsid w:val="007B4128"/>
    <w:rsid w:val="007C0CF3"/>
    <w:rsid w:val="007D0B5C"/>
    <w:rsid w:val="007D496E"/>
    <w:rsid w:val="007F2E3A"/>
    <w:rsid w:val="007F6F07"/>
    <w:rsid w:val="008050E5"/>
    <w:rsid w:val="00805D2B"/>
    <w:rsid w:val="008076FD"/>
    <w:rsid w:val="0081151A"/>
    <w:rsid w:val="00813D9A"/>
    <w:rsid w:val="0081656C"/>
    <w:rsid w:val="0081738F"/>
    <w:rsid w:val="0082034F"/>
    <w:rsid w:val="008236EF"/>
    <w:rsid w:val="0083202F"/>
    <w:rsid w:val="00833AFE"/>
    <w:rsid w:val="00836241"/>
    <w:rsid w:val="008415A3"/>
    <w:rsid w:val="00841718"/>
    <w:rsid w:val="008452D0"/>
    <w:rsid w:val="008467A2"/>
    <w:rsid w:val="0085120A"/>
    <w:rsid w:val="00856B38"/>
    <w:rsid w:val="00857319"/>
    <w:rsid w:val="008573B9"/>
    <w:rsid w:val="0085763F"/>
    <w:rsid w:val="00862958"/>
    <w:rsid w:val="00863847"/>
    <w:rsid w:val="00865BC7"/>
    <w:rsid w:val="00874D1D"/>
    <w:rsid w:val="0088540A"/>
    <w:rsid w:val="00886929"/>
    <w:rsid w:val="00895586"/>
    <w:rsid w:val="008A0827"/>
    <w:rsid w:val="008A286F"/>
    <w:rsid w:val="008A2DBD"/>
    <w:rsid w:val="008A7C09"/>
    <w:rsid w:val="008B0726"/>
    <w:rsid w:val="008C03C8"/>
    <w:rsid w:val="008C3FEF"/>
    <w:rsid w:val="008C674F"/>
    <w:rsid w:val="008C71A1"/>
    <w:rsid w:val="008D0A7D"/>
    <w:rsid w:val="008E2078"/>
    <w:rsid w:val="008E6109"/>
    <w:rsid w:val="008E77D4"/>
    <w:rsid w:val="008F0D1B"/>
    <w:rsid w:val="00900760"/>
    <w:rsid w:val="00903568"/>
    <w:rsid w:val="009135A0"/>
    <w:rsid w:val="009150C5"/>
    <w:rsid w:val="009154AE"/>
    <w:rsid w:val="00920A97"/>
    <w:rsid w:val="009253BD"/>
    <w:rsid w:val="009265E6"/>
    <w:rsid w:val="00927046"/>
    <w:rsid w:val="009314D8"/>
    <w:rsid w:val="0094178B"/>
    <w:rsid w:val="00941A9E"/>
    <w:rsid w:val="0096129E"/>
    <w:rsid w:val="00966625"/>
    <w:rsid w:val="00971949"/>
    <w:rsid w:val="00973E78"/>
    <w:rsid w:val="00974C7A"/>
    <w:rsid w:val="00976162"/>
    <w:rsid w:val="00977DF8"/>
    <w:rsid w:val="009809E3"/>
    <w:rsid w:val="0098379C"/>
    <w:rsid w:val="00985174"/>
    <w:rsid w:val="009943D5"/>
    <w:rsid w:val="009977C6"/>
    <w:rsid w:val="009A21FD"/>
    <w:rsid w:val="009A591B"/>
    <w:rsid w:val="009A7EEE"/>
    <w:rsid w:val="009C31F8"/>
    <w:rsid w:val="009C57CA"/>
    <w:rsid w:val="009D347F"/>
    <w:rsid w:val="009D4EE3"/>
    <w:rsid w:val="009D7FEE"/>
    <w:rsid w:val="009E1DFD"/>
    <w:rsid w:val="009E688B"/>
    <w:rsid w:val="009E6BFF"/>
    <w:rsid w:val="009F274C"/>
    <w:rsid w:val="009F3069"/>
    <w:rsid w:val="009F5E99"/>
    <w:rsid w:val="009F6745"/>
    <w:rsid w:val="00A02E40"/>
    <w:rsid w:val="00A03AEA"/>
    <w:rsid w:val="00A1521C"/>
    <w:rsid w:val="00A158FA"/>
    <w:rsid w:val="00A15E31"/>
    <w:rsid w:val="00A17E0F"/>
    <w:rsid w:val="00A226DC"/>
    <w:rsid w:val="00A2656B"/>
    <w:rsid w:val="00A26F0D"/>
    <w:rsid w:val="00A320B1"/>
    <w:rsid w:val="00A366AE"/>
    <w:rsid w:val="00A4174C"/>
    <w:rsid w:val="00A45D94"/>
    <w:rsid w:val="00A51AF9"/>
    <w:rsid w:val="00A5406B"/>
    <w:rsid w:val="00A57502"/>
    <w:rsid w:val="00A625AA"/>
    <w:rsid w:val="00A641EF"/>
    <w:rsid w:val="00A655D5"/>
    <w:rsid w:val="00A67F09"/>
    <w:rsid w:val="00A71E0F"/>
    <w:rsid w:val="00A727EC"/>
    <w:rsid w:val="00A755A9"/>
    <w:rsid w:val="00A75A77"/>
    <w:rsid w:val="00A82854"/>
    <w:rsid w:val="00A829AA"/>
    <w:rsid w:val="00A9013D"/>
    <w:rsid w:val="00AA7F45"/>
    <w:rsid w:val="00AB0890"/>
    <w:rsid w:val="00AB2ABB"/>
    <w:rsid w:val="00AB40C9"/>
    <w:rsid w:val="00AB4CF6"/>
    <w:rsid w:val="00AC21FB"/>
    <w:rsid w:val="00AC5355"/>
    <w:rsid w:val="00AD0788"/>
    <w:rsid w:val="00AE0B6A"/>
    <w:rsid w:val="00AE0BF2"/>
    <w:rsid w:val="00AE2368"/>
    <w:rsid w:val="00B02517"/>
    <w:rsid w:val="00B03788"/>
    <w:rsid w:val="00B04183"/>
    <w:rsid w:val="00B06060"/>
    <w:rsid w:val="00B1002A"/>
    <w:rsid w:val="00B10910"/>
    <w:rsid w:val="00B12A14"/>
    <w:rsid w:val="00B1329E"/>
    <w:rsid w:val="00B14E99"/>
    <w:rsid w:val="00B3157E"/>
    <w:rsid w:val="00B33454"/>
    <w:rsid w:val="00B342D9"/>
    <w:rsid w:val="00B35C59"/>
    <w:rsid w:val="00B440C1"/>
    <w:rsid w:val="00B455E6"/>
    <w:rsid w:val="00B55607"/>
    <w:rsid w:val="00B66828"/>
    <w:rsid w:val="00B770F4"/>
    <w:rsid w:val="00B77CA7"/>
    <w:rsid w:val="00B8271B"/>
    <w:rsid w:val="00B829C6"/>
    <w:rsid w:val="00B8542C"/>
    <w:rsid w:val="00B87153"/>
    <w:rsid w:val="00B9097A"/>
    <w:rsid w:val="00B91464"/>
    <w:rsid w:val="00B91BE2"/>
    <w:rsid w:val="00B92515"/>
    <w:rsid w:val="00B93D47"/>
    <w:rsid w:val="00B967F3"/>
    <w:rsid w:val="00B969AF"/>
    <w:rsid w:val="00B9708C"/>
    <w:rsid w:val="00BA16AA"/>
    <w:rsid w:val="00BA1BEE"/>
    <w:rsid w:val="00BB19C3"/>
    <w:rsid w:val="00BB591D"/>
    <w:rsid w:val="00BC1932"/>
    <w:rsid w:val="00BC2B5B"/>
    <w:rsid w:val="00BD2B1C"/>
    <w:rsid w:val="00BD4B2A"/>
    <w:rsid w:val="00BE1A3E"/>
    <w:rsid w:val="00BE38BA"/>
    <w:rsid w:val="00BE3C47"/>
    <w:rsid w:val="00BE51D5"/>
    <w:rsid w:val="00BE6C56"/>
    <w:rsid w:val="00BE6FCE"/>
    <w:rsid w:val="00BE70CD"/>
    <w:rsid w:val="00BE7AAC"/>
    <w:rsid w:val="00BF2D4D"/>
    <w:rsid w:val="00BF4335"/>
    <w:rsid w:val="00BF7397"/>
    <w:rsid w:val="00C01252"/>
    <w:rsid w:val="00C019BF"/>
    <w:rsid w:val="00C0759A"/>
    <w:rsid w:val="00C1086B"/>
    <w:rsid w:val="00C14A42"/>
    <w:rsid w:val="00C30F77"/>
    <w:rsid w:val="00C329A0"/>
    <w:rsid w:val="00C33A09"/>
    <w:rsid w:val="00C366B6"/>
    <w:rsid w:val="00C36CC2"/>
    <w:rsid w:val="00C373D2"/>
    <w:rsid w:val="00C409F1"/>
    <w:rsid w:val="00C41F9C"/>
    <w:rsid w:val="00C44C4A"/>
    <w:rsid w:val="00C4610F"/>
    <w:rsid w:val="00C514BE"/>
    <w:rsid w:val="00C56D96"/>
    <w:rsid w:val="00C607E4"/>
    <w:rsid w:val="00C63074"/>
    <w:rsid w:val="00C66236"/>
    <w:rsid w:val="00C67E8D"/>
    <w:rsid w:val="00C72828"/>
    <w:rsid w:val="00C819B1"/>
    <w:rsid w:val="00CA2E83"/>
    <w:rsid w:val="00CA37CF"/>
    <w:rsid w:val="00CA6DD8"/>
    <w:rsid w:val="00CB34AE"/>
    <w:rsid w:val="00CB3A7F"/>
    <w:rsid w:val="00CB76D2"/>
    <w:rsid w:val="00CC0A07"/>
    <w:rsid w:val="00CC2716"/>
    <w:rsid w:val="00CC2D00"/>
    <w:rsid w:val="00CD15AD"/>
    <w:rsid w:val="00CD28A9"/>
    <w:rsid w:val="00CD3D02"/>
    <w:rsid w:val="00CD414F"/>
    <w:rsid w:val="00CD4A44"/>
    <w:rsid w:val="00CD7821"/>
    <w:rsid w:val="00CE1ACB"/>
    <w:rsid w:val="00CE28AA"/>
    <w:rsid w:val="00CE3568"/>
    <w:rsid w:val="00CE63C6"/>
    <w:rsid w:val="00CE7418"/>
    <w:rsid w:val="00CF62E4"/>
    <w:rsid w:val="00D01837"/>
    <w:rsid w:val="00D04939"/>
    <w:rsid w:val="00D05A4F"/>
    <w:rsid w:val="00D0717E"/>
    <w:rsid w:val="00D10C93"/>
    <w:rsid w:val="00D117E5"/>
    <w:rsid w:val="00D141AE"/>
    <w:rsid w:val="00D15C5F"/>
    <w:rsid w:val="00D16C29"/>
    <w:rsid w:val="00D2048E"/>
    <w:rsid w:val="00D26801"/>
    <w:rsid w:val="00D275EA"/>
    <w:rsid w:val="00D3374D"/>
    <w:rsid w:val="00D648CF"/>
    <w:rsid w:val="00D669E5"/>
    <w:rsid w:val="00D735AF"/>
    <w:rsid w:val="00D74899"/>
    <w:rsid w:val="00D75F6F"/>
    <w:rsid w:val="00D76FB4"/>
    <w:rsid w:val="00D81CB8"/>
    <w:rsid w:val="00D82456"/>
    <w:rsid w:val="00D84F12"/>
    <w:rsid w:val="00D87B47"/>
    <w:rsid w:val="00D90B39"/>
    <w:rsid w:val="00D96525"/>
    <w:rsid w:val="00DA2070"/>
    <w:rsid w:val="00DA474C"/>
    <w:rsid w:val="00DA6B81"/>
    <w:rsid w:val="00DA7613"/>
    <w:rsid w:val="00DB2BFA"/>
    <w:rsid w:val="00DB4C34"/>
    <w:rsid w:val="00DC1E51"/>
    <w:rsid w:val="00DC270F"/>
    <w:rsid w:val="00DC287E"/>
    <w:rsid w:val="00DC6A5C"/>
    <w:rsid w:val="00DC6E22"/>
    <w:rsid w:val="00DD7377"/>
    <w:rsid w:val="00DD74BD"/>
    <w:rsid w:val="00DF01C3"/>
    <w:rsid w:val="00E003F2"/>
    <w:rsid w:val="00E03DC0"/>
    <w:rsid w:val="00E17979"/>
    <w:rsid w:val="00E210EF"/>
    <w:rsid w:val="00E22A87"/>
    <w:rsid w:val="00E27E9C"/>
    <w:rsid w:val="00E35E8C"/>
    <w:rsid w:val="00E409C0"/>
    <w:rsid w:val="00E41672"/>
    <w:rsid w:val="00E427EF"/>
    <w:rsid w:val="00E53659"/>
    <w:rsid w:val="00E54D37"/>
    <w:rsid w:val="00E54F95"/>
    <w:rsid w:val="00E57C00"/>
    <w:rsid w:val="00E61EDE"/>
    <w:rsid w:val="00E6226E"/>
    <w:rsid w:val="00E64585"/>
    <w:rsid w:val="00E64D07"/>
    <w:rsid w:val="00E650F3"/>
    <w:rsid w:val="00E70795"/>
    <w:rsid w:val="00E707CC"/>
    <w:rsid w:val="00E73257"/>
    <w:rsid w:val="00E83564"/>
    <w:rsid w:val="00E83A51"/>
    <w:rsid w:val="00E83C5B"/>
    <w:rsid w:val="00E97087"/>
    <w:rsid w:val="00EA345A"/>
    <w:rsid w:val="00EA6795"/>
    <w:rsid w:val="00EA79CA"/>
    <w:rsid w:val="00EB5BDB"/>
    <w:rsid w:val="00EB7281"/>
    <w:rsid w:val="00EC00D1"/>
    <w:rsid w:val="00EC1C1D"/>
    <w:rsid w:val="00EE0E13"/>
    <w:rsid w:val="00EE2658"/>
    <w:rsid w:val="00EE2D1F"/>
    <w:rsid w:val="00EE7089"/>
    <w:rsid w:val="00EE773A"/>
    <w:rsid w:val="00EF1344"/>
    <w:rsid w:val="00F0291C"/>
    <w:rsid w:val="00F049BC"/>
    <w:rsid w:val="00F10ECA"/>
    <w:rsid w:val="00F20F0A"/>
    <w:rsid w:val="00F249E0"/>
    <w:rsid w:val="00F27655"/>
    <w:rsid w:val="00F307C3"/>
    <w:rsid w:val="00F317D4"/>
    <w:rsid w:val="00F350DB"/>
    <w:rsid w:val="00F35140"/>
    <w:rsid w:val="00F41686"/>
    <w:rsid w:val="00F419F7"/>
    <w:rsid w:val="00F453B0"/>
    <w:rsid w:val="00F462C9"/>
    <w:rsid w:val="00F506C2"/>
    <w:rsid w:val="00F55885"/>
    <w:rsid w:val="00F64D86"/>
    <w:rsid w:val="00F7112A"/>
    <w:rsid w:val="00F717F5"/>
    <w:rsid w:val="00F71BE7"/>
    <w:rsid w:val="00F73F56"/>
    <w:rsid w:val="00F74484"/>
    <w:rsid w:val="00F751C5"/>
    <w:rsid w:val="00F76B80"/>
    <w:rsid w:val="00F7799B"/>
    <w:rsid w:val="00F81F45"/>
    <w:rsid w:val="00F84C88"/>
    <w:rsid w:val="00F87587"/>
    <w:rsid w:val="00F9179D"/>
    <w:rsid w:val="00F91FE0"/>
    <w:rsid w:val="00F931A0"/>
    <w:rsid w:val="00F94230"/>
    <w:rsid w:val="00FB0C48"/>
    <w:rsid w:val="00FB6906"/>
    <w:rsid w:val="00FC38A8"/>
    <w:rsid w:val="00FC38F1"/>
    <w:rsid w:val="00FD3032"/>
    <w:rsid w:val="00FE3A59"/>
    <w:rsid w:val="00FE711B"/>
    <w:rsid w:val="00FF6C17"/>
    <w:rsid w:val="00FF77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1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4"/>
        <w:szCs w:val="24"/>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lang w:val="en-GB" w:eastAsia="en-US"/>
    </w:rPr>
  </w:style>
  <w:style w:type="paragraph" w:styleId="Heading1">
    <w:name w:val="heading 1"/>
    <w:basedOn w:val="Normal"/>
    <w:next w:val="Normal"/>
    <w:qFormat/>
    <w:pPr>
      <w:keepNext/>
      <w:spacing w:before="120"/>
      <w:jc w:val="center"/>
      <w:outlineLvl w:val="0"/>
    </w:pPr>
    <w:rPr>
      <w:rFonts w:ascii="Times New Roman Bold" w:hAnsi="Times New Roman Bold"/>
      <w:b/>
      <w:smallCaps/>
    </w:rPr>
  </w:style>
  <w:style w:type="paragraph" w:styleId="Heading2">
    <w:name w:val="heading 2"/>
    <w:basedOn w:val="Normal"/>
    <w:next w:val="Normal"/>
    <w:link w:val="Heading2Char"/>
    <w:qFormat/>
    <w:rsid w:val="003C14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14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link w:val="TitleChar"/>
    <w:qFormat/>
    <w:rsid w:val="009977C6"/>
    <w:pPr>
      <w:spacing w:before="560" w:after="280" w:line="280" w:lineRule="atLeast"/>
      <w:outlineLvl w:val="0"/>
    </w:pPr>
    <w:rPr>
      <w:rFonts w:ascii="Arial" w:hAnsi="Arial"/>
      <w:noProof/>
      <w:kern w:val="28"/>
      <w:sz w:val="40"/>
      <w:lang w:val="en-US" w:eastAsia="en-US"/>
    </w:rPr>
  </w:style>
  <w:style w:type="character" w:customStyle="1" w:styleId="TitleChar">
    <w:name w:val="Title Char"/>
    <w:link w:val="Title"/>
    <w:rsid w:val="009977C6"/>
    <w:rPr>
      <w:rFonts w:ascii="Arial" w:hAnsi="Arial"/>
      <w:noProof/>
      <w:kern w:val="28"/>
      <w:sz w:val="40"/>
      <w:lang w:val="en-US" w:eastAsia="en-US" w:bidi="ar-SA"/>
    </w:rPr>
  </w:style>
  <w:style w:type="paragraph" w:styleId="BodyText">
    <w:name w:val="Body Text"/>
    <w:basedOn w:val="Normal"/>
    <w:link w:val="BodyTextChar"/>
    <w:unhideWhenUsed/>
    <w:rsid w:val="009977C6"/>
    <w:pPr>
      <w:tabs>
        <w:tab w:val="left" w:pos="567"/>
      </w:tabs>
      <w:spacing w:after="140" w:line="280" w:lineRule="atLeast"/>
    </w:pPr>
    <w:rPr>
      <w:rFonts w:ascii="Arial" w:hAnsi="Arial"/>
    </w:rPr>
  </w:style>
  <w:style w:type="character" w:customStyle="1" w:styleId="BodyTextChar">
    <w:name w:val="Body Text Char"/>
    <w:link w:val="BodyText"/>
    <w:rsid w:val="009977C6"/>
    <w:rPr>
      <w:rFonts w:ascii="Arial" w:hAnsi="Arial"/>
      <w:lang w:eastAsia="en-US"/>
    </w:rPr>
  </w:style>
  <w:style w:type="paragraph" w:customStyle="1" w:styleId="FooterFooter1">
    <w:name w:val="Footer.Footer1"/>
    <w:basedOn w:val="Normal"/>
    <w:uiPriority w:val="99"/>
    <w:rsid w:val="00B33454"/>
    <w:pPr>
      <w:widowControl w:val="0"/>
      <w:tabs>
        <w:tab w:val="center" w:pos="4819"/>
        <w:tab w:val="right" w:pos="9071"/>
      </w:tabs>
    </w:pPr>
    <w:rPr>
      <w:rFonts w:ascii="Times New Roman" w:hAnsi="Times New Roman"/>
      <w:lang w:val="en-US"/>
    </w:rPr>
  </w:style>
  <w:style w:type="character" w:customStyle="1" w:styleId="HeaderChar">
    <w:name w:val="Header Char"/>
    <w:link w:val="Header"/>
    <w:uiPriority w:val="99"/>
    <w:rsid w:val="005D5E97"/>
    <w:rPr>
      <w:lang w:eastAsia="en-US"/>
    </w:rPr>
  </w:style>
  <w:style w:type="paragraph" w:customStyle="1" w:styleId="Docheader">
    <w:name w:val="Doc header"/>
    <w:basedOn w:val="Normal"/>
    <w:rsid w:val="00B440C1"/>
    <w:pPr>
      <w:tabs>
        <w:tab w:val="left" w:pos="567"/>
      </w:tabs>
      <w:spacing w:line="280" w:lineRule="exact"/>
      <w:jc w:val="left"/>
    </w:pPr>
    <w:rPr>
      <w:rFonts w:ascii="Arial" w:hAnsi="Arial"/>
      <w:lang w:val="en-US"/>
    </w:rPr>
  </w:style>
  <w:style w:type="paragraph" w:styleId="FootnoteText">
    <w:name w:val="footnote text"/>
    <w:aliases w:val="Ftnote Txt 11ptG"/>
    <w:basedOn w:val="Normal"/>
    <w:link w:val="FootnoteTextChar"/>
    <w:rsid w:val="0007777E"/>
  </w:style>
  <w:style w:type="character" w:customStyle="1" w:styleId="FootnoteTextChar">
    <w:name w:val="Footnote Text Char"/>
    <w:aliases w:val="Ftnote Txt 11ptG Char"/>
    <w:link w:val="FootnoteText"/>
    <w:rsid w:val="0007777E"/>
    <w:rPr>
      <w:lang w:eastAsia="en-US"/>
    </w:rPr>
  </w:style>
  <w:style w:type="character" w:styleId="FootnoteReference">
    <w:name w:val="footnote reference"/>
    <w:aliases w:val="stylish"/>
    <w:rsid w:val="0007777E"/>
    <w:rPr>
      <w:vertAlign w:val="superscript"/>
    </w:rPr>
  </w:style>
  <w:style w:type="character" w:customStyle="1" w:styleId="FooterChar">
    <w:name w:val="Footer Char"/>
    <w:aliases w:val="Footer1 Char"/>
    <w:link w:val="Footer"/>
    <w:uiPriority w:val="99"/>
    <w:rsid w:val="0007777E"/>
    <w:rPr>
      <w:lang w:eastAsia="en-US"/>
    </w:rPr>
  </w:style>
  <w:style w:type="character" w:customStyle="1" w:styleId="Heading2Char">
    <w:name w:val="Heading 2 Char"/>
    <w:link w:val="Heading2"/>
    <w:semiHidden/>
    <w:rsid w:val="003C145A"/>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3C145A"/>
    <w:rPr>
      <w:rFonts w:ascii="Cambria" w:eastAsia="Times New Roman" w:hAnsi="Cambria" w:cs="Times New Roman"/>
      <w:b/>
      <w:bCs/>
      <w:sz w:val="26"/>
      <w:szCs w:val="26"/>
      <w:lang w:eastAsia="en-US"/>
    </w:rPr>
  </w:style>
  <w:style w:type="character" w:customStyle="1" w:styleId="Caractresdenotedebasdepage">
    <w:name w:val="Caractères de note de bas de page"/>
    <w:rsid w:val="00DD74BD"/>
    <w:rPr>
      <w:vertAlign w:val="superscript"/>
    </w:rPr>
  </w:style>
  <w:style w:type="paragraph" w:styleId="BalloonText">
    <w:name w:val="Balloon Text"/>
    <w:basedOn w:val="Normal"/>
    <w:link w:val="BalloonTextChar"/>
    <w:rsid w:val="00F91FE0"/>
    <w:rPr>
      <w:rFonts w:ascii="Tahoma" w:hAnsi="Tahoma" w:cs="Tahoma"/>
      <w:sz w:val="16"/>
      <w:szCs w:val="16"/>
    </w:rPr>
  </w:style>
  <w:style w:type="character" w:customStyle="1" w:styleId="BalloonTextChar">
    <w:name w:val="Balloon Text Char"/>
    <w:link w:val="BalloonText"/>
    <w:rsid w:val="00F91FE0"/>
    <w:rPr>
      <w:rFonts w:ascii="Tahoma" w:hAnsi="Tahoma" w:cs="Tahoma"/>
      <w:sz w:val="16"/>
      <w:szCs w:val="16"/>
      <w:lang w:eastAsia="en-US"/>
    </w:rPr>
  </w:style>
  <w:style w:type="character" w:styleId="CommentReference">
    <w:name w:val="annotation reference"/>
    <w:rsid w:val="004536BB"/>
    <w:rPr>
      <w:sz w:val="16"/>
      <w:szCs w:val="16"/>
    </w:rPr>
  </w:style>
  <w:style w:type="paragraph" w:styleId="CommentText">
    <w:name w:val="annotation text"/>
    <w:basedOn w:val="Normal"/>
    <w:link w:val="CommentTextChar"/>
    <w:rsid w:val="004536BB"/>
  </w:style>
  <w:style w:type="character" w:customStyle="1" w:styleId="CommentTextChar">
    <w:name w:val="Comment Text Char"/>
    <w:link w:val="CommentText"/>
    <w:rsid w:val="004536BB"/>
    <w:rPr>
      <w:lang w:eastAsia="en-US"/>
    </w:rPr>
  </w:style>
  <w:style w:type="paragraph" w:styleId="CommentSubject">
    <w:name w:val="annotation subject"/>
    <w:basedOn w:val="CommentText"/>
    <w:next w:val="CommentText"/>
    <w:link w:val="CommentSubjectChar"/>
    <w:rsid w:val="004536BB"/>
    <w:rPr>
      <w:b/>
      <w:bCs/>
    </w:rPr>
  </w:style>
  <w:style w:type="character" w:customStyle="1" w:styleId="CommentSubjectChar">
    <w:name w:val="Comment Subject Char"/>
    <w:link w:val="CommentSubject"/>
    <w:rsid w:val="004536BB"/>
    <w:rPr>
      <w:b/>
      <w:bCs/>
      <w:lang w:eastAsia="en-US"/>
    </w:rPr>
  </w:style>
  <w:style w:type="paragraph" w:customStyle="1" w:styleId="Fargerikskyggelegging-uthevingsfarge11">
    <w:name w:val="Fargerik skyggelegging - uthevingsfarge 11"/>
    <w:hidden/>
    <w:uiPriority w:val="71"/>
    <w:rsid w:val="00EC1C1D"/>
    <w:rPr>
      <w:lang w:val="en-GB" w:eastAsia="en-US"/>
    </w:rPr>
  </w:style>
  <w:style w:type="paragraph" w:customStyle="1" w:styleId="RKnormal">
    <w:name w:val="RKnormal"/>
    <w:basedOn w:val="Normal"/>
    <w:link w:val="RKnormalChar"/>
    <w:qFormat/>
    <w:rsid w:val="00622EEC"/>
    <w:pPr>
      <w:tabs>
        <w:tab w:val="left" w:pos="709"/>
        <w:tab w:val="left" w:pos="2835"/>
      </w:tabs>
      <w:overflowPunct w:val="0"/>
      <w:autoSpaceDE w:val="0"/>
      <w:autoSpaceDN w:val="0"/>
      <w:adjustRightInd w:val="0"/>
      <w:spacing w:line="240" w:lineRule="atLeast"/>
      <w:jc w:val="left"/>
      <w:textAlignment w:val="baseline"/>
    </w:pPr>
    <w:rPr>
      <w:rFonts w:ascii="OrigGarmnd BT" w:hAnsi="OrigGarmnd BT"/>
      <w:lang w:val="sv-SE"/>
    </w:rPr>
  </w:style>
  <w:style w:type="character" w:customStyle="1" w:styleId="RKnormalChar">
    <w:name w:val="RKnormal Char"/>
    <w:link w:val="RKnormal"/>
    <w:rsid w:val="00622EEC"/>
    <w:rPr>
      <w:rFonts w:ascii="OrigGarmnd BT" w:hAnsi="OrigGarmnd BT"/>
      <w:sz w:val="24"/>
      <w:lang w:val="sv-SE" w:eastAsia="en-US"/>
    </w:rPr>
  </w:style>
  <w:style w:type="paragraph" w:styleId="Revision">
    <w:name w:val="Revision"/>
    <w:hidden/>
    <w:uiPriority w:val="71"/>
    <w:rsid w:val="008C71A1"/>
    <w:rPr>
      <w:lang w:val="en-GB" w:eastAsia="en-US"/>
    </w:rPr>
  </w:style>
  <w:style w:type="character" w:styleId="Emphasis">
    <w:name w:val="Emphasis"/>
    <w:basedOn w:val="DefaultParagraphFont"/>
    <w:uiPriority w:val="20"/>
    <w:qFormat/>
    <w:rsid w:val="009E1DFD"/>
    <w:rPr>
      <w:b/>
      <w:bCs/>
      <w:i w:val="0"/>
      <w:iCs w:val="0"/>
    </w:rPr>
  </w:style>
  <w:style w:type="character" w:customStyle="1" w:styleId="st1">
    <w:name w:val="st1"/>
    <w:basedOn w:val="DefaultParagraphFont"/>
    <w:rsid w:val="009E1DFD"/>
  </w:style>
  <w:style w:type="paragraph" w:styleId="NormalWeb">
    <w:name w:val="Normal (Web)"/>
    <w:basedOn w:val="Normal"/>
    <w:uiPriority w:val="99"/>
    <w:unhideWhenUsed/>
    <w:rsid w:val="0085120A"/>
    <w:pPr>
      <w:jc w:val="left"/>
    </w:pPr>
    <w:rPr>
      <w:rFonts w:ascii="Times New Roman" w:eastAsiaTheme="minorHAnsi" w:hAnsi="Times New Roman"/>
      <w:lang w:val="en-US"/>
    </w:rPr>
  </w:style>
  <w:style w:type="paragraph" w:styleId="PlainText">
    <w:name w:val="Plain Text"/>
    <w:basedOn w:val="Normal"/>
    <w:link w:val="PlainTextChar"/>
    <w:uiPriority w:val="99"/>
    <w:unhideWhenUsed/>
    <w:rsid w:val="003B6A8F"/>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3B6A8F"/>
    <w:rPr>
      <w:rFonts w:ascii="Calibri" w:eastAsia="Calibri" w:hAnsi="Calibri"/>
      <w:sz w:val="22"/>
      <w:szCs w:val="21"/>
      <w:lang w:val="en-GB" w:eastAsia="en-US"/>
    </w:rPr>
  </w:style>
  <w:style w:type="character" w:styleId="PageNumber">
    <w:name w:val="page number"/>
    <w:rsid w:val="002718F8"/>
  </w:style>
  <w:style w:type="paragraph" w:customStyle="1" w:styleId="Body">
    <w:name w:val="Body"/>
    <w:rsid w:val="002718F8"/>
    <w:pPr>
      <w:pBdr>
        <w:top w:val="nil"/>
        <w:left w:val="nil"/>
        <w:bottom w:val="nil"/>
        <w:right w:val="nil"/>
        <w:between w:val="nil"/>
        <w:bar w:val="nil"/>
      </w:pBdr>
      <w:tabs>
        <w:tab w:val="left" w:pos="567"/>
      </w:tabs>
      <w:spacing w:after="140" w:line="280" w:lineRule="atLeast"/>
      <w:jc w:val="both"/>
    </w:pPr>
    <w:rPr>
      <w:rFonts w:ascii="Arial" w:eastAsia="Arial" w:hAnsi="Arial" w:cs="Arial"/>
      <w:color w:val="000000"/>
      <w:sz w:val="20"/>
      <w:szCs w:val="2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4"/>
        <w:szCs w:val="24"/>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lang w:val="en-GB" w:eastAsia="en-US"/>
    </w:rPr>
  </w:style>
  <w:style w:type="paragraph" w:styleId="Heading1">
    <w:name w:val="heading 1"/>
    <w:basedOn w:val="Normal"/>
    <w:next w:val="Normal"/>
    <w:qFormat/>
    <w:pPr>
      <w:keepNext/>
      <w:spacing w:before="120"/>
      <w:jc w:val="center"/>
      <w:outlineLvl w:val="0"/>
    </w:pPr>
    <w:rPr>
      <w:rFonts w:ascii="Times New Roman Bold" w:hAnsi="Times New Roman Bold"/>
      <w:b/>
      <w:smallCaps/>
    </w:rPr>
  </w:style>
  <w:style w:type="paragraph" w:styleId="Heading2">
    <w:name w:val="heading 2"/>
    <w:basedOn w:val="Normal"/>
    <w:next w:val="Normal"/>
    <w:link w:val="Heading2Char"/>
    <w:qFormat/>
    <w:rsid w:val="003C14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14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link w:val="TitleChar"/>
    <w:qFormat/>
    <w:rsid w:val="009977C6"/>
    <w:pPr>
      <w:spacing w:before="560" w:after="280" w:line="280" w:lineRule="atLeast"/>
      <w:outlineLvl w:val="0"/>
    </w:pPr>
    <w:rPr>
      <w:rFonts w:ascii="Arial" w:hAnsi="Arial"/>
      <w:noProof/>
      <w:kern w:val="28"/>
      <w:sz w:val="40"/>
      <w:lang w:val="en-US" w:eastAsia="en-US"/>
    </w:rPr>
  </w:style>
  <w:style w:type="character" w:customStyle="1" w:styleId="TitleChar">
    <w:name w:val="Title Char"/>
    <w:link w:val="Title"/>
    <w:rsid w:val="009977C6"/>
    <w:rPr>
      <w:rFonts w:ascii="Arial" w:hAnsi="Arial"/>
      <w:noProof/>
      <w:kern w:val="28"/>
      <w:sz w:val="40"/>
      <w:lang w:val="en-US" w:eastAsia="en-US" w:bidi="ar-SA"/>
    </w:rPr>
  </w:style>
  <w:style w:type="paragraph" w:styleId="BodyText">
    <w:name w:val="Body Text"/>
    <w:basedOn w:val="Normal"/>
    <w:link w:val="BodyTextChar"/>
    <w:unhideWhenUsed/>
    <w:rsid w:val="009977C6"/>
    <w:pPr>
      <w:tabs>
        <w:tab w:val="left" w:pos="567"/>
      </w:tabs>
      <w:spacing w:after="140" w:line="280" w:lineRule="atLeast"/>
    </w:pPr>
    <w:rPr>
      <w:rFonts w:ascii="Arial" w:hAnsi="Arial"/>
    </w:rPr>
  </w:style>
  <w:style w:type="character" w:customStyle="1" w:styleId="BodyTextChar">
    <w:name w:val="Body Text Char"/>
    <w:link w:val="BodyText"/>
    <w:rsid w:val="009977C6"/>
    <w:rPr>
      <w:rFonts w:ascii="Arial" w:hAnsi="Arial"/>
      <w:lang w:eastAsia="en-US"/>
    </w:rPr>
  </w:style>
  <w:style w:type="paragraph" w:customStyle="1" w:styleId="FooterFooter1">
    <w:name w:val="Footer.Footer1"/>
    <w:basedOn w:val="Normal"/>
    <w:uiPriority w:val="99"/>
    <w:rsid w:val="00B33454"/>
    <w:pPr>
      <w:widowControl w:val="0"/>
      <w:tabs>
        <w:tab w:val="center" w:pos="4819"/>
        <w:tab w:val="right" w:pos="9071"/>
      </w:tabs>
    </w:pPr>
    <w:rPr>
      <w:rFonts w:ascii="Times New Roman" w:hAnsi="Times New Roman"/>
      <w:lang w:val="en-US"/>
    </w:rPr>
  </w:style>
  <w:style w:type="character" w:customStyle="1" w:styleId="HeaderChar">
    <w:name w:val="Header Char"/>
    <w:link w:val="Header"/>
    <w:uiPriority w:val="99"/>
    <w:rsid w:val="005D5E97"/>
    <w:rPr>
      <w:lang w:eastAsia="en-US"/>
    </w:rPr>
  </w:style>
  <w:style w:type="paragraph" w:customStyle="1" w:styleId="Docheader">
    <w:name w:val="Doc header"/>
    <w:basedOn w:val="Normal"/>
    <w:rsid w:val="00B440C1"/>
    <w:pPr>
      <w:tabs>
        <w:tab w:val="left" w:pos="567"/>
      </w:tabs>
      <w:spacing w:line="280" w:lineRule="exact"/>
      <w:jc w:val="left"/>
    </w:pPr>
    <w:rPr>
      <w:rFonts w:ascii="Arial" w:hAnsi="Arial"/>
      <w:lang w:val="en-US"/>
    </w:rPr>
  </w:style>
  <w:style w:type="paragraph" w:styleId="FootnoteText">
    <w:name w:val="footnote text"/>
    <w:aliases w:val="Ftnote Txt 11ptG"/>
    <w:basedOn w:val="Normal"/>
    <w:link w:val="FootnoteTextChar"/>
    <w:rsid w:val="0007777E"/>
  </w:style>
  <w:style w:type="character" w:customStyle="1" w:styleId="FootnoteTextChar">
    <w:name w:val="Footnote Text Char"/>
    <w:aliases w:val="Ftnote Txt 11ptG Char"/>
    <w:link w:val="FootnoteText"/>
    <w:rsid w:val="0007777E"/>
    <w:rPr>
      <w:lang w:eastAsia="en-US"/>
    </w:rPr>
  </w:style>
  <w:style w:type="character" w:styleId="FootnoteReference">
    <w:name w:val="footnote reference"/>
    <w:aliases w:val="stylish"/>
    <w:rsid w:val="0007777E"/>
    <w:rPr>
      <w:vertAlign w:val="superscript"/>
    </w:rPr>
  </w:style>
  <w:style w:type="character" w:customStyle="1" w:styleId="FooterChar">
    <w:name w:val="Footer Char"/>
    <w:aliases w:val="Footer1 Char"/>
    <w:link w:val="Footer"/>
    <w:uiPriority w:val="99"/>
    <w:rsid w:val="0007777E"/>
    <w:rPr>
      <w:lang w:eastAsia="en-US"/>
    </w:rPr>
  </w:style>
  <w:style w:type="character" w:customStyle="1" w:styleId="Heading2Char">
    <w:name w:val="Heading 2 Char"/>
    <w:link w:val="Heading2"/>
    <w:semiHidden/>
    <w:rsid w:val="003C145A"/>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3C145A"/>
    <w:rPr>
      <w:rFonts w:ascii="Cambria" w:eastAsia="Times New Roman" w:hAnsi="Cambria" w:cs="Times New Roman"/>
      <w:b/>
      <w:bCs/>
      <w:sz w:val="26"/>
      <w:szCs w:val="26"/>
      <w:lang w:eastAsia="en-US"/>
    </w:rPr>
  </w:style>
  <w:style w:type="character" w:customStyle="1" w:styleId="Caractresdenotedebasdepage">
    <w:name w:val="Caractères de note de bas de page"/>
    <w:rsid w:val="00DD74BD"/>
    <w:rPr>
      <w:vertAlign w:val="superscript"/>
    </w:rPr>
  </w:style>
  <w:style w:type="paragraph" w:styleId="BalloonText">
    <w:name w:val="Balloon Text"/>
    <w:basedOn w:val="Normal"/>
    <w:link w:val="BalloonTextChar"/>
    <w:rsid w:val="00F91FE0"/>
    <w:rPr>
      <w:rFonts w:ascii="Tahoma" w:hAnsi="Tahoma" w:cs="Tahoma"/>
      <w:sz w:val="16"/>
      <w:szCs w:val="16"/>
    </w:rPr>
  </w:style>
  <w:style w:type="character" w:customStyle="1" w:styleId="BalloonTextChar">
    <w:name w:val="Balloon Text Char"/>
    <w:link w:val="BalloonText"/>
    <w:rsid w:val="00F91FE0"/>
    <w:rPr>
      <w:rFonts w:ascii="Tahoma" w:hAnsi="Tahoma" w:cs="Tahoma"/>
      <w:sz w:val="16"/>
      <w:szCs w:val="16"/>
      <w:lang w:eastAsia="en-US"/>
    </w:rPr>
  </w:style>
  <w:style w:type="character" w:styleId="CommentReference">
    <w:name w:val="annotation reference"/>
    <w:rsid w:val="004536BB"/>
    <w:rPr>
      <w:sz w:val="16"/>
      <w:szCs w:val="16"/>
    </w:rPr>
  </w:style>
  <w:style w:type="paragraph" w:styleId="CommentText">
    <w:name w:val="annotation text"/>
    <w:basedOn w:val="Normal"/>
    <w:link w:val="CommentTextChar"/>
    <w:rsid w:val="004536BB"/>
  </w:style>
  <w:style w:type="character" w:customStyle="1" w:styleId="CommentTextChar">
    <w:name w:val="Comment Text Char"/>
    <w:link w:val="CommentText"/>
    <w:rsid w:val="004536BB"/>
    <w:rPr>
      <w:lang w:eastAsia="en-US"/>
    </w:rPr>
  </w:style>
  <w:style w:type="paragraph" w:styleId="CommentSubject">
    <w:name w:val="annotation subject"/>
    <w:basedOn w:val="CommentText"/>
    <w:next w:val="CommentText"/>
    <w:link w:val="CommentSubjectChar"/>
    <w:rsid w:val="004536BB"/>
    <w:rPr>
      <w:b/>
      <w:bCs/>
    </w:rPr>
  </w:style>
  <w:style w:type="character" w:customStyle="1" w:styleId="CommentSubjectChar">
    <w:name w:val="Comment Subject Char"/>
    <w:link w:val="CommentSubject"/>
    <w:rsid w:val="004536BB"/>
    <w:rPr>
      <w:b/>
      <w:bCs/>
      <w:lang w:eastAsia="en-US"/>
    </w:rPr>
  </w:style>
  <w:style w:type="paragraph" w:customStyle="1" w:styleId="Fargerikskyggelegging-uthevingsfarge11">
    <w:name w:val="Fargerik skyggelegging - uthevingsfarge 11"/>
    <w:hidden/>
    <w:uiPriority w:val="71"/>
    <w:rsid w:val="00EC1C1D"/>
    <w:rPr>
      <w:lang w:val="en-GB" w:eastAsia="en-US"/>
    </w:rPr>
  </w:style>
  <w:style w:type="paragraph" w:customStyle="1" w:styleId="RKnormal">
    <w:name w:val="RKnormal"/>
    <w:basedOn w:val="Normal"/>
    <w:link w:val="RKnormalChar"/>
    <w:qFormat/>
    <w:rsid w:val="00622EEC"/>
    <w:pPr>
      <w:tabs>
        <w:tab w:val="left" w:pos="709"/>
        <w:tab w:val="left" w:pos="2835"/>
      </w:tabs>
      <w:overflowPunct w:val="0"/>
      <w:autoSpaceDE w:val="0"/>
      <w:autoSpaceDN w:val="0"/>
      <w:adjustRightInd w:val="0"/>
      <w:spacing w:line="240" w:lineRule="atLeast"/>
      <w:jc w:val="left"/>
      <w:textAlignment w:val="baseline"/>
    </w:pPr>
    <w:rPr>
      <w:rFonts w:ascii="OrigGarmnd BT" w:hAnsi="OrigGarmnd BT"/>
      <w:lang w:val="sv-SE"/>
    </w:rPr>
  </w:style>
  <w:style w:type="character" w:customStyle="1" w:styleId="RKnormalChar">
    <w:name w:val="RKnormal Char"/>
    <w:link w:val="RKnormal"/>
    <w:rsid w:val="00622EEC"/>
    <w:rPr>
      <w:rFonts w:ascii="OrigGarmnd BT" w:hAnsi="OrigGarmnd BT"/>
      <w:sz w:val="24"/>
      <w:lang w:val="sv-SE" w:eastAsia="en-US"/>
    </w:rPr>
  </w:style>
  <w:style w:type="paragraph" w:styleId="Revision">
    <w:name w:val="Revision"/>
    <w:hidden/>
    <w:uiPriority w:val="71"/>
    <w:rsid w:val="008C71A1"/>
    <w:rPr>
      <w:lang w:val="en-GB" w:eastAsia="en-US"/>
    </w:rPr>
  </w:style>
  <w:style w:type="character" w:styleId="Emphasis">
    <w:name w:val="Emphasis"/>
    <w:basedOn w:val="DefaultParagraphFont"/>
    <w:uiPriority w:val="20"/>
    <w:qFormat/>
    <w:rsid w:val="009E1DFD"/>
    <w:rPr>
      <w:b/>
      <w:bCs/>
      <w:i w:val="0"/>
      <w:iCs w:val="0"/>
    </w:rPr>
  </w:style>
  <w:style w:type="character" w:customStyle="1" w:styleId="st1">
    <w:name w:val="st1"/>
    <w:basedOn w:val="DefaultParagraphFont"/>
    <w:rsid w:val="009E1DFD"/>
  </w:style>
  <w:style w:type="paragraph" w:styleId="NormalWeb">
    <w:name w:val="Normal (Web)"/>
    <w:basedOn w:val="Normal"/>
    <w:uiPriority w:val="99"/>
    <w:unhideWhenUsed/>
    <w:rsid w:val="0085120A"/>
    <w:pPr>
      <w:jc w:val="left"/>
    </w:pPr>
    <w:rPr>
      <w:rFonts w:ascii="Times New Roman" w:eastAsiaTheme="minorHAnsi" w:hAnsi="Times New Roman"/>
      <w:lang w:val="en-US"/>
    </w:rPr>
  </w:style>
  <w:style w:type="paragraph" w:styleId="PlainText">
    <w:name w:val="Plain Text"/>
    <w:basedOn w:val="Normal"/>
    <w:link w:val="PlainTextChar"/>
    <w:uiPriority w:val="99"/>
    <w:unhideWhenUsed/>
    <w:rsid w:val="003B6A8F"/>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3B6A8F"/>
    <w:rPr>
      <w:rFonts w:ascii="Calibri" w:eastAsia="Calibri" w:hAnsi="Calibri"/>
      <w:sz w:val="22"/>
      <w:szCs w:val="21"/>
      <w:lang w:val="en-GB" w:eastAsia="en-US"/>
    </w:rPr>
  </w:style>
  <w:style w:type="character" w:styleId="PageNumber">
    <w:name w:val="page number"/>
    <w:rsid w:val="002718F8"/>
  </w:style>
  <w:style w:type="paragraph" w:customStyle="1" w:styleId="Body">
    <w:name w:val="Body"/>
    <w:rsid w:val="002718F8"/>
    <w:pPr>
      <w:pBdr>
        <w:top w:val="nil"/>
        <w:left w:val="nil"/>
        <w:bottom w:val="nil"/>
        <w:right w:val="nil"/>
        <w:between w:val="nil"/>
        <w:bar w:val="nil"/>
      </w:pBdr>
      <w:tabs>
        <w:tab w:val="left" w:pos="567"/>
      </w:tabs>
      <w:spacing w:after="140" w:line="280" w:lineRule="atLeast"/>
      <w:jc w:val="both"/>
    </w:pPr>
    <w:rPr>
      <w:rFonts w:ascii="Arial" w:eastAsia="Arial" w:hAnsi="Arial" w:cs="Arial"/>
      <w:color w:val="000000"/>
      <w:sz w:val="20"/>
      <w:szCs w:val="2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105">
      <w:bodyDiv w:val="1"/>
      <w:marLeft w:val="0"/>
      <w:marRight w:val="0"/>
      <w:marTop w:val="0"/>
      <w:marBottom w:val="0"/>
      <w:divBdr>
        <w:top w:val="none" w:sz="0" w:space="0" w:color="auto"/>
        <w:left w:val="none" w:sz="0" w:space="0" w:color="auto"/>
        <w:bottom w:val="none" w:sz="0" w:space="0" w:color="auto"/>
        <w:right w:val="none" w:sz="0" w:space="0" w:color="auto"/>
      </w:divBdr>
    </w:div>
    <w:div w:id="91318111">
      <w:bodyDiv w:val="1"/>
      <w:marLeft w:val="0"/>
      <w:marRight w:val="0"/>
      <w:marTop w:val="0"/>
      <w:marBottom w:val="0"/>
      <w:divBdr>
        <w:top w:val="none" w:sz="0" w:space="0" w:color="auto"/>
        <w:left w:val="none" w:sz="0" w:space="0" w:color="auto"/>
        <w:bottom w:val="none" w:sz="0" w:space="0" w:color="auto"/>
        <w:right w:val="none" w:sz="0" w:space="0" w:color="auto"/>
      </w:divBdr>
    </w:div>
    <w:div w:id="229342162">
      <w:bodyDiv w:val="1"/>
      <w:marLeft w:val="0"/>
      <w:marRight w:val="0"/>
      <w:marTop w:val="0"/>
      <w:marBottom w:val="0"/>
      <w:divBdr>
        <w:top w:val="none" w:sz="0" w:space="0" w:color="auto"/>
        <w:left w:val="none" w:sz="0" w:space="0" w:color="auto"/>
        <w:bottom w:val="none" w:sz="0" w:space="0" w:color="auto"/>
        <w:right w:val="none" w:sz="0" w:space="0" w:color="auto"/>
      </w:divBdr>
    </w:div>
    <w:div w:id="607590870">
      <w:bodyDiv w:val="1"/>
      <w:marLeft w:val="0"/>
      <w:marRight w:val="0"/>
      <w:marTop w:val="0"/>
      <w:marBottom w:val="0"/>
      <w:divBdr>
        <w:top w:val="none" w:sz="0" w:space="0" w:color="auto"/>
        <w:left w:val="none" w:sz="0" w:space="0" w:color="auto"/>
        <w:bottom w:val="none" w:sz="0" w:space="0" w:color="auto"/>
        <w:right w:val="none" w:sz="0" w:space="0" w:color="auto"/>
      </w:divBdr>
    </w:div>
    <w:div w:id="1448425038">
      <w:bodyDiv w:val="1"/>
      <w:marLeft w:val="0"/>
      <w:marRight w:val="0"/>
      <w:marTop w:val="0"/>
      <w:marBottom w:val="0"/>
      <w:divBdr>
        <w:top w:val="none" w:sz="0" w:space="0" w:color="auto"/>
        <w:left w:val="none" w:sz="0" w:space="0" w:color="auto"/>
        <w:bottom w:val="none" w:sz="0" w:space="0" w:color="auto"/>
        <w:right w:val="none" w:sz="0" w:space="0" w:color="auto"/>
      </w:divBdr>
    </w:div>
    <w:div w:id="1526794849">
      <w:bodyDiv w:val="1"/>
      <w:marLeft w:val="0"/>
      <w:marRight w:val="0"/>
      <w:marTop w:val="0"/>
      <w:marBottom w:val="0"/>
      <w:divBdr>
        <w:top w:val="none" w:sz="0" w:space="0" w:color="auto"/>
        <w:left w:val="none" w:sz="0" w:space="0" w:color="auto"/>
        <w:bottom w:val="none" w:sz="0" w:space="0" w:color="auto"/>
        <w:right w:val="none" w:sz="0" w:space="0" w:color="auto"/>
      </w:divBdr>
      <w:divsChild>
        <w:div w:id="193227480">
          <w:marLeft w:val="0"/>
          <w:marRight w:val="0"/>
          <w:marTop w:val="0"/>
          <w:marBottom w:val="0"/>
          <w:divBdr>
            <w:top w:val="none" w:sz="0" w:space="0" w:color="auto"/>
            <w:left w:val="none" w:sz="0" w:space="0" w:color="auto"/>
            <w:bottom w:val="none" w:sz="0" w:space="0" w:color="auto"/>
            <w:right w:val="none" w:sz="0" w:space="0" w:color="auto"/>
          </w:divBdr>
        </w:div>
        <w:div w:id="305555242">
          <w:marLeft w:val="0"/>
          <w:marRight w:val="0"/>
          <w:marTop w:val="0"/>
          <w:marBottom w:val="0"/>
          <w:divBdr>
            <w:top w:val="none" w:sz="0" w:space="0" w:color="auto"/>
            <w:left w:val="none" w:sz="0" w:space="0" w:color="auto"/>
            <w:bottom w:val="none" w:sz="0" w:space="0" w:color="auto"/>
            <w:right w:val="none" w:sz="0" w:space="0" w:color="auto"/>
          </w:divBdr>
        </w:div>
        <w:div w:id="836968124">
          <w:marLeft w:val="0"/>
          <w:marRight w:val="0"/>
          <w:marTop w:val="0"/>
          <w:marBottom w:val="0"/>
          <w:divBdr>
            <w:top w:val="none" w:sz="0" w:space="0" w:color="auto"/>
            <w:left w:val="none" w:sz="0" w:space="0" w:color="auto"/>
            <w:bottom w:val="none" w:sz="0" w:space="0" w:color="auto"/>
            <w:right w:val="none" w:sz="0" w:space="0" w:color="auto"/>
          </w:divBdr>
        </w:div>
        <w:div w:id="2002125098">
          <w:marLeft w:val="0"/>
          <w:marRight w:val="0"/>
          <w:marTop w:val="0"/>
          <w:marBottom w:val="0"/>
          <w:divBdr>
            <w:top w:val="none" w:sz="0" w:space="0" w:color="auto"/>
            <w:left w:val="none" w:sz="0" w:space="0" w:color="auto"/>
            <w:bottom w:val="none" w:sz="0" w:space="0" w:color="auto"/>
            <w:right w:val="none" w:sz="0" w:space="0" w:color="auto"/>
          </w:divBdr>
        </w:div>
      </w:divsChild>
    </w:div>
    <w:div w:id="1849296421">
      <w:bodyDiv w:val="1"/>
      <w:marLeft w:val="0"/>
      <w:marRight w:val="0"/>
      <w:marTop w:val="0"/>
      <w:marBottom w:val="0"/>
      <w:divBdr>
        <w:top w:val="none" w:sz="0" w:space="0" w:color="auto"/>
        <w:left w:val="none" w:sz="0" w:space="0" w:color="auto"/>
        <w:bottom w:val="none" w:sz="0" w:space="0" w:color="auto"/>
        <w:right w:val="none" w:sz="0" w:space="0" w:color="auto"/>
      </w:divBdr>
    </w:div>
    <w:div w:id="1894585394">
      <w:bodyDiv w:val="1"/>
      <w:marLeft w:val="0"/>
      <w:marRight w:val="0"/>
      <w:marTop w:val="0"/>
      <w:marBottom w:val="0"/>
      <w:divBdr>
        <w:top w:val="none" w:sz="0" w:space="0" w:color="auto"/>
        <w:left w:val="none" w:sz="0" w:space="0" w:color="auto"/>
        <w:bottom w:val="none" w:sz="0" w:space="0" w:color="auto"/>
        <w:right w:val="none" w:sz="0" w:space="0" w:color="auto"/>
      </w:divBdr>
      <w:divsChild>
        <w:div w:id="561452579">
          <w:marLeft w:val="0"/>
          <w:marRight w:val="0"/>
          <w:marTop w:val="0"/>
          <w:marBottom w:val="0"/>
          <w:divBdr>
            <w:top w:val="none" w:sz="0" w:space="0" w:color="auto"/>
            <w:left w:val="none" w:sz="0" w:space="0" w:color="auto"/>
            <w:bottom w:val="none" w:sz="0" w:space="0" w:color="auto"/>
            <w:right w:val="none" w:sz="0" w:space="0" w:color="auto"/>
          </w:divBdr>
        </w:div>
        <w:div w:id="1169366978">
          <w:marLeft w:val="0"/>
          <w:marRight w:val="0"/>
          <w:marTop w:val="0"/>
          <w:marBottom w:val="0"/>
          <w:divBdr>
            <w:top w:val="none" w:sz="0" w:space="0" w:color="auto"/>
            <w:left w:val="none" w:sz="0" w:space="0" w:color="auto"/>
            <w:bottom w:val="none" w:sz="0" w:space="0" w:color="auto"/>
            <w:right w:val="none" w:sz="0" w:space="0" w:color="auto"/>
          </w:divBdr>
        </w:div>
        <w:div w:id="1290550452">
          <w:marLeft w:val="0"/>
          <w:marRight w:val="0"/>
          <w:marTop w:val="0"/>
          <w:marBottom w:val="0"/>
          <w:divBdr>
            <w:top w:val="none" w:sz="0" w:space="0" w:color="auto"/>
            <w:left w:val="none" w:sz="0" w:space="0" w:color="auto"/>
            <w:bottom w:val="none" w:sz="0" w:space="0" w:color="auto"/>
            <w:right w:val="none" w:sz="0" w:space="0" w:color="auto"/>
          </w:divBdr>
        </w:div>
        <w:div w:id="1909071234">
          <w:marLeft w:val="0"/>
          <w:marRight w:val="0"/>
          <w:marTop w:val="0"/>
          <w:marBottom w:val="0"/>
          <w:divBdr>
            <w:top w:val="none" w:sz="0" w:space="0" w:color="auto"/>
            <w:left w:val="none" w:sz="0" w:space="0" w:color="auto"/>
            <w:bottom w:val="none" w:sz="0" w:space="0" w:color="auto"/>
            <w:right w:val="none" w:sz="0" w:space="0" w:color="auto"/>
          </w:divBdr>
        </w:div>
        <w:div w:id="2025008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7B62-A2AF-47BE-A60F-FBA042BE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2070</Words>
  <Characters>12055</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amendment form</vt:lpstr>
      <vt:lpstr>amendment form</vt:lpstr>
    </vt:vector>
  </TitlesOfParts>
  <Company>OSPAR</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form</dc:title>
  <dc:creator>Middleton</dc:creator>
  <cp:lastModifiedBy>Barbara Middleton</cp:lastModifiedBy>
  <cp:revision>3</cp:revision>
  <cp:lastPrinted>2016-06-23T11:25:00Z</cp:lastPrinted>
  <dcterms:created xsi:type="dcterms:W3CDTF">2016-07-15T12:52:00Z</dcterms:created>
  <dcterms:modified xsi:type="dcterms:W3CDTF">2016-07-15T12:55:00Z</dcterms:modified>
</cp:coreProperties>
</file>