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F3" w:rsidRDefault="003300F3" w:rsidP="003300F3">
      <w:pPr>
        <w:pStyle w:val="Heading1"/>
        <w:jc w:val="right"/>
        <w:rPr>
          <w:sz w:val="40"/>
          <w:szCs w:val="40"/>
        </w:rPr>
      </w:pPr>
      <w:r>
        <w:rPr>
          <w:sz w:val="40"/>
          <w:szCs w:val="40"/>
          <w:lang w:val="en-GB" w:eastAsia="en-GB"/>
        </w:rPr>
        <w:drawing>
          <wp:inline distT="0" distB="0" distL="0" distR="0" wp14:anchorId="4701B357">
            <wp:extent cx="23812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923925"/>
                    </a:xfrm>
                    <a:prstGeom prst="rect">
                      <a:avLst/>
                    </a:prstGeom>
                    <a:noFill/>
                  </pic:spPr>
                </pic:pic>
              </a:graphicData>
            </a:graphic>
          </wp:inline>
        </w:drawing>
      </w:r>
    </w:p>
    <w:p w:rsidR="003300F3" w:rsidRDefault="003300F3" w:rsidP="001758AE">
      <w:pPr>
        <w:pStyle w:val="Heading1"/>
        <w:rPr>
          <w:sz w:val="40"/>
          <w:szCs w:val="40"/>
        </w:rPr>
      </w:pPr>
    </w:p>
    <w:p w:rsidR="001758AE" w:rsidRPr="00F90FB3" w:rsidRDefault="001758AE" w:rsidP="001758AE">
      <w:pPr>
        <w:pStyle w:val="Heading1"/>
        <w:rPr>
          <w:sz w:val="40"/>
          <w:szCs w:val="40"/>
        </w:rPr>
      </w:pPr>
      <w:bookmarkStart w:id="0" w:name="_GoBack"/>
      <w:r w:rsidRPr="00F90FB3">
        <w:rPr>
          <w:sz w:val="40"/>
          <w:szCs w:val="40"/>
        </w:rPr>
        <w:t>Revised OSPAR Reporting Format for Dumping at Sea and revised supplementary Explanatory Notes</w:t>
      </w:r>
    </w:p>
    <w:bookmarkEnd w:id="0"/>
    <w:p w:rsidR="00D520FD" w:rsidRPr="005537C5" w:rsidRDefault="00D520FD" w:rsidP="005537C5">
      <w:pPr>
        <w:keepNext/>
        <w:spacing w:after="280" w:line="400" w:lineRule="atLeast"/>
        <w:outlineLvl w:val="0"/>
        <w:rPr>
          <w:rFonts w:ascii="Arial" w:hAnsi="Arial"/>
          <w:noProof/>
          <w:color w:val="16288E"/>
          <w:kern w:val="32"/>
          <w:sz w:val="40"/>
          <w:szCs w:val="20"/>
        </w:rPr>
      </w:pPr>
      <w:r w:rsidRPr="006770A2">
        <w:rPr>
          <w:color w:val="16288E"/>
          <w:kern w:val="28"/>
          <w:sz w:val="40"/>
          <w:szCs w:val="40"/>
        </w:rPr>
        <w:t xml:space="preserve">Explanatory notes - </w:t>
      </w:r>
      <w:r>
        <w:rPr>
          <w:color w:val="16288E"/>
          <w:kern w:val="28"/>
          <w:sz w:val="40"/>
          <w:szCs w:val="40"/>
        </w:rPr>
        <w:t>2018</w:t>
      </w:r>
      <w:r w:rsidRPr="006770A2">
        <w:rPr>
          <w:color w:val="16288E"/>
          <w:kern w:val="28"/>
          <w:sz w:val="40"/>
          <w:szCs w:val="40"/>
        </w:rPr>
        <w:t xml:space="preserve"> Reporting Format for the dumping and placement</w:t>
      </w:r>
      <w:r>
        <w:rPr>
          <w:rStyle w:val="FootnoteReference"/>
          <w:kern w:val="28"/>
          <w:szCs w:val="40"/>
        </w:rPr>
        <w:footnoteReference w:id="1"/>
      </w:r>
      <w:r w:rsidRPr="006770A2">
        <w:rPr>
          <w:color w:val="16288E"/>
          <w:kern w:val="28"/>
          <w:sz w:val="40"/>
          <w:szCs w:val="40"/>
        </w:rPr>
        <w:t xml:space="preserve"> of wastes and other matter at sea </w:t>
      </w:r>
    </w:p>
    <w:p w:rsidR="00D520FD" w:rsidRPr="00FB4374" w:rsidRDefault="00D520FD" w:rsidP="00D520FD">
      <w:pPr>
        <w:spacing w:before="360" w:after="0"/>
        <w:rPr>
          <w:sz w:val="36"/>
          <w:szCs w:val="36"/>
        </w:rPr>
      </w:pPr>
      <w:r>
        <w:rPr>
          <w:sz w:val="36"/>
          <w:szCs w:val="36"/>
        </w:rPr>
        <w:t>(Agreement 2018-</w:t>
      </w:r>
      <w:r w:rsidR="003300F3">
        <w:rPr>
          <w:sz w:val="36"/>
          <w:szCs w:val="36"/>
        </w:rPr>
        <w:t>02</w:t>
      </w:r>
      <w:r w:rsidRPr="00FB4374">
        <w:rPr>
          <w:sz w:val="36"/>
          <w:szCs w:val="36"/>
        </w:rPr>
        <w:t>)</w:t>
      </w:r>
      <w:r>
        <w:rPr>
          <w:rStyle w:val="FootnoteReference"/>
          <w:szCs w:val="36"/>
        </w:rPr>
        <w:footnoteReference w:id="2"/>
      </w:r>
    </w:p>
    <w:p w:rsidR="00D520FD" w:rsidRPr="006B202C" w:rsidRDefault="00D520FD" w:rsidP="00D520FD">
      <w:pPr>
        <w:rPr>
          <w:rFonts w:cs="Arial"/>
          <w:sz w:val="20"/>
          <w:szCs w:val="20"/>
        </w:rPr>
      </w:pPr>
    </w:p>
    <w:p w:rsidR="00D520FD" w:rsidRPr="00F17D93" w:rsidRDefault="00D520FD" w:rsidP="00D520FD">
      <w:pPr>
        <w:rPr>
          <w:rFonts w:cs="Arial"/>
          <w:sz w:val="28"/>
          <w:szCs w:val="24"/>
        </w:rPr>
      </w:pPr>
      <w:r w:rsidRPr="00F17D93">
        <w:rPr>
          <w:rFonts w:cs="Arial"/>
          <w:sz w:val="28"/>
          <w:szCs w:val="24"/>
        </w:rPr>
        <w:t>General</w:t>
      </w:r>
    </w:p>
    <w:p w:rsidR="00D520FD" w:rsidRPr="006B202C" w:rsidRDefault="00D520FD" w:rsidP="00D520FD">
      <w:pPr>
        <w:spacing w:before="120"/>
        <w:rPr>
          <w:rFonts w:cs="Arial"/>
        </w:rPr>
      </w:pPr>
      <w:r w:rsidRPr="006B202C">
        <w:rPr>
          <w:rFonts w:cs="Arial"/>
        </w:rPr>
        <w:t xml:space="preserve">1. </w:t>
      </w:r>
      <w:r w:rsidRPr="006B202C">
        <w:rPr>
          <w:rFonts w:cs="Arial"/>
        </w:rPr>
        <w:tab/>
        <w:t xml:space="preserve">The format for Annual Reporting </w:t>
      </w:r>
      <w:r>
        <w:rPr>
          <w:rFonts w:cs="Arial"/>
        </w:rPr>
        <w:t>for the dumping and placement of wastes and other matter at sea</w:t>
      </w:r>
      <w:r w:rsidRPr="006B202C">
        <w:rPr>
          <w:rFonts w:cs="Arial"/>
        </w:rPr>
        <w:t xml:space="preserve"> require</w:t>
      </w:r>
      <w:r>
        <w:rPr>
          <w:rFonts w:cs="Arial"/>
        </w:rPr>
        <w:t>s</w:t>
      </w:r>
      <w:r w:rsidRPr="006B202C">
        <w:rPr>
          <w:rFonts w:cs="Arial"/>
        </w:rPr>
        <w:t xml:space="preserve"> information on the categories recognised by the OSPAR Convention, 1992 (Annex II, Article 3 §</w:t>
      </w:r>
      <w:r w:rsidR="003300F3">
        <w:rPr>
          <w:rFonts w:cs="Arial"/>
        </w:rPr>
        <w:t> </w:t>
      </w:r>
      <w:r w:rsidRPr="006B202C">
        <w:rPr>
          <w:rFonts w:cs="Arial"/>
        </w:rPr>
        <w:t>2.a</w:t>
      </w:r>
      <w:r w:rsidR="003300F3">
        <w:rPr>
          <w:rFonts w:cs="Arial"/>
        </w:rPr>
        <w:noBreakHyphen/>
      </w:r>
      <w:r w:rsidRPr="006B202C">
        <w:rPr>
          <w:rFonts w:cs="Arial"/>
        </w:rPr>
        <w:t>e).</w:t>
      </w:r>
    </w:p>
    <w:p w:rsidR="00D520FD" w:rsidRPr="006B202C" w:rsidRDefault="00D520FD" w:rsidP="00D520FD">
      <w:pPr>
        <w:tabs>
          <w:tab w:val="left" w:pos="-1440"/>
          <w:tab w:val="left" w:pos="-720"/>
        </w:tabs>
        <w:suppressAutoHyphens/>
        <w:spacing w:before="120"/>
        <w:rPr>
          <w:rFonts w:cs="Arial"/>
        </w:rPr>
      </w:pPr>
      <w:r w:rsidRPr="006B202C">
        <w:rPr>
          <w:rFonts w:cs="Arial"/>
        </w:rPr>
        <w:t>Contracting Parties should report their data for each calendar year</w:t>
      </w:r>
      <w:r>
        <w:rPr>
          <w:rFonts w:cs="Arial"/>
        </w:rPr>
        <w:t>,</w:t>
      </w:r>
      <w:r w:rsidRPr="006B202C">
        <w:rPr>
          <w:rFonts w:cs="Arial"/>
        </w:rPr>
        <w:t xml:space="preserve"> in accordance with the format to the Secretariat via email (</w:t>
      </w:r>
      <w:hyperlink r:id="rId10" w:history="1">
        <w:r w:rsidRPr="006B202C">
          <w:t>secretariat@ospar.org</w:t>
        </w:r>
      </w:hyperlink>
      <w:r w:rsidRPr="006B202C">
        <w:rPr>
          <w:rFonts w:cs="Arial"/>
        </w:rPr>
        <w:t>)</w:t>
      </w:r>
      <w:r>
        <w:rPr>
          <w:rFonts w:cs="Arial"/>
        </w:rPr>
        <w:t>,</w:t>
      </w:r>
      <w:r w:rsidRPr="006B202C">
        <w:rPr>
          <w:rFonts w:cs="Arial"/>
        </w:rPr>
        <w:t xml:space="preserve"> by </w:t>
      </w:r>
      <w:r>
        <w:rPr>
          <w:rFonts w:cs="Arial"/>
          <w:b/>
        </w:rPr>
        <w:t>1 October</w:t>
      </w:r>
      <w:r w:rsidRPr="006B202C">
        <w:rPr>
          <w:rFonts w:cs="Arial"/>
        </w:rPr>
        <w:t xml:space="preserve"> following the year to which the deposit data relates. The Secretariat provides Contracting Parties with the relevant annual file template</w:t>
      </w:r>
      <w:r>
        <w:rPr>
          <w:rFonts w:cs="Arial"/>
        </w:rPr>
        <w:t>, which will be uploaded to the Human Activities section of the OSPAR website</w:t>
      </w:r>
      <w:r w:rsidRPr="006B202C">
        <w:rPr>
          <w:rFonts w:cs="Arial"/>
        </w:rPr>
        <w:t>.</w:t>
      </w:r>
    </w:p>
    <w:p w:rsidR="00D520FD" w:rsidRPr="006B202C" w:rsidRDefault="00D520FD" w:rsidP="00D520FD">
      <w:pPr>
        <w:tabs>
          <w:tab w:val="left" w:pos="-1440"/>
          <w:tab w:val="left" w:pos="-720"/>
        </w:tabs>
        <w:suppressAutoHyphens/>
        <w:spacing w:before="120"/>
        <w:rPr>
          <w:rFonts w:cs="Arial"/>
        </w:rPr>
      </w:pPr>
      <w:r w:rsidRPr="006B202C">
        <w:rPr>
          <w:rFonts w:cs="Arial"/>
        </w:rPr>
        <w:t>The format for Annual Reporting consists of these explanatory notes and an excel file:</w:t>
      </w:r>
    </w:p>
    <w:p w:rsidR="00D520FD" w:rsidRPr="006B202C" w:rsidRDefault="00D520FD" w:rsidP="00D520FD">
      <w:pPr>
        <w:tabs>
          <w:tab w:val="left" w:pos="-1440"/>
          <w:tab w:val="left" w:pos="-720"/>
        </w:tabs>
        <w:suppressAutoHyphens/>
        <w:spacing w:before="120"/>
        <w:rPr>
          <w:rFonts w:cs="Arial"/>
        </w:rPr>
      </w:pPr>
      <w:r w:rsidRPr="00F17D93">
        <w:rPr>
          <w:rFonts w:cs="Arial"/>
          <w:sz w:val="28"/>
          <w:szCs w:val="28"/>
        </w:rPr>
        <w:t>Explanatory Notes</w:t>
      </w:r>
      <w:r>
        <w:rPr>
          <w:rFonts w:cs="Arial"/>
          <w:b/>
        </w:rPr>
        <w:t xml:space="preserve"> </w:t>
      </w:r>
      <w:r w:rsidRPr="00F17D93">
        <w:rPr>
          <w:rFonts w:cs="Arial"/>
        </w:rPr>
        <w:t>– the fo</w:t>
      </w:r>
      <w:r>
        <w:rPr>
          <w:rFonts w:cs="Arial"/>
        </w:rPr>
        <w:t>r</w:t>
      </w:r>
      <w:r w:rsidRPr="00F17D93">
        <w:rPr>
          <w:rFonts w:cs="Arial"/>
        </w:rPr>
        <w:t>mat</w:t>
      </w:r>
      <w:r>
        <w:rPr>
          <w:rFonts w:cs="Arial"/>
          <w:b/>
        </w:rPr>
        <w:t xml:space="preserve"> </w:t>
      </w:r>
      <w:r w:rsidRPr="006B202C">
        <w:rPr>
          <w:rFonts w:cs="Arial"/>
        </w:rPr>
        <w:t>contain</w:t>
      </w:r>
      <w:r>
        <w:rPr>
          <w:rFonts w:cs="Arial"/>
        </w:rPr>
        <w:t>s</w:t>
      </w:r>
      <w:r w:rsidRPr="006B202C">
        <w:rPr>
          <w:rFonts w:cs="Arial"/>
        </w:rPr>
        <w:t xml:space="preserve"> information on deposit operations and data of amounts of material deposited which change annually and for which a tabular reporting format is appropriate.</w:t>
      </w:r>
    </w:p>
    <w:p w:rsidR="00D520FD" w:rsidRDefault="00D520FD" w:rsidP="00D520FD">
      <w:pPr>
        <w:numPr>
          <w:ilvl w:val="3"/>
          <w:numId w:val="42"/>
        </w:numPr>
        <w:tabs>
          <w:tab w:val="clear" w:pos="567"/>
          <w:tab w:val="left" w:pos="-1440"/>
          <w:tab w:val="left" w:pos="-720"/>
          <w:tab w:val="left" w:pos="993"/>
        </w:tabs>
        <w:suppressAutoHyphens/>
        <w:spacing w:line="276" w:lineRule="auto"/>
        <w:ind w:left="992" w:hanging="425"/>
        <w:contextualSpacing/>
        <w:rPr>
          <w:rFonts w:cs="Arial"/>
        </w:rPr>
      </w:pPr>
      <w:r>
        <w:rPr>
          <w:rFonts w:cs="Arial"/>
        </w:rPr>
        <w:t>Table 1: Contaminated material</w:t>
      </w:r>
    </w:p>
    <w:p w:rsidR="00D520FD" w:rsidRDefault="00D520FD" w:rsidP="00D520FD">
      <w:pPr>
        <w:numPr>
          <w:ilvl w:val="3"/>
          <w:numId w:val="42"/>
        </w:numPr>
        <w:tabs>
          <w:tab w:val="clear" w:pos="567"/>
          <w:tab w:val="left" w:pos="-1440"/>
          <w:tab w:val="left" w:pos="-720"/>
          <w:tab w:val="left" w:pos="993"/>
        </w:tabs>
        <w:suppressAutoHyphens/>
        <w:spacing w:line="276" w:lineRule="auto"/>
        <w:ind w:left="992" w:hanging="425"/>
        <w:contextualSpacing/>
        <w:rPr>
          <w:rFonts w:cs="Arial"/>
        </w:rPr>
      </w:pPr>
      <w:r>
        <w:rPr>
          <w:rFonts w:cs="Arial"/>
        </w:rPr>
        <w:t>Table 1a: Deposit site coord</w:t>
      </w:r>
      <w:r w:rsidR="00F946E8">
        <w:rPr>
          <w:rFonts w:cs="Arial"/>
        </w:rPr>
        <w:t>inates</w:t>
      </w:r>
    </w:p>
    <w:p w:rsidR="00D520FD" w:rsidRDefault="00D520FD" w:rsidP="00D520FD">
      <w:pPr>
        <w:numPr>
          <w:ilvl w:val="3"/>
          <w:numId w:val="42"/>
        </w:numPr>
        <w:tabs>
          <w:tab w:val="clear" w:pos="567"/>
          <w:tab w:val="left" w:pos="-1440"/>
          <w:tab w:val="left" w:pos="-720"/>
          <w:tab w:val="left" w:pos="993"/>
        </w:tabs>
        <w:suppressAutoHyphens/>
        <w:spacing w:line="276" w:lineRule="auto"/>
        <w:ind w:left="992" w:hanging="425"/>
        <w:contextualSpacing/>
        <w:rPr>
          <w:rFonts w:cs="Arial"/>
        </w:rPr>
      </w:pPr>
      <w:r>
        <w:rPr>
          <w:rFonts w:cs="Arial"/>
        </w:rPr>
        <w:t>Table 1b : Dredging site coord</w:t>
      </w:r>
      <w:r w:rsidR="00F946E8">
        <w:rPr>
          <w:rFonts w:cs="Arial"/>
        </w:rPr>
        <w:t>inates</w:t>
      </w:r>
    </w:p>
    <w:p w:rsidR="00D520FD" w:rsidRPr="006B202C" w:rsidRDefault="00D520FD" w:rsidP="00D520FD">
      <w:pPr>
        <w:numPr>
          <w:ilvl w:val="3"/>
          <w:numId w:val="42"/>
        </w:numPr>
        <w:tabs>
          <w:tab w:val="clear" w:pos="567"/>
          <w:tab w:val="left" w:pos="-1440"/>
          <w:tab w:val="left" w:pos="-720"/>
          <w:tab w:val="left" w:pos="993"/>
        </w:tabs>
        <w:suppressAutoHyphens/>
        <w:spacing w:line="276" w:lineRule="auto"/>
        <w:ind w:left="992" w:hanging="425"/>
        <w:contextualSpacing/>
        <w:rPr>
          <w:rFonts w:cs="Arial"/>
        </w:rPr>
      </w:pPr>
      <w:r>
        <w:rPr>
          <w:rFonts w:cs="Arial"/>
        </w:rPr>
        <w:t>Table 2: Details of activity</w:t>
      </w:r>
    </w:p>
    <w:p w:rsidR="00D520FD" w:rsidRPr="006B202C" w:rsidRDefault="00D520FD" w:rsidP="00D520FD">
      <w:pPr>
        <w:numPr>
          <w:ilvl w:val="3"/>
          <w:numId w:val="42"/>
        </w:numPr>
        <w:tabs>
          <w:tab w:val="left" w:pos="-1440"/>
          <w:tab w:val="left" w:pos="-720"/>
          <w:tab w:val="left" w:pos="993"/>
          <w:tab w:val="left" w:pos="3042"/>
        </w:tabs>
        <w:suppressAutoHyphens/>
        <w:spacing w:line="276" w:lineRule="auto"/>
        <w:ind w:left="992" w:hanging="425"/>
        <w:contextualSpacing/>
        <w:rPr>
          <w:rFonts w:cs="Arial"/>
        </w:rPr>
      </w:pPr>
      <w:r w:rsidRPr="006B202C">
        <w:rPr>
          <w:rFonts w:cs="Arial"/>
        </w:rPr>
        <w:t xml:space="preserve">Table </w:t>
      </w:r>
      <w:r>
        <w:rPr>
          <w:rFonts w:cs="Arial"/>
        </w:rPr>
        <w:t>3</w:t>
      </w:r>
      <w:r w:rsidRPr="006B202C">
        <w:rPr>
          <w:rFonts w:cs="Arial"/>
        </w:rPr>
        <w:t>: Contaminant load</w:t>
      </w:r>
    </w:p>
    <w:p w:rsidR="00D520FD" w:rsidRPr="006B202C" w:rsidRDefault="00D520FD" w:rsidP="00D520FD">
      <w:pPr>
        <w:numPr>
          <w:ilvl w:val="3"/>
          <w:numId w:val="42"/>
        </w:numPr>
        <w:tabs>
          <w:tab w:val="left" w:pos="-1440"/>
          <w:tab w:val="left" w:pos="-720"/>
          <w:tab w:val="left" w:pos="993"/>
          <w:tab w:val="left" w:pos="1276"/>
          <w:tab w:val="left" w:pos="3042"/>
        </w:tabs>
        <w:suppressAutoHyphens/>
        <w:spacing w:line="276" w:lineRule="auto"/>
        <w:ind w:left="992" w:hanging="425"/>
        <w:contextualSpacing/>
        <w:rPr>
          <w:rFonts w:cs="Arial"/>
        </w:rPr>
      </w:pPr>
      <w:r w:rsidRPr="006B202C">
        <w:rPr>
          <w:rFonts w:cs="Arial"/>
        </w:rPr>
        <w:t xml:space="preserve">Table </w:t>
      </w:r>
      <w:r>
        <w:rPr>
          <w:rFonts w:cs="Arial"/>
        </w:rPr>
        <w:t>4</w:t>
      </w:r>
      <w:r w:rsidRPr="006B202C">
        <w:rPr>
          <w:rFonts w:cs="Arial"/>
        </w:rPr>
        <w:t xml:space="preserve">: </w:t>
      </w:r>
      <w:proofErr w:type="spellStart"/>
      <w:r w:rsidRPr="006B202C">
        <w:rPr>
          <w:rFonts w:cs="Arial"/>
        </w:rPr>
        <w:t>LoD</w:t>
      </w:r>
      <w:r>
        <w:rPr>
          <w:rFonts w:cs="Arial"/>
        </w:rPr>
        <w:t>_</w:t>
      </w:r>
      <w:r w:rsidRPr="006B202C">
        <w:rPr>
          <w:rFonts w:cs="Arial"/>
        </w:rPr>
        <w:t>LoQ</w:t>
      </w:r>
      <w:proofErr w:type="spellEnd"/>
    </w:p>
    <w:p w:rsidR="00D520FD" w:rsidRDefault="00D520FD" w:rsidP="00D520FD">
      <w:pPr>
        <w:numPr>
          <w:ilvl w:val="3"/>
          <w:numId w:val="42"/>
        </w:numPr>
        <w:tabs>
          <w:tab w:val="left" w:pos="-1440"/>
          <w:tab w:val="left" w:pos="-720"/>
          <w:tab w:val="left" w:pos="993"/>
          <w:tab w:val="left" w:pos="1276"/>
          <w:tab w:val="left" w:pos="3042"/>
        </w:tabs>
        <w:suppressAutoHyphens/>
        <w:spacing w:line="276" w:lineRule="auto"/>
        <w:ind w:left="992" w:hanging="425"/>
        <w:contextualSpacing/>
        <w:rPr>
          <w:rFonts w:cs="Arial"/>
        </w:rPr>
      </w:pPr>
      <w:r w:rsidRPr="00087A23">
        <w:rPr>
          <w:rFonts w:cs="Arial"/>
        </w:rPr>
        <w:t>Table 5: Quality assurance</w:t>
      </w:r>
    </w:p>
    <w:p w:rsidR="00D520FD" w:rsidRPr="00087A23" w:rsidRDefault="00D520FD" w:rsidP="00D520FD">
      <w:pPr>
        <w:numPr>
          <w:ilvl w:val="3"/>
          <w:numId w:val="42"/>
        </w:numPr>
        <w:tabs>
          <w:tab w:val="left" w:pos="-1440"/>
          <w:tab w:val="left" w:pos="-720"/>
          <w:tab w:val="left" w:pos="993"/>
          <w:tab w:val="left" w:pos="1276"/>
          <w:tab w:val="left" w:pos="3042"/>
        </w:tabs>
        <w:suppressAutoHyphens/>
        <w:spacing w:line="276" w:lineRule="auto"/>
        <w:ind w:left="992" w:hanging="425"/>
        <w:contextualSpacing/>
        <w:rPr>
          <w:rFonts w:cs="Arial"/>
        </w:rPr>
      </w:pPr>
      <w:r w:rsidRPr="00087A23">
        <w:rPr>
          <w:rFonts w:cs="Arial"/>
        </w:rPr>
        <w:t xml:space="preserve">Table 6: Method of analysis </w:t>
      </w:r>
    </w:p>
    <w:p w:rsidR="00D520FD" w:rsidRPr="006B202C" w:rsidRDefault="00D520FD" w:rsidP="00D520FD">
      <w:pPr>
        <w:numPr>
          <w:ilvl w:val="3"/>
          <w:numId w:val="42"/>
        </w:numPr>
        <w:tabs>
          <w:tab w:val="left" w:pos="-1440"/>
          <w:tab w:val="left" w:pos="-720"/>
          <w:tab w:val="left" w:pos="993"/>
          <w:tab w:val="left" w:pos="1276"/>
          <w:tab w:val="left" w:pos="3042"/>
        </w:tabs>
        <w:suppressAutoHyphens/>
        <w:spacing w:line="276" w:lineRule="auto"/>
        <w:ind w:left="992" w:hanging="425"/>
        <w:contextualSpacing/>
        <w:rPr>
          <w:rFonts w:cs="Arial"/>
        </w:rPr>
      </w:pPr>
      <w:r w:rsidRPr="006B202C">
        <w:rPr>
          <w:rFonts w:cs="Arial"/>
        </w:rPr>
        <w:t xml:space="preserve">Table </w:t>
      </w:r>
      <w:r>
        <w:rPr>
          <w:rFonts w:cs="Arial"/>
        </w:rPr>
        <w:t>7</w:t>
      </w:r>
      <w:r w:rsidRPr="006B202C">
        <w:rPr>
          <w:rFonts w:cs="Arial"/>
        </w:rPr>
        <w:t xml:space="preserve">: </w:t>
      </w:r>
      <w:r>
        <w:rPr>
          <w:rFonts w:cs="Arial"/>
        </w:rPr>
        <w:t>A</w:t>
      </w:r>
      <w:r w:rsidRPr="006B202C">
        <w:rPr>
          <w:rFonts w:cs="Arial"/>
        </w:rPr>
        <w:t>ction levels</w:t>
      </w:r>
    </w:p>
    <w:p w:rsidR="00D520FD" w:rsidRDefault="00D520FD" w:rsidP="00D520FD">
      <w:pPr>
        <w:numPr>
          <w:ilvl w:val="3"/>
          <w:numId w:val="42"/>
        </w:numPr>
        <w:tabs>
          <w:tab w:val="left" w:pos="-1440"/>
          <w:tab w:val="left" w:pos="-720"/>
          <w:tab w:val="left" w:pos="993"/>
          <w:tab w:val="left" w:pos="1276"/>
          <w:tab w:val="left" w:pos="3042"/>
        </w:tabs>
        <w:suppressAutoHyphens/>
        <w:spacing w:line="276" w:lineRule="auto"/>
        <w:ind w:left="992" w:hanging="425"/>
        <w:contextualSpacing/>
        <w:rPr>
          <w:rFonts w:cs="Arial"/>
        </w:rPr>
      </w:pPr>
      <w:r w:rsidRPr="006B202C">
        <w:rPr>
          <w:rFonts w:cs="Arial"/>
        </w:rPr>
        <w:lastRenderedPageBreak/>
        <w:t xml:space="preserve">Table </w:t>
      </w:r>
      <w:r>
        <w:rPr>
          <w:rFonts w:cs="Arial"/>
        </w:rPr>
        <w:t>8</w:t>
      </w:r>
      <w:r w:rsidRPr="006B202C">
        <w:rPr>
          <w:rFonts w:cs="Arial"/>
        </w:rPr>
        <w:t xml:space="preserve">: </w:t>
      </w:r>
      <w:r>
        <w:rPr>
          <w:rFonts w:cs="Arial"/>
        </w:rPr>
        <w:t>C</w:t>
      </w:r>
      <w:r w:rsidRPr="006B202C">
        <w:rPr>
          <w:rFonts w:cs="Arial"/>
        </w:rPr>
        <w:t>onversion factors</w:t>
      </w:r>
    </w:p>
    <w:p w:rsidR="00D520FD" w:rsidRPr="006B202C" w:rsidRDefault="00D520FD" w:rsidP="00D520FD">
      <w:pPr>
        <w:numPr>
          <w:ilvl w:val="3"/>
          <w:numId w:val="42"/>
        </w:numPr>
        <w:tabs>
          <w:tab w:val="left" w:pos="-1440"/>
          <w:tab w:val="left" w:pos="-720"/>
          <w:tab w:val="left" w:pos="993"/>
          <w:tab w:val="left" w:pos="1276"/>
          <w:tab w:val="left" w:pos="3042"/>
        </w:tabs>
        <w:suppressAutoHyphens/>
        <w:spacing w:line="276" w:lineRule="auto"/>
        <w:ind w:left="992" w:hanging="425"/>
        <w:contextualSpacing/>
        <w:rPr>
          <w:rFonts w:cs="Arial"/>
        </w:rPr>
      </w:pPr>
      <w:r>
        <w:rPr>
          <w:rFonts w:cs="Arial"/>
        </w:rPr>
        <w:t>Table 9: Additional Information</w:t>
      </w:r>
    </w:p>
    <w:p w:rsidR="00D520FD" w:rsidRPr="006B202C" w:rsidRDefault="00D520FD" w:rsidP="00D520FD">
      <w:pPr>
        <w:tabs>
          <w:tab w:val="left" w:pos="-1440"/>
          <w:tab w:val="left" w:pos="-720"/>
          <w:tab w:val="left" w:pos="1276"/>
          <w:tab w:val="left" w:pos="3042"/>
        </w:tabs>
        <w:suppressAutoHyphens/>
        <w:spacing w:after="0"/>
        <w:ind w:left="2127"/>
        <w:rPr>
          <w:rFonts w:cs="Arial"/>
        </w:rPr>
      </w:pPr>
    </w:p>
    <w:p w:rsidR="00D520FD" w:rsidRPr="006B202C" w:rsidRDefault="00D520FD" w:rsidP="00D520FD">
      <w:pPr>
        <w:tabs>
          <w:tab w:val="clear" w:pos="567"/>
          <w:tab w:val="left" w:pos="546"/>
        </w:tabs>
        <w:spacing w:after="0"/>
        <w:rPr>
          <w:rFonts w:cs="Arial"/>
        </w:rPr>
      </w:pPr>
      <w:r w:rsidRPr="006B202C">
        <w:rPr>
          <w:rFonts w:cs="Arial"/>
        </w:rPr>
        <w:t>EIHA 201</w:t>
      </w:r>
      <w:r>
        <w:rPr>
          <w:rFonts w:cs="Arial"/>
        </w:rPr>
        <w:t>8</w:t>
      </w:r>
      <w:r w:rsidRPr="006B202C">
        <w:rPr>
          <w:rFonts w:cs="Arial"/>
        </w:rPr>
        <w:t xml:space="preserve"> approved this revised reporting format for use from 201</w:t>
      </w:r>
      <w:r>
        <w:rPr>
          <w:rFonts w:cs="Arial"/>
        </w:rPr>
        <w:t>8</w:t>
      </w:r>
      <w:r w:rsidRPr="006B202C">
        <w:rPr>
          <w:rFonts w:cs="Arial"/>
        </w:rPr>
        <w:t xml:space="preserve"> onwards.</w:t>
      </w:r>
    </w:p>
    <w:p w:rsidR="00D520FD" w:rsidRPr="006B202C" w:rsidRDefault="00D520FD" w:rsidP="00D520FD">
      <w:pPr>
        <w:tabs>
          <w:tab w:val="clear" w:pos="567"/>
          <w:tab w:val="left" w:pos="546"/>
        </w:tabs>
        <w:spacing w:before="120"/>
        <w:rPr>
          <w:rFonts w:cs="Arial"/>
        </w:rPr>
      </w:pPr>
      <w:r w:rsidRPr="006B202C">
        <w:rPr>
          <w:rFonts w:cs="Arial"/>
        </w:rPr>
        <w:t>2.</w:t>
      </w:r>
      <w:r w:rsidRPr="006B202C">
        <w:rPr>
          <w:rFonts w:cs="Arial"/>
        </w:rPr>
        <w:tab/>
        <w:t xml:space="preserve">National data should be entered in the respective sheets of the accompanying spreadsheet by following the instructions given below. </w:t>
      </w:r>
    </w:p>
    <w:p w:rsidR="00D520FD" w:rsidRDefault="00D520FD" w:rsidP="00D520FD">
      <w:pPr>
        <w:tabs>
          <w:tab w:val="clear" w:pos="567"/>
          <w:tab w:val="left" w:pos="546"/>
        </w:tabs>
        <w:spacing w:before="120"/>
        <w:ind w:left="1134" w:hanging="1134"/>
        <w:rPr>
          <w:rFonts w:cs="Arial"/>
        </w:rPr>
      </w:pPr>
      <w:r w:rsidRPr="006B202C">
        <w:rPr>
          <w:rFonts w:cs="Arial"/>
        </w:rPr>
        <w:t>3</w:t>
      </w:r>
      <w:r>
        <w:rPr>
          <w:rFonts w:cs="Arial"/>
        </w:rPr>
        <w:t xml:space="preserve">. </w:t>
      </w:r>
      <w:r>
        <w:rPr>
          <w:rFonts w:cs="Arial"/>
        </w:rPr>
        <w:tab/>
        <w:t>(a)</w:t>
      </w:r>
      <w:r w:rsidRPr="006B202C">
        <w:rPr>
          <w:rFonts w:cs="Arial"/>
        </w:rPr>
        <w:tab/>
        <w:t>Material originating from different locations but</w:t>
      </w:r>
      <w:r>
        <w:rPr>
          <w:rFonts w:cs="Arial"/>
        </w:rPr>
        <w:t xml:space="preserve"> dumped or place</w:t>
      </w:r>
      <w:r w:rsidRPr="006B202C">
        <w:rPr>
          <w:rFonts w:cs="Arial"/>
        </w:rPr>
        <w:t xml:space="preserve"> of at the same deposit site </w:t>
      </w:r>
      <w:r w:rsidR="00B31D69">
        <w:rPr>
          <w:rFonts w:cs="Arial"/>
        </w:rPr>
        <w:t>should</w:t>
      </w:r>
      <w:r w:rsidRPr="006B202C">
        <w:rPr>
          <w:rFonts w:cs="Arial"/>
        </w:rPr>
        <w:t xml:space="preserve"> be described in separate </w:t>
      </w:r>
      <w:r w:rsidRPr="00224A89">
        <w:rPr>
          <w:rFonts w:cs="Arial"/>
        </w:rPr>
        <w:t>lines in tables 2 and 3.</w:t>
      </w:r>
    </w:p>
    <w:p w:rsidR="00D520FD" w:rsidRPr="006B202C" w:rsidRDefault="00D520FD" w:rsidP="00D520FD">
      <w:pPr>
        <w:tabs>
          <w:tab w:val="clear" w:pos="567"/>
          <w:tab w:val="left" w:pos="546"/>
        </w:tabs>
        <w:spacing w:before="120"/>
        <w:ind w:left="1134" w:hanging="1134"/>
        <w:rPr>
          <w:rFonts w:cs="Arial"/>
        </w:rPr>
      </w:pPr>
      <w:r>
        <w:rPr>
          <w:rFonts w:cs="Arial"/>
        </w:rPr>
        <w:t xml:space="preserve">   </w:t>
      </w:r>
      <w:r>
        <w:rPr>
          <w:rFonts w:cs="Arial"/>
        </w:rPr>
        <w:tab/>
        <w:t>(b)</w:t>
      </w:r>
      <w:r>
        <w:rPr>
          <w:rFonts w:cs="Arial"/>
        </w:rPr>
        <w:tab/>
        <w:t xml:space="preserve">Material originating from the same dredging operation but dumped or placed in more than one site should be </w:t>
      </w:r>
      <w:r w:rsidRPr="00224A89">
        <w:rPr>
          <w:rFonts w:cs="Arial"/>
        </w:rPr>
        <w:t>reported in tables 2 and 3 using</w:t>
      </w:r>
      <w:r>
        <w:rPr>
          <w:rFonts w:cs="Arial"/>
        </w:rPr>
        <w:t xml:space="preserve"> separate lines for each site used.</w:t>
      </w:r>
    </w:p>
    <w:p w:rsidR="00D520FD" w:rsidRPr="006B202C" w:rsidRDefault="00D520FD" w:rsidP="00D520FD">
      <w:pPr>
        <w:tabs>
          <w:tab w:val="clear" w:pos="567"/>
          <w:tab w:val="left" w:pos="546"/>
        </w:tabs>
        <w:spacing w:before="120"/>
        <w:rPr>
          <w:rFonts w:cs="Arial"/>
        </w:rPr>
      </w:pPr>
      <w:r w:rsidRPr="006B202C">
        <w:rPr>
          <w:rFonts w:cs="Arial"/>
        </w:rPr>
        <w:t xml:space="preserve">4. </w:t>
      </w:r>
      <w:r w:rsidRPr="006B202C">
        <w:rPr>
          <w:rFonts w:cs="Arial"/>
        </w:rPr>
        <w:tab/>
        <w:t xml:space="preserve">Please do not alter the format of the spreadsheet (e.g. by insertion of new columns or rows), but inform the Secretariat of any problems you may encounter. </w:t>
      </w:r>
    </w:p>
    <w:p w:rsidR="00D520FD" w:rsidRPr="006B202C" w:rsidRDefault="00D520FD" w:rsidP="00D520FD">
      <w:pPr>
        <w:tabs>
          <w:tab w:val="clear" w:pos="567"/>
          <w:tab w:val="left" w:pos="546"/>
        </w:tabs>
        <w:spacing w:before="120"/>
        <w:rPr>
          <w:rFonts w:cs="Arial"/>
        </w:rPr>
      </w:pPr>
      <w:r w:rsidRPr="006B202C">
        <w:rPr>
          <w:rFonts w:cs="Arial"/>
        </w:rPr>
        <w:t xml:space="preserve">5. </w:t>
      </w:r>
      <w:r w:rsidRPr="006B202C">
        <w:rPr>
          <w:rFonts w:cs="Arial"/>
        </w:rPr>
        <w:tab/>
        <w:t xml:space="preserve">Please indicate clearly the reference for all additional </w:t>
      </w:r>
      <w:r>
        <w:rPr>
          <w:rFonts w:cs="Arial"/>
        </w:rPr>
        <w:t>information in</w:t>
      </w:r>
      <w:r w:rsidRPr="006B202C">
        <w:rPr>
          <w:rFonts w:cs="Arial"/>
        </w:rPr>
        <w:t xml:space="preserve"> </w:t>
      </w:r>
      <w:r>
        <w:rPr>
          <w:rFonts w:cs="Arial"/>
        </w:rPr>
        <w:t>S</w:t>
      </w:r>
      <w:r w:rsidRPr="006B202C">
        <w:rPr>
          <w:rFonts w:cs="Arial"/>
        </w:rPr>
        <w:t xml:space="preserve">heet </w:t>
      </w:r>
      <w:r>
        <w:rPr>
          <w:rFonts w:cs="Arial"/>
        </w:rPr>
        <w:t>9</w:t>
      </w:r>
      <w:r w:rsidRPr="006B202C">
        <w:rPr>
          <w:rFonts w:cs="Arial"/>
        </w:rPr>
        <w:t xml:space="preserve"> </w:t>
      </w:r>
      <w:r>
        <w:rPr>
          <w:rFonts w:cs="Arial"/>
        </w:rPr>
        <w:t>(additional data)</w:t>
      </w:r>
      <w:r w:rsidRPr="006B202C">
        <w:rPr>
          <w:rFonts w:cs="Arial"/>
        </w:rPr>
        <w:t>.</w:t>
      </w:r>
    </w:p>
    <w:p w:rsidR="00D520FD" w:rsidRPr="001A4BC2" w:rsidRDefault="00D520FD" w:rsidP="00D520FD">
      <w:pPr>
        <w:numPr>
          <w:ilvl w:val="0"/>
          <w:numId w:val="41"/>
        </w:numPr>
        <w:spacing w:after="0" w:line="280" w:lineRule="atLeast"/>
        <w:ind w:left="0" w:firstLine="11"/>
        <w:rPr>
          <w:rFonts w:cs="Arial"/>
        </w:rPr>
      </w:pPr>
      <w:r w:rsidRPr="006B202C">
        <w:rPr>
          <w:rFonts w:cs="Arial"/>
        </w:rPr>
        <w:t>Each site must have a unique OSPAR code</w:t>
      </w:r>
      <w:r>
        <w:rPr>
          <w:rFonts w:cs="Arial"/>
        </w:rPr>
        <w:t xml:space="preserve"> (</w:t>
      </w:r>
      <w:r w:rsidRPr="006B202C">
        <w:rPr>
          <w:rFonts w:cs="Arial"/>
        </w:rPr>
        <w:t>which must not change from year to year</w:t>
      </w:r>
      <w:r>
        <w:rPr>
          <w:rFonts w:cs="Arial"/>
        </w:rPr>
        <w:t xml:space="preserve">). </w:t>
      </w:r>
      <w:r w:rsidRPr="001A4BC2">
        <w:rPr>
          <w:rFonts w:cs="Arial"/>
        </w:rPr>
        <w:t xml:space="preserve">Each site must have a central coordinate. </w:t>
      </w:r>
    </w:p>
    <w:p w:rsidR="00D520FD" w:rsidRPr="006B202C" w:rsidRDefault="00D520FD" w:rsidP="00D520FD">
      <w:pPr>
        <w:spacing w:before="120" w:after="0" w:line="280" w:lineRule="atLeast"/>
        <w:rPr>
          <w:rFonts w:cs="Arial"/>
        </w:rPr>
      </w:pPr>
      <w:r>
        <w:rPr>
          <w:rFonts w:cs="Arial"/>
        </w:rPr>
        <w:t>7.</w:t>
      </w:r>
      <w:r>
        <w:rPr>
          <w:rFonts w:cs="Arial"/>
        </w:rPr>
        <w:tab/>
      </w:r>
      <w:r w:rsidRPr="006B202C">
        <w:rPr>
          <w:rFonts w:cs="Arial"/>
        </w:rPr>
        <w:t xml:space="preserve">The location of </w:t>
      </w:r>
      <w:r>
        <w:rPr>
          <w:rFonts w:cs="Arial"/>
        </w:rPr>
        <w:t xml:space="preserve">dredging and </w:t>
      </w:r>
      <w:r w:rsidRPr="006B202C">
        <w:rPr>
          <w:rFonts w:cs="Arial"/>
        </w:rPr>
        <w:t xml:space="preserve">deposit sites </w:t>
      </w:r>
      <w:r>
        <w:rPr>
          <w:rFonts w:cs="Arial"/>
        </w:rPr>
        <w:t xml:space="preserve">for </w:t>
      </w:r>
      <w:r w:rsidRPr="006B202C">
        <w:rPr>
          <w:rFonts w:cs="Arial"/>
        </w:rPr>
        <w:t>each Contracting Party should be supplied</w:t>
      </w:r>
      <w:r>
        <w:rPr>
          <w:rFonts w:cs="Arial"/>
        </w:rPr>
        <w:t xml:space="preserve"> as coordinates in decimal degrees, WGS84. And also </w:t>
      </w:r>
      <w:r w:rsidRPr="006B202C">
        <w:rPr>
          <w:rFonts w:cs="Arial"/>
        </w:rPr>
        <w:t>in ArcGIS Shapefiles (</w:t>
      </w:r>
      <w:r>
        <w:rPr>
          <w:rFonts w:cs="Arial"/>
        </w:rPr>
        <w:t xml:space="preserve">using coordinate reference system </w:t>
      </w:r>
      <w:r w:rsidRPr="006B202C">
        <w:rPr>
          <w:rFonts w:cs="Arial"/>
        </w:rPr>
        <w:t xml:space="preserve">WGS84) with the attribute table clearly showing the reporting country and </w:t>
      </w:r>
      <w:r>
        <w:rPr>
          <w:rFonts w:cs="Arial"/>
        </w:rPr>
        <w:t xml:space="preserve">corresponding </w:t>
      </w:r>
      <w:r w:rsidRPr="006B202C">
        <w:rPr>
          <w:rFonts w:cs="Arial"/>
        </w:rPr>
        <w:t>site code</w:t>
      </w:r>
      <w:r>
        <w:rPr>
          <w:rFonts w:cs="Arial"/>
        </w:rPr>
        <w:t xml:space="preserve"> and ID</w:t>
      </w:r>
      <w:r w:rsidRPr="006B202C">
        <w:rPr>
          <w:rFonts w:cs="Arial"/>
        </w:rPr>
        <w:t xml:space="preserve"> (as used in the data tables).</w:t>
      </w:r>
    </w:p>
    <w:p w:rsidR="00D520FD" w:rsidRPr="006B202C" w:rsidRDefault="00D520FD" w:rsidP="00D520FD">
      <w:pPr>
        <w:spacing w:before="120" w:after="0" w:line="280" w:lineRule="atLeast"/>
        <w:rPr>
          <w:rFonts w:cs="Arial"/>
          <w:sz w:val="20"/>
          <w:szCs w:val="20"/>
        </w:rPr>
      </w:pPr>
    </w:p>
    <w:p w:rsidR="00D520FD" w:rsidRPr="00D25924" w:rsidRDefault="00D520FD" w:rsidP="00D520FD">
      <w:pPr>
        <w:spacing w:after="0" w:line="360" w:lineRule="auto"/>
        <w:rPr>
          <w:rFonts w:cs="Arial"/>
          <w:sz w:val="28"/>
          <w:szCs w:val="28"/>
        </w:rPr>
      </w:pPr>
      <w:r w:rsidRPr="00D25924">
        <w:rPr>
          <w:rFonts w:cs="Arial"/>
          <w:sz w:val="28"/>
          <w:szCs w:val="28"/>
        </w:rPr>
        <w:t>Guidance for reporting</w:t>
      </w:r>
    </w:p>
    <w:p w:rsidR="00D520FD" w:rsidRPr="004B338B" w:rsidRDefault="00D520FD" w:rsidP="00D520FD">
      <w:pPr>
        <w:spacing w:before="120"/>
        <w:rPr>
          <w:rFonts w:cs="Arial"/>
        </w:rPr>
      </w:pPr>
      <w:r w:rsidRPr="004B338B">
        <w:rPr>
          <w:rFonts w:cs="Arial"/>
        </w:rPr>
        <w:t xml:space="preserve">The data should be entered by using the continental decimal (with a space as 1000 separator and a comma as decimal separator) with the maximum number of digits available (i.e. with maximum number of digits after the comma) and taking into account the unit given in the column header. This will ensure correct calculations for preparing total amounts. The pre-defined number format in all data cells ensures that the values will be displayed and printed. </w:t>
      </w:r>
      <w:r>
        <w:rPr>
          <w:rFonts w:cs="Arial"/>
        </w:rPr>
        <w:t xml:space="preserve"> </w:t>
      </w:r>
    </w:p>
    <w:p w:rsidR="00D520FD" w:rsidRPr="004B338B" w:rsidRDefault="00D520FD" w:rsidP="00D520FD">
      <w:pPr>
        <w:spacing w:after="0"/>
        <w:rPr>
          <w:rFonts w:cs="Arial"/>
        </w:rPr>
      </w:pPr>
      <w:r w:rsidRPr="004B338B">
        <w:rPr>
          <w:rFonts w:cs="Arial"/>
        </w:rPr>
        <w:t xml:space="preserve">Missing information should be </w:t>
      </w:r>
      <w:r>
        <w:rPr>
          <w:rFonts w:cs="Arial"/>
        </w:rPr>
        <w:t>explained in the “Notes” column</w:t>
      </w:r>
      <w:r w:rsidRPr="004B338B">
        <w:rPr>
          <w:rFonts w:cs="Arial"/>
        </w:rPr>
        <w:t xml:space="preserve"> </w:t>
      </w:r>
      <w:r>
        <w:rPr>
          <w:rFonts w:cs="Arial"/>
        </w:rPr>
        <w:t>for the following</w:t>
      </w:r>
      <w:r w:rsidRPr="004B338B">
        <w:rPr>
          <w:rFonts w:cs="Arial"/>
        </w:rPr>
        <w:t>:</w:t>
      </w:r>
    </w:p>
    <w:p w:rsidR="00D520FD" w:rsidRPr="004B338B" w:rsidRDefault="00D520FD" w:rsidP="00D520FD">
      <w:pPr>
        <w:spacing w:after="0"/>
        <w:rPr>
          <w:rFonts w:cs="Arial"/>
        </w:rPr>
      </w:pPr>
      <w:r w:rsidRPr="004B338B">
        <w:rPr>
          <w:rFonts w:cs="Arial"/>
        </w:rPr>
        <w:t>NI</w:t>
      </w:r>
      <w:r w:rsidRPr="004B338B">
        <w:rPr>
          <w:rFonts w:cs="Arial"/>
        </w:rPr>
        <w:tab/>
        <w:t>no information</w:t>
      </w:r>
    </w:p>
    <w:p w:rsidR="00D520FD" w:rsidRPr="004B338B" w:rsidRDefault="00D520FD" w:rsidP="00D520FD">
      <w:pPr>
        <w:spacing w:after="0"/>
        <w:rPr>
          <w:rFonts w:cs="Arial"/>
        </w:rPr>
      </w:pPr>
      <w:r w:rsidRPr="004B338B">
        <w:rPr>
          <w:rFonts w:cs="Arial"/>
        </w:rPr>
        <w:t>ND</w:t>
      </w:r>
      <w:r w:rsidRPr="004B338B">
        <w:rPr>
          <w:rFonts w:cs="Arial"/>
        </w:rPr>
        <w:tab/>
        <w:t>not determined</w:t>
      </w:r>
    </w:p>
    <w:p w:rsidR="00D520FD" w:rsidRPr="004B338B" w:rsidRDefault="00D520FD" w:rsidP="00D520FD">
      <w:pPr>
        <w:spacing w:after="0"/>
        <w:rPr>
          <w:rFonts w:cs="Arial"/>
        </w:rPr>
      </w:pPr>
      <w:r w:rsidRPr="004B338B">
        <w:rPr>
          <w:rFonts w:cs="Arial"/>
        </w:rPr>
        <w:t>EX</w:t>
      </w:r>
      <w:r w:rsidRPr="004B338B">
        <w:rPr>
          <w:rFonts w:cs="Arial"/>
        </w:rPr>
        <w:tab/>
        <w:t>exempted from analyses according to the OSPAR Guidelines for the Management of Dredged Material</w:t>
      </w:r>
      <w:r>
        <w:rPr>
          <w:rFonts w:cs="Arial"/>
        </w:rPr>
        <w:t xml:space="preserve"> (Reference: Agreement 2014</w:t>
      </w:r>
      <w:r w:rsidRPr="004B338B">
        <w:rPr>
          <w:rFonts w:cs="Arial"/>
        </w:rPr>
        <w:t>-0</w:t>
      </w:r>
      <w:r>
        <w:rPr>
          <w:rFonts w:cs="Arial"/>
        </w:rPr>
        <w:t>6</w:t>
      </w:r>
      <w:r w:rsidRPr="004B338B">
        <w:rPr>
          <w:rFonts w:cs="Arial"/>
        </w:rPr>
        <w:t>)</w:t>
      </w:r>
    </w:p>
    <w:p w:rsidR="00D520FD" w:rsidRPr="006B202C" w:rsidRDefault="00D520FD" w:rsidP="00D520FD">
      <w:pPr>
        <w:spacing w:after="0"/>
        <w:rPr>
          <w:rFonts w:cs="Arial"/>
          <w:sz w:val="20"/>
          <w:szCs w:val="20"/>
        </w:rPr>
      </w:pPr>
    </w:p>
    <w:p w:rsidR="00D520FD" w:rsidRPr="006534AB" w:rsidRDefault="00D520FD" w:rsidP="00D520FD">
      <w:pPr>
        <w:rPr>
          <w:rFonts w:cs="Arial"/>
          <w:sz w:val="28"/>
          <w:szCs w:val="28"/>
        </w:rPr>
      </w:pPr>
      <w:r w:rsidRPr="006534AB">
        <w:rPr>
          <w:rFonts w:cs="Arial"/>
          <w:sz w:val="28"/>
          <w:szCs w:val="28"/>
        </w:rPr>
        <w:t>Instructions for reporting data per sheet:</w:t>
      </w:r>
    </w:p>
    <w:p w:rsidR="00D520FD" w:rsidRPr="006534AB" w:rsidRDefault="00D520FD" w:rsidP="00D520FD">
      <w:pPr>
        <w:spacing w:before="120"/>
        <w:rPr>
          <w:rFonts w:cs="Arial"/>
          <w:b/>
          <w:sz w:val="24"/>
          <w:szCs w:val="24"/>
        </w:rPr>
      </w:pPr>
      <w:r>
        <w:rPr>
          <w:rFonts w:cs="Arial"/>
          <w:b/>
          <w:sz w:val="24"/>
          <w:szCs w:val="24"/>
        </w:rPr>
        <w:t>1.</w:t>
      </w:r>
      <w:r>
        <w:rPr>
          <w:rFonts w:cs="Arial"/>
          <w:b/>
          <w:sz w:val="24"/>
          <w:szCs w:val="24"/>
        </w:rPr>
        <w:tab/>
      </w:r>
      <w:r w:rsidRPr="006534AB">
        <w:rPr>
          <w:rFonts w:cs="Arial"/>
          <w:b/>
          <w:sz w:val="24"/>
          <w:szCs w:val="24"/>
        </w:rPr>
        <w:t>Contaminated material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D520FD" w:rsidRPr="006534AB" w:rsidTr="00CB6B0C">
        <w:trPr>
          <w:trHeight w:val="361"/>
        </w:trPr>
        <w:tc>
          <w:tcPr>
            <w:tcW w:w="3652" w:type="dxa"/>
            <w:shd w:val="clear" w:color="auto" w:fill="auto"/>
            <w:vAlign w:val="center"/>
          </w:tcPr>
          <w:p w:rsidR="00D520FD" w:rsidRPr="006534AB" w:rsidRDefault="00D520FD" w:rsidP="00CB6B0C">
            <w:pPr>
              <w:spacing w:before="120"/>
              <w:rPr>
                <w:rFonts w:cs="Arial"/>
              </w:rPr>
            </w:pPr>
            <w:r>
              <w:rPr>
                <w:rFonts w:cs="Arial"/>
              </w:rPr>
              <w:t>Year</w:t>
            </w:r>
          </w:p>
        </w:tc>
        <w:tc>
          <w:tcPr>
            <w:tcW w:w="5954" w:type="dxa"/>
          </w:tcPr>
          <w:p w:rsidR="00D520FD" w:rsidRPr="006534AB" w:rsidRDefault="00D520FD" w:rsidP="00CB6B0C">
            <w:pPr>
              <w:spacing w:before="120"/>
              <w:rPr>
                <w:rFonts w:cs="Arial"/>
              </w:rPr>
            </w:pPr>
            <w:r>
              <w:rPr>
                <w:rFonts w:cs="Arial"/>
              </w:rPr>
              <w:t>Year of dumping or placement activity</w:t>
            </w:r>
          </w:p>
        </w:tc>
      </w:tr>
      <w:tr w:rsidR="00D520FD" w:rsidRPr="006534AB" w:rsidTr="00CB6B0C">
        <w:trPr>
          <w:trHeight w:val="361"/>
        </w:trPr>
        <w:tc>
          <w:tcPr>
            <w:tcW w:w="3652" w:type="dxa"/>
            <w:shd w:val="clear" w:color="auto" w:fill="auto"/>
            <w:vAlign w:val="center"/>
            <w:hideMark/>
          </w:tcPr>
          <w:p w:rsidR="00D520FD" w:rsidRPr="006534AB" w:rsidRDefault="00D520FD" w:rsidP="00CB6B0C">
            <w:pPr>
              <w:spacing w:before="120"/>
              <w:rPr>
                <w:rFonts w:cs="Arial"/>
              </w:rPr>
            </w:pPr>
            <w:r w:rsidRPr="006534AB">
              <w:rPr>
                <w:rFonts w:cs="Arial"/>
              </w:rPr>
              <w:t>Contracting Party</w:t>
            </w:r>
          </w:p>
        </w:tc>
        <w:tc>
          <w:tcPr>
            <w:tcW w:w="5954" w:type="dxa"/>
          </w:tcPr>
          <w:p w:rsidR="00D520FD" w:rsidRPr="006534AB" w:rsidRDefault="00D520FD" w:rsidP="00CB6B0C">
            <w:pPr>
              <w:spacing w:before="120"/>
              <w:rPr>
                <w:rFonts w:cs="Arial"/>
              </w:rPr>
            </w:pPr>
            <w:r>
              <w:rPr>
                <w:rFonts w:cs="Arial"/>
              </w:rPr>
              <w:t>Name of</w:t>
            </w:r>
            <w:r w:rsidRPr="006534AB">
              <w:rPr>
                <w:rFonts w:cs="Arial"/>
              </w:rPr>
              <w:t xml:space="preserve"> applicable Contracting Party</w:t>
            </w:r>
          </w:p>
        </w:tc>
      </w:tr>
      <w:tr w:rsidR="00D520FD" w:rsidRPr="006534AB" w:rsidTr="00CB6B0C">
        <w:trPr>
          <w:trHeight w:val="255"/>
        </w:trPr>
        <w:tc>
          <w:tcPr>
            <w:tcW w:w="3652" w:type="dxa"/>
            <w:shd w:val="clear" w:color="auto" w:fill="auto"/>
            <w:vAlign w:val="center"/>
            <w:hideMark/>
          </w:tcPr>
          <w:p w:rsidR="00D520FD" w:rsidRPr="006534AB" w:rsidRDefault="00D520FD" w:rsidP="00CB6B0C">
            <w:pPr>
              <w:spacing w:before="120"/>
              <w:rPr>
                <w:rFonts w:cs="Arial"/>
              </w:rPr>
            </w:pPr>
            <w:r w:rsidRPr="006534AB">
              <w:rPr>
                <w:rFonts w:cs="Arial"/>
              </w:rPr>
              <w:t>ID</w:t>
            </w:r>
          </w:p>
        </w:tc>
        <w:tc>
          <w:tcPr>
            <w:tcW w:w="5954" w:type="dxa"/>
          </w:tcPr>
          <w:p w:rsidR="00D520FD" w:rsidRDefault="00D520FD" w:rsidP="00CB6B0C">
            <w:pPr>
              <w:spacing w:before="120"/>
              <w:rPr>
                <w:rFonts w:cs="Arial"/>
              </w:rPr>
            </w:pPr>
            <w:r w:rsidRPr="006534AB">
              <w:rPr>
                <w:rFonts w:cs="Arial"/>
              </w:rPr>
              <w:t>Code generated by CP reflecting number of different operations at particular deposit site (if data available) e.g. a = 1st operation, b = 2nd operation</w:t>
            </w:r>
            <w:r>
              <w:rPr>
                <w:rFonts w:cs="Arial"/>
              </w:rPr>
              <w:t>, of a = all material from location x, b = all material from location y, c = all material from location z , etc</w:t>
            </w:r>
          </w:p>
          <w:p w:rsidR="00D520FD" w:rsidRPr="006534AB" w:rsidRDefault="00D520FD" w:rsidP="00CB6B0C">
            <w:pPr>
              <w:spacing w:before="120"/>
              <w:rPr>
                <w:rFonts w:cs="Arial"/>
              </w:rPr>
            </w:pPr>
            <w:r>
              <w:rPr>
                <w:rFonts w:cs="Arial"/>
              </w:rPr>
              <w:t xml:space="preserve">The same ID code must be included both throughout reporting </w:t>
            </w:r>
            <w:r>
              <w:rPr>
                <w:rFonts w:cs="Arial"/>
              </w:rPr>
              <w:lastRenderedPageBreak/>
              <w:t>in order to identify analytical results corresponding to each operation (and associated material location and amount).</w:t>
            </w:r>
          </w:p>
        </w:tc>
      </w:tr>
      <w:tr w:rsidR="00D520FD" w:rsidRPr="006534AB" w:rsidTr="00CB6B0C">
        <w:trPr>
          <w:trHeight w:val="904"/>
        </w:trPr>
        <w:tc>
          <w:tcPr>
            <w:tcW w:w="3652" w:type="dxa"/>
            <w:shd w:val="clear" w:color="auto" w:fill="auto"/>
            <w:vAlign w:val="center"/>
            <w:hideMark/>
          </w:tcPr>
          <w:p w:rsidR="00D520FD" w:rsidRPr="006534AB" w:rsidRDefault="00D520FD" w:rsidP="00CB6B0C">
            <w:pPr>
              <w:spacing w:before="120"/>
              <w:rPr>
                <w:rFonts w:cs="Arial"/>
              </w:rPr>
            </w:pPr>
            <w:r>
              <w:rPr>
                <w:rFonts w:cs="Arial"/>
              </w:rPr>
              <w:lastRenderedPageBreak/>
              <w:t>Deposit s</w:t>
            </w:r>
            <w:r w:rsidRPr="006534AB">
              <w:rPr>
                <w:rFonts w:cs="Arial"/>
              </w:rPr>
              <w:t>ite code</w:t>
            </w:r>
          </w:p>
        </w:tc>
        <w:tc>
          <w:tcPr>
            <w:tcW w:w="5954" w:type="dxa"/>
          </w:tcPr>
          <w:p w:rsidR="00D520FD" w:rsidRPr="006534AB" w:rsidRDefault="00D520FD" w:rsidP="00CB6B0C">
            <w:pPr>
              <w:spacing w:before="120"/>
              <w:rPr>
                <w:rFonts w:cs="Arial"/>
              </w:rPr>
            </w:pPr>
            <w:r w:rsidRPr="006534AB">
              <w:rPr>
                <w:rFonts w:cs="Arial"/>
              </w:rPr>
              <w:t>National code</w:t>
            </w:r>
            <w:r>
              <w:rPr>
                <w:rFonts w:cs="Arial"/>
              </w:rPr>
              <w:br/>
            </w:r>
            <w:r w:rsidRPr="006534AB">
              <w:rPr>
                <w:rFonts w:cs="Arial"/>
              </w:rPr>
              <w:t xml:space="preserve">Note: code for a location </w:t>
            </w:r>
            <w:r>
              <w:rPr>
                <w:rFonts w:cs="Arial"/>
              </w:rPr>
              <w:t xml:space="preserve">must </w:t>
            </w:r>
            <w:r w:rsidRPr="006534AB">
              <w:rPr>
                <w:rFonts w:cs="Arial"/>
              </w:rPr>
              <w:t>remain the same from year to year</w:t>
            </w:r>
          </w:p>
        </w:tc>
      </w:tr>
      <w:tr w:rsidR="00D520FD" w:rsidRPr="006534AB" w:rsidTr="00CB6B0C">
        <w:trPr>
          <w:trHeight w:val="255"/>
        </w:trPr>
        <w:tc>
          <w:tcPr>
            <w:tcW w:w="3652" w:type="dxa"/>
            <w:shd w:val="clear" w:color="auto" w:fill="auto"/>
            <w:vAlign w:val="center"/>
            <w:hideMark/>
          </w:tcPr>
          <w:p w:rsidR="00D520FD" w:rsidRPr="00F946E8" w:rsidRDefault="00D520FD" w:rsidP="00CB6B0C">
            <w:pPr>
              <w:spacing w:before="120"/>
              <w:rPr>
                <w:rFonts w:cs="Arial"/>
              </w:rPr>
            </w:pPr>
            <w:r w:rsidRPr="00F946E8">
              <w:rPr>
                <w:rFonts w:cs="Arial"/>
              </w:rPr>
              <w:t>Contaminant</w:t>
            </w:r>
          </w:p>
        </w:tc>
        <w:tc>
          <w:tcPr>
            <w:tcW w:w="5954" w:type="dxa"/>
          </w:tcPr>
          <w:p w:rsidR="00D520FD" w:rsidRPr="00F946E8" w:rsidRDefault="00D520FD" w:rsidP="00CB6B0C">
            <w:pPr>
              <w:spacing w:before="120"/>
              <w:rPr>
                <w:rFonts w:cs="Arial"/>
              </w:rPr>
            </w:pPr>
            <w:r w:rsidRPr="00F946E8">
              <w:rPr>
                <w:rFonts w:cs="Arial"/>
              </w:rPr>
              <w:t xml:space="preserve">Chemical symbol or compound acronym. In order to streamline the reporting, the chemical symbol or compound acronym should be the same as those in table 3.  Reference is also made to the naming guidance, included in this guidance. New and emerging contaminants will be added to the guidance when necessary. </w:t>
            </w:r>
          </w:p>
          <w:p w:rsidR="00D520FD" w:rsidRPr="00F946E8" w:rsidRDefault="00D520FD" w:rsidP="00CB6B0C">
            <w:pPr>
              <w:spacing w:before="120"/>
              <w:rPr>
                <w:rFonts w:cs="Arial"/>
              </w:rPr>
            </w:pPr>
            <w:r w:rsidRPr="00F946E8">
              <w:rPr>
                <w:rFonts w:cs="Arial"/>
              </w:rPr>
              <w:t xml:space="preserve">Select from: As, Cd, Cr, Cu, Hg, Ni, </w:t>
            </w:r>
            <w:proofErr w:type="spellStart"/>
            <w:r w:rsidRPr="00F946E8">
              <w:rPr>
                <w:rFonts w:cs="Arial"/>
              </w:rPr>
              <w:t>Pb</w:t>
            </w:r>
            <w:proofErr w:type="spellEnd"/>
            <w:r w:rsidRPr="00F946E8">
              <w:rPr>
                <w:rFonts w:cs="Arial"/>
              </w:rPr>
              <w:t>, Zn, Oil, HCB, DBT, TBT, a-HCH, g-HCH, CB101, CB118, CB138, CB153, CB180, CB28, CB52, ƩPCB7, pp'-DDD, pp'-DDE, pp'-DDT, ƩDDX , acenaphthene, acenaphthylene, anthracene, benzo[a]anthracene, benzo[b]</w:t>
            </w:r>
            <w:proofErr w:type="spellStart"/>
            <w:r w:rsidRPr="00F946E8">
              <w:rPr>
                <w:rFonts w:cs="Arial"/>
              </w:rPr>
              <w:t>fluoranthene</w:t>
            </w:r>
            <w:proofErr w:type="spellEnd"/>
            <w:r w:rsidRPr="00F946E8">
              <w:rPr>
                <w:rFonts w:cs="Arial"/>
              </w:rPr>
              <w:t>, benzo[a]pyrene, benzo[</w:t>
            </w:r>
            <w:proofErr w:type="spellStart"/>
            <w:r w:rsidRPr="00F946E8">
              <w:rPr>
                <w:rFonts w:cs="Arial"/>
              </w:rPr>
              <w:t>ghi</w:t>
            </w:r>
            <w:proofErr w:type="spellEnd"/>
            <w:r w:rsidRPr="00F946E8">
              <w:rPr>
                <w:rFonts w:cs="Arial"/>
              </w:rPr>
              <w:t>]</w:t>
            </w:r>
            <w:proofErr w:type="spellStart"/>
            <w:r w:rsidRPr="00F946E8">
              <w:rPr>
                <w:rFonts w:cs="Arial"/>
              </w:rPr>
              <w:t>perylene</w:t>
            </w:r>
            <w:proofErr w:type="spellEnd"/>
            <w:r w:rsidRPr="00F946E8">
              <w:rPr>
                <w:rFonts w:cs="Arial"/>
              </w:rPr>
              <w:t xml:space="preserve">, chrysene, </w:t>
            </w:r>
            <w:proofErr w:type="spellStart"/>
            <w:r w:rsidRPr="00F946E8">
              <w:rPr>
                <w:rFonts w:cs="Arial"/>
              </w:rPr>
              <w:t>dibenz</w:t>
            </w:r>
            <w:proofErr w:type="spellEnd"/>
            <w:r w:rsidRPr="00F946E8">
              <w:rPr>
                <w:rFonts w:cs="Arial"/>
              </w:rPr>
              <w:t xml:space="preserve">(ah)anthracene, </w:t>
            </w:r>
            <w:proofErr w:type="spellStart"/>
            <w:r w:rsidRPr="00F946E8">
              <w:rPr>
                <w:rFonts w:cs="Arial"/>
              </w:rPr>
              <w:t>fluoranthene</w:t>
            </w:r>
            <w:proofErr w:type="spellEnd"/>
            <w:r w:rsidRPr="00F946E8">
              <w:rPr>
                <w:rFonts w:cs="Arial"/>
              </w:rPr>
              <w:t xml:space="preserve">, </w:t>
            </w:r>
            <w:proofErr w:type="spellStart"/>
            <w:r w:rsidRPr="00F946E8">
              <w:rPr>
                <w:rFonts w:cs="Arial"/>
              </w:rPr>
              <w:t>fluorene</w:t>
            </w:r>
            <w:proofErr w:type="spellEnd"/>
            <w:r w:rsidRPr="00F946E8">
              <w:rPr>
                <w:rFonts w:cs="Arial"/>
              </w:rPr>
              <w:t xml:space="preserve">, </w:t>
            </w:r>
            <w:proofErr w:type="spellStart"/>
            <w:r w:rsidRPr="00F946E8">
              <w:rPr>
                <w:rFonts w:cs="Arial"/>
              </w:rPr>
              <w:t>indeno</w:t>
            </w:r>
            <w:proofErr w:type="spellEnd"/>
            <w:r w:rsidRPr="00F946E8">
              <w:rPr>
                <w:rFonts w:cs="Arial"/>
              </w:rPr>
              <w:t>(123</w:t>
            </w:r>
            <w:r w:rsidRPr="00F946E8">
              <w:rPr>
                <w:rFonts w:cs="Arial" w:hint="eastAsia"/>
              </w:rPr>
              <w:t>‐</w:t>
            </w:r>
            <w:r w:rsidRPr="00F946E8">
              <w:rPr>
                <w:rFonts w:cs="Arial"/>
              </w:rPr>
              <w:t xml:space="preserve">cd)pyrene, naphthalene, </w:t>
            </w:r>
            <w:proofErr w:type="spellStart"/>
            <w:r w:rsidRPr="00F946E8">
              <w:rPr>
                <w:rFonts w:cs="Arial"/>
              </w:rPr>
              <w:t>phenanthrene</w:t>
            </w:r>
            <w:proofErr w:type="spellEnd"/>
            <w:r w:rsidRPr="00F946E8">
              <w:rPr>
                <w:rFonts w:cs="Arial"/>
              </w:rPr>
              <w:t>, pyrene, ΣPAH9 , ƩPAH16, other (please specify)</w:t>
            </w:r>
          </w:p>
        </w:tc>
      </w:tr>
      <w:tr w:rsidR="00D520FD" w:rsidRPr="006534AB" w:rsidTr="00CB6B0C">
        <w:trPr>
          <w:trHeight w:val="708"/>
        </w:trPr>
        <w:tc>
          <w:tcPr>
            <w:tcW w:w="3652" w:type="dxa"/>
            <w:shd w:val="clear" w:color="auto" w:fill="auto"/>
            <w:vAlign w:val="center"/>
          </w:tcPr>
          <w:p w:rsidR="00D520FD" w:rsidRPr="00FE1366" w:rsidRDefault="00D520FD" w:rsidP="00CB6B0C">
            <w:pPr>
              <w:rPr>
                <w:rFonts w:ascii="Arial" w:hAnsi="Arial" w:cs="Arial"/>
                <w:sz w:val="20"/>
                <w:szCs w:val="20"/>
              </w:rPr>
            </w:pPr>
            <w:r w:rsidRPr="00AD0088">
              <w:rPr>
                <w:rFonts w:ascii="Arial" w:hAnsi="Arial" w:cs="Arial"/>
                <w:sz w:val="20"/>
                <w:szCs w:val="20"/>
              </w:rPr>
              <w:t xml:space="preserve">Average concentration in the dredged material (mg/kg </w:t>
            </w:r>
            <w:r w:rsidRPr="00FE1366">
              <w:rPr>
                <w:rFonts w:ascii="Arial" w:hAnsi="Arial" w:cs="Arial"/>
                <w:sz w:val="20"/>
                <w:szCs w:val="20"/>
              </w:rPr>
              <w:t xml:space="preserve">or µg/kg </w:t>
            </w:r>
            <w:r w:rsidRPr="00AD0088">
              <w:rPr>
                <w:rFonts w:ascii="Arial" w:hAnsi="Arial" w:cs="Arial"/>
                <w:sz w:val="20"/>
                <w:szCs w:val="20"/>
              </w:rPr>
              <w:t xml:space="preserve">dry </w:t>
            </w:r>
            <w:proofErr w:type="spellStart"/>
            <w:r w:rsidRPr="00AD0088">
              <w:rPr>
                <w:rFonts w:ascii="Arial" w:hAnsi="Arial" w:cs="Arial"/>
                <w:sz w:val="20"/>
                <w:szCs w:val="20"/>
              </w:rPr>
              <w:t>wt</w:t>
            </w:r>
            <w:proofErr w:type="spellEnd"/>
            <w:r w:rsidRPr="00AD0088">
              <w:rPr>
                <w:rFonts w:ascii="Arial" w:hAnsi="Arial" w:cs="Arial"/>
                <w:sz w:val="20"/>
                <w:szCs w:val="20"/>
              </w:rPr>
              <w:t xml:space="preserve">) </w:t>
            </w:r>
          </w:p>
          <w:p w:rsidR="00D520FD" w:rsidRPr="00FE1366" w:rsidRDefault="00D520FD" w:rsidP="00CB6B0C">
            <w:pPr>
              <w:spacing w:before="120"/>
              <w:rPr>
                <w:rFonts w:cs="Arial"/>
              </w:rPr>
            </w:pPr>
          </w:p>
        </w:tc>
        <w:tc>
          <w:tcPr>
            <w:tcW w:w="5954" w:type="dxa"/>
          </w:tcPr>
          <w:p w:rsidR="00D520FD" w:rsidRPr="00FE1366" w:rsidRDefault="00D520FD" w:rsidP="00CB6B0C">
            <w:pPr>
              <w:spacing w:before="120"/>
              <w:rPr>
                <w:rFonts w:cs="Arial"/>
              </w:rPr>
            </w:pPr>
            <w:r w:rsidRPr="00FE1366">
              <w:rPr>
                <w:rFonts w:cs="Arial"/>
              </w:rPr>
              <w:t xml:space="preserve">Average contaminant concentration in the dredged material </w:t>
            </w:r>
          </w:p>
        </w:tc>
      </w:tr>
      <w:tr w:rsidR="00D520FD" w:rsidRPr="006534AB" w:rsidTr="00CB6B0C">
        <w:trPr>
          <w:trHeight w:val="708"/>
        </w:trPr>
        <w:tc>
          <w:tcPr>
            <w:tcW w:w="3652" w:type="dxa"/>
            <w:shd w:val="clear" w:color="auto" w:fill="auto"/>
            <w:vAlign w:val="center"/>
            <w:hideMark/>
          </w:tcPr>
          <w:p w:rsidR="00D520FD" w:rsidRPr="00AD0088" w:rsidRDefault="00D520FD" w:rsidP="00CB6B0C">
            <w:pPr>
              <w:spacing w:before="120"/>
              <w:rPr>
                <w:rFonts w:cs="Arial"/>
              </w:rPr>
            </w:pPr>
            <w:r w:rsidRPr="00FE1366">
              <w:rPr>
                <w:rFonts w:ascii="Arial" w:hAnsi="Arial"/>
                <w:sz w:val="20"/>
              </w:rPr>
              <w:t xml:space="preserve">National criteria/upper level (mg/kg or µg/kg dry </w:t>
            </w:r>
            <w:proofErr w:type="spellStart"/>
            <w:r w:rsidRPr="00FE1366">
              <w:rPr>
                <w:rFonts w:ascii="Arial" w:hAnsi="Arial"/>
                <w:sz w:val="20"/>
              </w:rPr>
              <w:t>wt</w:t>
            </w:r>
            <w:proofErr w:type="spellEnd"/>
            <w:r w:rsidRPr="00FE1366">
              <w:rPr>
                <w:rFonts w:ascii="Arial" w:hAnsi="Arial"/>
                <w:sz w:val="20"/>
              </w:rPr>
              <w:t>)</w:t>
            </w:r>
          </w:p>
        </w:tc>
        <w:tc>
          <w:tcPr>
            <w:tcW w:w="5954" w:type="dxa"/>
          </w:tcPr>
          <w:p w:rsidR="00D520FD" w:rsidRPr="00FE1366" w:rsidRDefault="00D520FD" w:rsidP="00CB6B0C">
            <w:pPr>
              <w:spacing w:before="120"/>
              <w:rPr>
                <w:rFonts w:cs="Arial"/>
              </w:rPr>
            </w:pPr>
            <w:r w:rsidRPr="00FE1366">
              <w:rPr>
                <w:rFonts w:cs="Arial"/>
              </w:rPr>
              <w:t>The national upper level of contamination (this must match the information in sheet 7)</w:t>
            </w:r>
          </w:p>
        </w:tc>
      </w:tr>
      <w:tr w:rsidR="00D520FD" w:rsidRPr="006534AB" w:rsidTr="00CB6B0C">
        <w:trPr>
          <w:trHeight w:val="705"/>
        </w:trPr>
        <w:tc>
          <w:tcPr>
            <w:tcW w:w="3652" w:type="dxa"/>
            <w:shd w:val="clear" w:color="auto" w:fill="auto"/>
            <w:vAlign w:val="center"/>
            <w:hideMark/>
          </w:tcPr>
          <w:p w:rsidR="00D520FD" w:rsidRPr="00FE1366" w:rsidRDefault="00D520FD" w:rsidP="00CB6B0C">
            <w:pPr>
              <w:spacing w:before="120"/>
              <w:rPr>
                <w:rFonts w:cs="Arial"/>
              </w:rPr>
            </w:pPr>
            <w:r w:rsidRPr="00AD0088">
              <w:rPr>
                <w:rFonts w:cs="Arial"/>
              </w:rPr>
              <w:t>Granulometric fraction of reference for the average concentration (column F) and upper level (column G)</w:t>
            </w:r>
          </w:p>
        </w:tc>
        <w:tc>
          <w:tcPr>
            <w:tcW w:w="5954" w:type="dxa"/>
          </w:tcPr>
          <w:p w:rsidR="00D520FD" w:rsidRDefault="00D520FD" w:rsidP="00CB6B0C">
            <w:pPr>
              <w:spacing w:before="120"/>
              <w:rPr>
                <w:rFonts w:cs="Arial"/>
              </w:rPr>
            </w:pPr>
            <w:r>
              <w:rPr>
                <w:rFonts w:cs="Arial"/>
              </w:rPr>
              <w:t>Select from:</w:t>
            </w:r>
          </w:p>
          <w:p w:rsidR="00D520FD" w:rsidRPr="00FE1366" w:rsidRDefault="00D520FD" w:rsidP="00CB6B0C">
            <w:pPr>
              <w:spacing w:before="120"/>
              <w:rPr>
                <w:rFonts w:cs="Arial"/>
              </w:rPr>
            </w:pPr>
            <w:r w:rsidRPr="00FE1366">
              <w:rPr>
                <w:rFonts w:cs="Arial"/>
              </w:rPr>
              <w:t>&lt;63 µm/&lt;20 µm fraction</w:t>
            </w:r>
          </w:p>
          <w:p w:rsidR="00D520FD" w:rsidRPr="00AD0088" w:rsidRDefault="00D520FD" w:rsidP="00CB6B0C">
            <w:pPr>
              <w:spacing w:before="120"/>
              <w:rPr>
                <w:rFonts w:cs="Arial"/>
              </w:rPr>
            </w:pPr>
            <w:r w:rsidRPr="00FE1366">
              <w:rPr>
                <w:rFonts w:ascii="Arial" w:hAnsi="Arial" w:cs="Arial"/>
                <w:sz w:val="20"/>
                <w:szCs w:val="20"/>
              </w:rPr>
              <w:t>&lt;2 mm fraction</w:t>
            </w:r>
          </w:p>
        </w:tc>
      </w:tr>
      <w:tr w:rsidR="00D520FD" w:rsidRPr="006534AB" w:rsidTr="00CB6B0C">
        <w:trPr>
          <w:trHeight w:val="841"/>
        </w:trPr>
        <w:tc>
          <w:tcPr>
            <w:tcW w:w="3652" w:type="dxa"/>
            <w:shd w:val="clear" w:color="auto" w:fill="auto"/>
            <w:vAlign w:val="center"/>
            <w:hideMark/>
          </w:tcPr>
          <w:p w:rsidR="00D520FD" w:rsidRPr="006534AB" w:rsidRDefault="00D520FD" w:rsidP="00CB6B0C">
            <w:pPr>
              <w:spacing w:before="120"/>
              <w:rPr>
                <w:rFonts w:cs="Arial"/>
              </w:rPr>
            </w:pPr>
            <w:r w:rsidRPr="00F54566">
              <w:rPr>
                <w:rFonts w:cs="Arial"/>
              </w:rPr>
              <w:t xml:space="preserve">Amount of dredged material disposed (tonnes dry </w:t>
            </w:r>
            <w:proofErr w:type="spellStart"/>
            <w:r w:rsidRPr="00F54566">
              <w:rPr>
                <w:rFonts w:cs="Arial"/>
              </w:rPr>
              <w:t>wt</w:t>
            </w:r>
            <w:proofErr w:type="spellEnd"/>
            <w:r w:rsidRPr="00F54566">
              <w:rPr>
                <w:rFonts w:cs="Arial"/>
              </w:rPr>
              <w:t>)</w:t>
            </w:r>
          </w:p>
        </w:tc>
        <w:tc>
          <w:tcPr>
            <w:tcW w:w="5954" w:type="dxa"/>
          </w:tcPr>
          <w:p w:rsidR="00D520FD" w:rsidRPr="006534AB" w:rsidRDefault="00D520FD" w:rsidP="00CB6B0C">
            <w:pPr>
              <w:spacing w:before="120"/>
              <w:rPr>
                <w:rFonts w:cs="Arial"/>
              </w:rPr>
            </w:pPr>
            <w:r>
              <w:rPr>
                <w:rFonts w:cs="Arial"/>
              </w:rPr>
              <w:t>Amount of dredged material disposed</w:t>
            </w:r>
          </w:p>
        </w:tc>
      </w:tr>
      <w:tr w:rsidR="00D520FD" w:rsidRPr="006534AB" w:rsidTr="00CB6B0C">
        <w:trPr>
          <w:trHeight w:val="427"/>
        </w:trPr>
        <w:tc>
          <w:tcPr>
            <w:tcW w:w="3652" w:type="dxa"/>
            <w:shd w:val="clear" w:color="auto" w:fill="auto"/>
            <w:vAlign w:val="center"/>
            <w:hideMark/>
          </w:tcPr>
          <w:p w:rsidR="00D520FD" w:rsidRPr="006534AB" w:rsidRDefault="00D520FD" w:rsidP="00CB6B0C">
            <w:pPr>
              <w:spacing w:before="120"/>
              <w:rPr>
                <w:rFonts w:cs="Arial"/>
              </w:rPr>
            </w:pPr>
            <w:r w:rsidRPr="006534AB">
              <w:rPr>
                <w:rFonts w:cs="Arial"/>
              </w:rPr>
              <w:t>Reasons for allowing d</w:t>
            </w:r>
            <w:r>
              <w:rPr>
                <w:rFonts w:cs="Arial"/>
              </w:rPr>
              <w:t>isposal</w:t>
            </w:r>
          </w:p>
        </w:tc>
        <w:tc>
          <w:tcPr>
            <w:tcW w:w="5954" w:type="dxa"/>
          </w:tcPr>
          <w:p w:rsidR="00D520FD" w:rsidRPr="006534AB" w:rsidRDefault="00D520FD" w:rsidP="00CB6B0C">
            <w:pPr>
              <w:spacing w:before="120"/>
              <w:rPr>
                <w:rFonts w:cs="Arial"/>
              </w:rPr>
            </w:pPr>
            <w:r w:rsidRPr="006534AB">
              <w:rPr>
                <w:rFonts w:cs="Arial"/>
              </w:rPr>
              <w:t>Describe reasoning behind granting of approval</w:t>
            </w:r>
          </w:p>
        </w:tc>
      </w:tr>
      <w:tr w:rsidR="00D520FD" w:rsidRPr="006534AB" w:rsidTr="00CB6B0C">
        <w:trPr>
          <w:trHeight w:val="278"/>
        </w:trPr>
        <w:tc>
          <w:tcPr>
            <w:tcW w:w="3652" w:type="dxa"/>
            <w:shd w:val="clear" w:color="auto" w:fill="auto"/>
            <w:vAlign w:val="center"/>
            <w:hideMark/>
          </w:tcPr>
          <w:p w:rsidR="00D520FD" w:rsidRPr="006534AB" w:rsidRDefault="00D520FD" w:rsidP="00CB6B0C">
            <w:pPr>
              <w:spacing w:before="120"/>
              <w:rPr>
                <w:rFonts w:cs="Arial"/>
              </w:rPr>
            </w:pPr>
            <w:r w:rsidRPr="006534AB">
              <w:rPr>
                <w:rFonts w:cs="Arial"/>
              </w:rPr>
              <w:t>Notes</w:t>
            </w:r>
          </w:p>
        </w:tc>
        <w:tc>
          <w:tcPr>
            <w:tcW w:w="5954" w:type="dxa"/>
          </w:tcPr>
          <w:p w:rsidR="00D520FD" w:rsidRPr="006534AB" w:rsidRDefault="00D520FD" w:rsidP="00CB6B0C">
            <w:pPr>
              <w:spacing w:before="120"/>
              <w:rPr>
                <w:rFonts w:cs="Arial"/>
              </w:rPr>
            </w:pPr>
            <w:r>
              <w:rPr>
                <w:rFonts w:cs="Arial"/>
              </w:rPr>
              <w:t>Any additional information or notes relating to missing data</w:t>
            </w:r>
          </w:p>
        </w:tc>
      </w:tr>
    </w:tbl>
    <w:p w:rsidR="00D520FD" w:rsidRDefault="00D520FD" w:rsidP="00D520FD">
      <w:pPr>
        <w:spacing w:before="120"/>
        <w:rPr>
          <w:rFonts w:cs="Arial"/>
          <w:b/>
          <w:sz w:val="24"/>
          <w:szCs w:val="24"/>
        </w:rPr>
      </w:pPr>
      <w:r>
        <w:rPr>
          <w:rFonts w:cs="Arial"/>
          <w:b/>
          <w:sz w:val="24"/>
          <w:szCs w:val="24"/>
        </w:rPr>
        <w:t>1a.</w:t>
      </w:r>
      <w:r>
        <w:rPr>
          <w:rFonts w:cs="Arial"/>
          <w:b/>
          <w:sz w:val="24"/>
          <w:szCs w:val="24"/>
        </w:rPr>
        <w:tab/>
        <w:t>Deposit site coord</w:t>
      </w:r>
      <w:r w:rsidR="009D326A">
        <w:rPr>
          <w:rFonts w:cs="Arial"/>
          <w:b/>
          <w:sz w:val="24"/>
          <w:szCs w:val="24"/>
        </w:rPr>
        <w:t>inates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D520FD" w:rsidRPr="006534AB" w:rsidTr="00CB6B0C">
        <w:trPr>
          <w:trHeight w:val="361"/>
        </w:trPr>
        <w:tc>
          <w:tcPr>
            <w:tcW w:w="3652" w:type="dxa"/>
            <w:shd w:val="clear" w:color="auto" w:fill="auto"/>
            <w:vAlign w:val="center"/>
          </w:tcPr>
          <w:p w:rsidR="00D520FD" w:rsidRPr="006534AB" w:rsidRDefault="00D520FD" w:rsidP="00CB6B0C">
            <w:pPr>
              <w:spacing w:before="120"/>
              <w:rPr>
                <w:rFonts w:cs="Arial"/>
              </w:rPr>
            </w:pPr>
            <w:r>
              <w:rPr>
                <w:rFonts w:cs="Arial"/>
              </w:rPr>
              <w:t>Year</w:t>
            </w:r>
          </w:p>
        </w:tc>
        <w:tc>
          <w:tcPr>
            <w:tcW w:w="5954" w:type="dxa"/>
          </w:tcPr>
          <w:p w:rsidR="00D520FD" w:rsidRPr="006534AB" w:rsidRDefault="00D520FD" w:rsidP="00CB6B0C">
            <w:pPr>
              <w:spacing w:before="120"/>
              <w:rPr>
                <w:rFonts w:cs="Arial"/>
              </w:rPr>
            </w:pPr>
            <w:r>
              <w:rPr>
                <w:rFonts w:cs="Arial"/>
              </w:rPr>
              <w:t>Year of dumping or placement activity</w:t>
            </w:r>
          </w:p>
        </w:tc>
      </w:tr>
      <w:tr w:rsidR="00D520FD" w:rsidRPr="006534AB" w:rsidTr="00CB6B0C">
        <w:trPr>
          <w:trHeight w:val="361"/>
        </w:trPr>
        <w:tc>
          <w:tcPr>
            <w:tcW w:w="3652" w:type="dxa"/>
            <w:shd w:val="clear" w:color="auto" w:fill="auto"/>
            <w:vAlign w:val="center"/>
            <w:hideMark/>
          </w:tcPr>
          <w:p w:rsidR="00D520FD" w:rsidRPr="006534AB" w:rsidRDefault="00D520FD" w:rsidP="00CB6B0C">
            <w:pPr>
              <w:spacing w:before="120"/>
              <w:rPr>
                <w:rFonts w:cs="Arial"/>
              </w:rPr>
            </w:pPr>
            <w:r w:rsidRPr="006534AB">
              <w:rPr>
                <w:rFonts w:cs="Arial"/>
              </w:rPr>
              <w:t>Contracting Party</w:t>
            </w:r>
          </w:p>
        </w:tc>
        <w:tc>
          <w:tcPr>
            <w:tcW w:w="5954" w:type="dxa"/>
          </w:tcPr>
          <w:p w:rsidR="00D520FD" w:rsidRPr="006534AB" w:rsidRDefault="00D520FD" w:rsidP="00CB6B0C">
            <w:pPr>
              <w:spacing w:before="120"/>
              <w:rPr>
                <w:rFonts w:cs="Arial"/>
              </w:rPr>
            </w:pPr>
            <w:r>
              <w:rPr>
                <w:rFonts w:cs="Arial"/>
              </w:rPr>
              <w:t>Name of</w:t>
            </w:r>
            <w:r w:rsidRPr="006534AB">
              <w:rPr>
                <w:rFonts w:cs="Arial"/>
              </w:rPr>
              <w:t xml:space="preserve"> applicable Contracting Party</w:t>
            </w:r>
            <w:r>
              <w:rPr>
                <w:rFonts w:cs="Arial"/>
              </w:rPr>
              <w:t xml:space="preserve"> </w:t>
            </w:r>
          </w:p>
        </w:tc>
      </w:tr>
      <w:tr w:rsidR="00D520FD" w:rsidRPr="006534AB" w:rsidTr="00CB6B0C">
        <w:trPr>
          <w:trHeight w:val="255"/>
        </w:trPr>
        <w:tc>
          <w:tcPr>
            <w:tcW w:w="3652" w:type="dxa"/>
            <w:shd w:val="clear" w:color="auto" w:fill="auto"/>
            <w:vAlign w:val="center"/>
            <w:hideMark/>
          </w:tcPr>
          <w:p w:rsidR="00D520FD" w:rsidRPr="006534AB" w:rsidRDefault="00D520FD" w:rsidP="00CB6B0C">
            <w:pPr>
              <w:spacing w:before="120"/>
              <w:rPr>
                <w:rFonts w:cs="Arial"/>
              </w:rPr>
            </w:pPr>
            <w:r w:rsidRPr="006534AB">
              <w:rPr>
                <w:rFonts w:cs="Arial"/>
              </w:rPr>
              <w:t>ID</w:t>
            </w:r>
          </w:p>
        </w:tc>
        <w:tc>
          <w:tcPr>
            <w:tcW w:w="5954" w:type="dxa"/>
          </w:tcPr>
          <w:p w:rsidR="00D520FD" w:rsidRDefault="00D520FD" w:rsidP="00CB6B0C">
            <w:pPr>
              <w:spacing w:before="120"/>
              <w:rPr>
                <w:rFonts w:cs="Arial"/>
              </w:rPr>
            </w:pPr>
            <w:r w:rsidRPr="006534AB">
              <w:rPr>
                <w:rFonts w:cs="Arial"/>
              </w:rPr>
              <w:t>Code generated by CP reflecting number of different operations at particular deposit site (if data available) e.g. a = 1st operation, b = 2nd operation</w:t>
            </w:r>
            <w:r>
              <w:rPr>
                <w:rFonts w:cs="Arial"/>
              </w:rPr>
              <w:t>. , of a = all material from location x, b = all material from location y, c = all material from location z , etc</w:t>
            </w:r>
          </w:p>
          <w:p w:rsidR="00D520FD" w:rsidRDefault="00D520FD" w:rsidP="00CB6B0C">
            <w:pPr>
              <w:spacing w:before="120"/>
              <w:rPr>
                <w:rFonts w:cs="Arial"/>
              </w:rPr>
            </w:pPr>
          </w:p>
          <w:p w:rsidR="00D520FD" w:rsidRPr="006534AB" w:rsidRDefault="00D520FD" w:rsidP="00CB6B0C">
            <w:pPr>
              <w:spacing w:before="120"/>
              <w:rPr>
                <w:rFonts w:cs="Arial"/>
              </w:rPr>
            </w:pPr>
            <w:r>
              <w:rPr>
                <w:rFonts w:cs="Arial"/>
              </w:rPr>
              <w:t>The same ID code must be included both throughout reporting in order to identify analytical results corresponding to each operation (and associated material location and amount).</w:t>
            </w:r>
          </w:p>
        </w:tc>
      </w:tr>
      <w:tr w:rsidR="00D520FD" w:rsidRPr="006534AB" w:rsidTr="00CB6B0C">
        <w:trPr>
          <w:trHeight w:val="904"/>
        </w:trPr>
        <w:tc>
          <w:tcPr>
            <w:tcW w:w="3652" w:type="dxa"/>
            <w:shd w:val="clear" w:color="auto" w:fill="auto"/>
            <w:vAlign w:val="center"/>
            <w:hideMark/>
          </w:tcPr>
          <w:p w:rsidR="00D520FD" w:rsidRPr="006534AB" w:rsidRDefault="00D520FD" w:rsidP="00CB6B0C">
            <w:pPr>
              <w:spacing w:before="120"/>
              <w:rPr>
                <w:rFonts w:cs="Arial"/>
              </w:rPr>
            </w:pPr>
            <w:r>
              <w:rPr>
                <w:rFonts w:cs="Arial"/>
              </w:rPr>
              <w:t>Deposit s</w:t>
            </w:r>
            <w:r w:rsidRPr="006534AB">
              <w:rPr>
                <w:rFonts w:cs="Arial"/>
              </w:rPr>
              <w:t>ite code</w:t>
            </w:r>
          </w:p>
        </w:tc>
        <w:tc>
          <w:tcPr>
            <w:tcW w:w="5954" w:type="dxa"/>
          </w:tcPr>
          <w:p w:rsidR="00D520FD" w:rsidRPr="006534AB" w:rsidRDefault="00D520FD" w:rsidP="00CB6B0C">
            <w:pPr>
              <w:spacing w:before="120"/>
              <w:rPr>
                <w:rFonts w:cs="Arial"/>
              </w:rPr>
            </w:pPr>
            <w:r w:rsidRPr="006534AB">
              <w:rPr>
                <w:rFonts w:cs="Arial"/>
              </w:rPr>
              <w:t>National code</w:t>
            </w:r>
            <w:r>
              <w:rPr>
                <w:rFonts w:cs="Arial"/>
              </w:rPr>
              <w:br/>
            </w:r>
            <w:r w:rsidRPr="006534AB">
              <w:rPr>
                <w:rFonts w:cs="Arial"/>
              </w:rPr>
              <w:t xml:space="preserve">Note: code for a location </w:t>
            </w:r>
            <w:r>
              <w:rPr>
                <w:rFonts w:cs="Arial"/>
              </w:rPr>
              <w:t xml:space="preserve">must </w:t>
            </w:r>
            <w:r w:rsidRPr="006534AB">
              <w:rPr>
                <w:rFonts w:cs="Arial"/>
              </w:rPr>
              <w:t>remain the same from year to year</w:t>
            </w:r>
          </w:p>
        </w:tc>
      </w:tr>
      <w:tr w:rsidR="00D520FD" w:rsidRPr="006534AB" w:rsidTr="00CB6B0C">
        <w:trPr>
          <w:trHeight w:val="255"/>
        </w:trPr>
        <w:tc>
          <w:tcPr>
            <w:tcW w:w="3652" w:type="dxa"/>
            <w:shd w:val="clear" w:color="auto" w:fill="auto"/>
            <w:vAlign w:val="center"/>
            <w:hideMark/>
          </w:tcPr>
          <w:p w:rsidR="00D520FD" w:rsidRPr="006534AB" w:rsidRDefault="00D520FD" w:rsidP="00CB6B0C">
            <w:pPr>
              <w:spacing w:before="120"/>
              <w:rPr>
                <w:rFonts w:cs="Arial"/>
              </w:rPr>
            </w:pPr>
            <w:r>
              <w:rPr>
                <w:rFonts w:cs="Arial"/>
              </w:rPr>
              <w:t>Shapefile submitted?</w:t>
            </w:r>
          </w:p>
        </w:tc>
        <w:tc>
          <w:tcPr>
            <w:tcW w:w="5954" w:type="dxa"/>
          </w:tcPr>
          <w:p w:rsidR="00D520FD" w:rsidRPr="006534AB" w:rsidRDefault="00D520FD" w:rsidP="009D326A">
            <w:pPr>
              <w:spacing w:before="120"/>
              <w:rPr>
                <w:rFonts w:cs="Arial"/>
              </w:rPr>
            </w:pPr>
            <w:r>
              <w:rPr>
                <w:rFonts w:cs="Arial"/>
              </w:rPr>
              <w:t xml:space="preserve">Is a Shapefile being submitted along with reporting? Yes/No. </w:t>
            </w:r>
          </w:p>
        </w:tc>
      </w:tr>
      <w:tr w:rsidR="00D520FD" w:rsidRPr="006534AB" w:rsidTr="00CB6B0C">
        <w:trPr>
          <w:trHeight w:val="708"/>
        </w:trPr>
        <w:tc>
          <w:tcPr>
            <w:tcW w:w="3652" w:type="dxa"/>
            <w:shd w:val="clear" w:color="auto" w:fill="auto"/>
            <w:vAlign w:val="center"/>
            <w:hideMark/>
          </w:tcPr>
          <w:p w:rsidR="00D520FD" w:rsidRPr="006534AB" w:rsidRDefault="00D520FD" w:rsidP="00CB6B0C">
            <w:pPr>
              <w:spacing w:before="120"/>
              <w:rPr>
                <w:rFonts w:cs="Arial"/>
              </w:rPr>
            </w:pPr>
            <w:r>
              <w:rPr>
                <w:rFonts w:cs="Arial"/>
              </w:rPr>
              <w:t>Latitude</w:t>
            </w:r>
          </w:p>
        </w:tc>
        <w:tc>
          <w:tcPr>
            <w:tcW w:w="5954" w:type="dxa"/>
          </w:tcPr>
          <w:p w:rsidR="00D520FD" w:rsidRPr="006534AB" w:rsidRDefault="00D520FD" w:rsidP="00CB6B0C">
            <w:pPr>
              <w:spacing w:before="120"/>
              <w:rPr>
                <w:rFonts w:cs="Arial"/>
              </w:rPr>
            </w:pPr>
            <w:r>
              <w:rPr>
                <w:rFonts w:cs="Arial"/>
              </w:rPr>
              <w:t>Deposit site latitude, WGS84, decimal degrees</w:t>
            </w:r>
            <w:r w:rsidR="004E7D91">
              <w:rPr>
                <w:rFonts w:cs="Arial"/>
              </w:rPr>
              <w:t xml:space="preserve"> Only necessary when no shapefile is submitted</w:t>
            </w:r>
            <w:proofErr w:type="gramStart"/>
            <w:r w:rsidR="004E7D91">
              <w:rPr>
                <w:rFonts w:cs="Arial"/>
              </w:rPr>
              <w:t>.</w:t>
            </w:r>
            <w:r w:rsidR="006F61CB">
              <w:rPr>
                <w:rFonts w:cs="Arial"/>
              </w:rPr>
              <w:t>.</w:t>
            </w:r>
            <w:proofErr w:type="gramEnd"/>
          </w:p>
        </w:tc>
      </w:tr>
      <w:tr w:rsidR="00D520FD" w:rsidRPr="006534AB" w:rsidTr="00CB6B0C">
        <w:trPr>
          <w:trHeight w:val="705"/>
        </w:trPr>
        <w:tc>
          <w:tcPr>
            <w:tcW w:w="3652" w:type="dxa"/>
            <w:shd w:val="clear" w:color="auto" w:fill="auto"/>
            <w:vAlign w:val="center"/>
            <w:hideMark/>
          </w:tcPr>
          <w:p w:rsidR="00D520FD" w:rsidRPr="006534AB" w:rsidRDefault="00D520FD" w:rsidP="00CB6B0C">
            <w:pPr>
              <w:spacing w:before="120"/>
              <w:rPr>
                <w:rFonts w:cs="Arial"/>
              </w:rPr>
            </w:pPr>
            <w:r>
              <w:rPr>
                <w:rFonts w:cs="Arial"/>
              </w:rPr>
              <w:t>Longitude</w:t>
            </w:r>
          </w:p>
        </w:tc>
        <w:tc>
          <w:tcPr>
            <w:tcW w:w="5954" w:type="dxa"/>
          </w:tcPr>
          <w:p w:rsidR="00D520FD" w:rsidRPr="006534AB" w:rsidRDefault="00D520FD" w:rsidP="00CB6B0C">
            <w:pPr>
              <w:spacing w:before="120"/>
              <w:rPr>
                <w:rFonts w:cs="Arial"/>
              </w:rPr>
            </w:pPr>
            <w:r>
              <w:rPr>
                <w:rFonts w:cs="Arial"/>
              </w:rPr>
              <w:t>Deposit site longitude, WGS84, decimal degrees</w:t>
            </w:r>
            <w:r w:rsidR="006F61CB">
              <w:rPr>
                <w:rFonts w:cs="Arial"/>
              </w:rPr>
              <w:t xml:space="preserve">. </w:t>
            </w:r>
            <w:r w:rsidR="004E7D91">
              <w:rPr>
                <w:rFonts w:cs="Arial"/>
              </w:rPr>
              <w:t>Only necessary when no shapefile is submitted.</w:t>
            </w:r>
          </w:p>
        </w:tc>
      </w:tr>
      <w:tr w:rsidR="00D520FD" w:rsidRPr="006534AB" w:rsidTr="00CB6B0C">
        <w:trPr>
          <w:trHeight w:val="278"/>
        </w:trPr>
        <w:tc>
          <w:tcPr>
            <w:tcW w:w="3652" w:type="dxa"/>
            <w:shd w:val="clear" w:color="auto" w:fill="auto"/>
            <w:vAlign w:val="center"/>
          </w:tcPr>
          <w:p w:rsidR="00D520FD" w:rsidRPr="006534AB" w:rsidRDefault="00D520FD" w:rsidP="00CB6B0C">
            <w:pPr>
              <w:spacing w:before="120"/>
              <w:rPr>
                <w:rFonts w:cs="Arial"/>
              </w:rPr>
            </w:pPr>
            <w:r>
              <w:rPr>
                <w:rFonts w:cs="Arial"/>
              </w:rPr>
              <w:t>Notes</w:t>
            </w:r>
          </w:p>
        </w:tc>
        <w:tc>
          <w:tcPr>
            <w:tcW w:w="5954" w:type="dxa"/>
          </w:tcPr>
          <w:p w:rsidR="00D520FD" w:rsidRPr="006534AB" w:rsidRDefault="00D520FD" w:rsidP="00CB6B0C">
            <w:pPr>
              <w:spacing w:before="120"/>
              <w:rPr>
                <w:rFonts w:cs="Arial"/>
              </w:rPr>
            </w:pPr>
            <w:r>
              <w:rPr>
                <w:rFonts w:cs="Arial"/>
              </w:rPr>
              <w:t>Additional information</w:t>
            </w:r>
          </w:p>
        </w:tc>
      </w:tr>
    </w:tbl>
    <w:p w:rsidR="00D520FD" w:rsidRPr="00883845" w:rsidRDefault="00D520FD" w:rsidP="00D520FD">
      <w:pPr>
        <w:spacing w:before="120"/>
        <w:rPr>
          <w:rFonts w:cs="Arial"/>
          <w:b/>
          <w:sz w:val="24"/>
          <w:szCs w:val="24"/>
        </w:rPr>
      </w:pPr>
      <w:r w:rsidRPr="00883845">
        <w:rPr>
          <w:rFonts w:cs="Arial"/>
          <w:b/>
          <w:sz w:val="24"/>
          <w:szCs w:val="24"/>
        </w:rPr>
        <w:t>1b. Dredging site coord</w:t>
      </w:r>
      <w:r w:rsidR="009D326A">
        <w:rPr>
          <w:rFonts w:cs="Arial"/>
          <w:b/>
          <w:sz w:val="24"/>
          <w:szCs w:val="24"/>
        </w:rPr>
        <w:t>inate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D520FD" w:rsidRPr="00883845" w:rsidTr="00CB6B0C">
        <w:trPr>
          <w:trHeight w:val="361"/>
        </w:trPr>
        <w:tc>
          <w:tcPr>
            <w:tcW w:w="3652" w:type="dxa"/>
            <w:shd w:val="clear" w:color="auto" w:fill="auto"/>
            <w:vAlign w:val="center"/>
          </w:tcPr>
          <w:p w:rsidR="00D520FD" w:rsidRPr="00883845" w:rsidRDefault="00D520FD" w:rsidP="00CB6B0C">
            <w:pPr>
              <w:spacing w:before="120"/>
              <w:rPr>
                <w:rFonts w:cs="Arial"/>
              </w:rPr>
            </w:pPr>
            <w:r w:rsidRPr="00883845">
              <w:rPr>
                <w:rFonts w:cs="Arial"/>
              </w:rPr>
              <w:t>Year</w:t>
            </w:r>
          </w:p>
        </w:tc>
        <w:tc>
          <w:tcPr>
            <w:tcW w:w="5954" w:type="dxa"/>
          </w:tcPr>
          <w:p w:rsidR="00D520FD" w:rsidRPr="00883845" w:rsidRDefault="00D520FD" w:rsidP="006F61CB">
            <w:pPr>
              <w:spacing w:before="120"/>
              <w:rPr>
                <w:rFonts w:cs="Arial"/>
              </w:rPr>
            </w:pPr>
            <w:r w:rsidRPr="00883845">
              <w:rPr>
                <w:rFonts w:cs="Arial"/>
              </w:rPr>
              <w:t>Year of dumping or placement activity</w:t>
            </w:r>
          </w:p>
        </w:tc>
      </w:tr>
      <w:tr w:rsidR="00D520FD" w:rsidRPr="00883845" w:rsidTr="00CB6B0C">
        <w:trPr>
          <w:trHeight w:val="361"/>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Contracting Party</w:t>
            </w:r>
          </w:p>
        </w:tc>
        <w:tc>
          <w:tcPr>
            <w:tcW w:w="5954" w:type="dxa"/>
          </w:tcPr>
          <w:p w:rsidR="00D520FD" w:rsidRPr="00883845" w:rsidRDefault="00D520FD" w:rsidP="00CB6B0C">
            <w:pPr>
              <w:spacing w:before="120"/>
              <w:rPr>
                <w:rFonts w:cs="Arial"/>
              </w:rPr>
            </w:pPr>
            <w:r w:rsidRPr="00883845">
              <w:rPr>
                <w:rFonts w:cs="Arial"/>
              </w:rPr>
              <w:t>Name of applicable Contracting Party</w:t>
            </w:r>
          </w:p>
        </w:tc>
      </w:tr>
      <w:tr w:rsidR="00D520FD" w:rsidRPr="00883845" w:rsidTr="00CB6B0C">
        <w:trPr>
          <w:trHeight w:val="904"/>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Dredging  site code</w:t>
            </w:r>
          </w:p>
        </w:tc>
        <w:tc>
          <w:tcPr>
            <w:tcW w:w="5954" w:type="dxa"/>
          </w:tcPr>
          <w:p w:rsidR="00D520FD" w:rsidRPr="00883845" w:rsidRDefault="00D520FD" w:rsidP="00CB6B0C">
            <w:pPr>
              <w:spacing w:before="120"/>
              <w:rPr>
                <w:rFonts w:cs="Arial"/>
              </w:rPr>
            </w:pPr>
            <w:r w:rsidRPr="00883845">
              <w:rPr>
                <w:rFonts w:cs="Arial"/>
              </w:rPr>
              <w:t>National site code</w:t>
            </w:r>
            <w:r w:rsidRPr="00883845">
              <w:rPr>
                <w:rFonts w:cs="Arial"/>
              </w:rPr>
              <w:br/>
              <w:t>Note: code for a location must remain the same from year to year</w:t>
            </w:r>
          </w:p>
        </w:tc>
      </w:tr>
      <w:tr w:rsidR="00D520FD" w:rsidRPr="00883845" w:rsidTr="00CB6B0C">
        <w:trPr>
          <w:trHeight w:val="255"/>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Shapefile submitted</w:t>
            </w:r>
          </w:p>
        </w:tc>
        <w:tc>
          <w:tcPr>
            <w:tcW w:w="5954" w:type="dxa"/>
          </w:tcPr>
          <w:p w:rsidR="00D520FD" w:rsidRPr="00883845" w:rsidRDefault="00D520FD" w:rsidP="009D326A">
            <w:pPr>
              <w:spacing w:before="120"/>
              <w:rPr>
                <w:rFonts w:cs="Arial"/>
              </w:rPr>
            </w:pPr>
            <w:r w:rsidRPr="00883845">
              <w:rPr>
                <w:rFonts w:cs="Arial"/>
              </w:rPr>
              <w:t>Is a Shapefile being submitted along with reporting? Yes/No.</w:t>
            </w:r>
          </w:p>
        </w:tc>
      </w:tr>
      <w:tr w:rsidR="00D520FD" w:rsidRPr="00883845" w:rsidTr="00CB6B0C">
        <w:trPr>
          <w:trHeight w:val="708"/>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Latitude</w:t>
            </w:r>
          </w:p>
        </w:tc>
        <w:tc>
          <w:tcPr>
            <w:tcW w:w="5954" w:type="dxa"/>
          </w:tcPr>
          <w:p w:rsidR="00D520FD" w:rsidRPr="00883845" w:rsidRDefault="00D520FD" w:rsidP="009D326A">
            <w:pPr>
              <w:spacing w:before="120"/>
              <w:rPr>
                <w:rFonts w:cs="Arial"/>
              </w:rPr>
            </w:pPr>
            <w:r w:rsidRPr="00883845">
              <w:rPr>
                <w:rFonts w:cs="Arial"/>
              </w:rPr>
              <w:t>Latitude, WGS84, decimal degrees</w:t>
            </w:r>
            <w:r w:rsidR="006F61CB">
              <w:rPr>
                <w:rFonts w:cs="Arial"/>
              </w:rPr>
              <w:t xml:space="preserve">. </w:t>
            </w:r>
            <w:r w:rsidR="009D326A">
              <w:rPr>
                <w:rFonts w:cs="Arial"/>
              </w:rPr>
              <w:t xml:space="preserve">Only necessary when no </w:t>
            </w:r>
            <w:r w:rsidR="006F61CB">
              <w:rPr>
                <w:rFonts w:cs="Arial"/>
              </w:rPr>
              <w:t>shapefile is submitted.</w:t>
            </w:r>
          </w:p>
        </w:tc>
      </w:tr>
      <w:tr w:rsidR="00D520FD" w:rsidRPr="00883845" w:rsidTr="00CB6B0C">
        <w:trPr>
          <w:trHeight w:val="705"/>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Longitude</w:t>
            </w:r>
          </w:p>
        </w:tc>
        <w:tc>
          <w:tcPr>
            <w:tcW w:w="5954" w:type="dxa"/>
          </w:tcPr>
          <w:p w:rsidR="00D520FD" w:rsidRPr="00883845" w:rsidRDefault="00D520FD" w:rsidP="00CB6B0C">
            <w:pPr>
              <w:spacing w:before="120"/>
              <w:rPr>
                <w:rFonts w:cs="Arial"/>
              </w:rPr>
            </w:pPr>
            <w:r w:rsidRPr="00883845">
              <w:rPr>
                <w:rFonts w:cs="Arial"/>
              </w:rPr>
              <w:t>Longitude, WGS84, decimal degrees</w:t>
            </w:r>
            <w:r w:rsidR="006F61CB">
              <w:rPr>
                <w:rFonts w:cs="Arial"/>
              </w:rPr>
              <w:t xml:space="preserve">. </w:t>
            </w:r>
            <w:r w:rsidR="009D326A">
              <w:rPr>
                <w:rFonts w:cs="Arial"/>
              </w:rPr>
              <w:t>Only necessary when no shapefile is submitted.</w:t>
            </w:r>
          </w:p>
        </w:tc>
      </w:tr>
      <w:tr w:rsidR="00D520FD" w:rsidRPr="00883845" w:rsidTr="00CB6B0C">
        <w:trPr>
          <w:trHeight w:val="841"/>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National site name</w:t>
            </w:r>
          </w:p>
        </w:tc>
        <w:tc>
          <w:tcPr>
            <w:tcW w:w="5954" w:type="dxa"/>
          </w:tcPr>
          <w:p w:rsidR="00D520FD" w:rsidRPr="00883845" w:rsidRDefault="00D520FD" w:rsidP="00CB6B0C">
            <w:pPr>
              <w:spacing w:before="120"/>
              <w:rPr>
                <w:rFonts w:cs="Arial"/>
              </w:rPr>
            </w:pPr>
            <w:r w:rsidRPr="00883845">
              <w:rPr>
                <w:rFonts w:cs="Arial"/>
              </w:rPr>
              <w:t>Nationally recognised dredging site name</w:t>
            </w:r>
          </w:p>
        </w:tc>
      </w:tr>
    </w:tbl>
    <w:p w:rsidR="00D520FD" w:rsidRPr="00883845" w:rsidRDefault="00D520FD" w:rsidP="00D520FD">
      <w:pPr>
        <w:spacing w:before="120"/>
        <w:rPr>
          <w:rFonts w:cs="Arial"/>
          <w:b/>
          <w:sz w:val="24"/>
          <w:szCs w:val="24"/>
        </w:rPr>
      </w:pPr>
    </w:p>
    <w:p w:rsidR="00D520FD" w:rsidRPr="00883845" w:rsidRDefault="00D520FD" w:rsidP="00D520FD">
      <w:pPr>
        <w:spacing w:before="120"/>
        <w:rPr>
          <w:rFonts w:cs="Arial"/>
          <w:b/>
          <w:sz w:val="24"/>
          <w:szCs w:val="24"/>
        </w:rPr>
      </w:pPr>
    </w:p>
    <w:p w:rsidR="00D520FD" w:rsidRPr="00883845" w:rsidRDefault="00D520FD" w:rsidP="00D520FD">
      <w:pPr>
        <w:spacing w:before="120"/>
        <w:rPr>
          <w:rFonts w:cs="Arial"/>
          <w:b/>
          <w:sz w:val="24"/>
          <w:szCs w:val="24"/>
        </w:rPr>
      </w:pPr>
      <w:r w:rsidRPr="00883845">
        <w:rPr>
          <w:rFonts w:cs="Arial"/>
          <w:b/>
          <w:sz w:val="24"/>
          <w:szCs w:val="24"/>
        </w:rPr>
        <w:t>2.</w:t>
      </w:r>
      <w:r w:rsidRPr="00883845">
        <w:rPr>
          <w:rFonts w:cs="Arial"/>
          <w:b/>
          <w:sz w:val="24"/>
          <w:szCs w:val="24"/>
        </w:rPr>
        <w:tab/>
        <w:t>Details of activity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D520FD" w:rsidRPr="00883845" w:rsidTr="00CB6B0C">
        <w:trPr>
          <w:trHeight w:val="255"/>
        </w:trPr>
        <w:tc>
          <w:tcPr>
            <w:tcW w:w="3652" w:type="dxa"/>
            <w:shd w:val="clear" w:color="auto" w:fill="auto"/>
            <w:vAlign w:val="center"/>
          </w:tcPr>
          <w:p w:rsidR="00D520FD" w:rsidRPr="00883845" w:rsidRDefault="00D520FD" w:rsidP="00CB6B0C">
            <w:pPr>
              <w:spacing w:before="120"/>
              <w:rPr>
                <w:rFonts w:cs="Arial"/>
              </w:rPr>
            </w:pPr>
            <w:r w:rsidRPr="00883845">
              <w:rPr>
                <w:rFonts w:cs="Arial"/>
              </w:rPr>
              <w:t>Year</w:t>
            </w:r>
          </w:p>
        </w:tc>
        <w:tc>
          <w:tcPr>
            <w:tcW w:w="5954" w:type="dxa"/>
          </w:tcPr>
          <w:p w:rsidR="00D520FD" w:rsidRPr="00883845" w:rsidRDefault="00D520FD" w:rsidP="00CB6B0C">
            <w:pPr>
              <w:spacing w:before="120"/>
              <w:rPr>
                <w:rFonts w:cs="Arial"/>
              </w:rPr>
            </w:pPr>
            <w:r w:rsidRPr="00883845">
              <w:rPr>
                <w:rFonts w:cs="Arial"/>
              </w:rPr>
              <w:t>Year of  dumping or placement activity</w:t>
            </w:r>
          </w:p>
        </w:tc>
      </w:tr>
      <w:tr w:rsidR="00D520FD" w:rsidRPr="00883845" w:rsidTr="00CB6B0C">
        <w:trPr>
          <w:trHeight w:val="255"/>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Contracting Party</w:t>
            </w:r>
          </w:p>
        </w:tc>
        <w:tc>
          <w:tcPr>
            <w:tcW w:w="5954" w:type="dxa"/>
          </w:tcPr>
          <w:p w:rsidR="00D520FD" w:rsidRPr="00883845" w:rsidRDefault="00D520FD" w:rsidP="00CB6B0C">
            <w:pPr>
              <w:spacing w:before="120"/>
              <w:rPr>
                <w:rFonts w:cs="Arial"/>
              </w:rPr>
            </w:pPr>
            <w:r w:rsidRPr="00883845">
              <w:rPr>
                <w:rFonts w:cs="Arial"/>
              </w:rPr>
              <w:t xml:space="preserve">Name of applicable Contracting Party </w:t>
            </w:r>
          </w:p>
        </w:tc>
      </w:tr>
      <w:tr w:rsidR="00D520FD" w:rsidRPr="00883845" w:rsidTr="00CB6B0C">
        <w:trPr>
          <w:trHeight w:val="255"/>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ID</w:t>
            </w:r>
          </w:p>
        </w:tc>
        <w:tc>
          <w:tcPr>
            <w:tcW w:w="5954" w:type="dxa"/>
          </w:tcPr>
          <w:p w:rsidR="00D520FD" w:rsidRPr="00883845" w:rsidRDefault="00D520FD" w:rsidP="00CB6B0C">
            <w:pPr>
              <w:spacing w:before="120"/>
              <w:rPr>
                <w:rFonts w:cs="Arial"/>
              </w:rPr>
            </w:pPr>
            <w:r w:rsidRPr="00883845">
              <w:rPr>
                <w:rFonts w:cs="Arial"/>
              </w:rPr>
              <w:t>Code generated by CP reflecting number of different operations at particular deposit site (if data available) e.g. a = 1st operation, b = 2nd operation. , of a = all material from location x, b = all material from location y, c</w:t>
            </w:r>
            <w:r>
              <w:rPr>
                <w:rFonts w:cs="Arial"/>
              </w:rPr>
              <w:t xml:space="preserve"> = all material from location z</w:t>
            </w:r>
            <w:r w:rsidRPr="00883845">
              <w:rPr>
                <w:rFonts w:cs="Arial"/>
              </w:rPr>
              <w:t>, etc</w:t>
            </w:r>
          </w:p>
          <w:p w:rsidR="00D520FD" w:rsidRPr="00883845" w:rsidRDefault="00D520FD" w:rsidP="00CB6B0C">
            <w:pPr>
              <w:spacing w:before="120"/>
              <w:rPr>
                <w:rFonts w:cs="Arial"/>
              </w:rPr>
            </w:pPr>
            <w:r w:rsidRPr="00883845">
              <w:rPr>
                <w:rFonts w:cs="Arial"/>
              </w:rPr>
              <w:t xml:space="preserve">The same ID code must be included both in tables 3 and 4 in order </w:t>
            </w:r>
            <w:r>
              <w:rPr>
                <w:rFonts w:cs="Arial"/>
              </w:rPr>
              <w:t xml:space="preserve">to </w:t>
            </w:r>
            <w:r w:rsidRPr="00883845">
              <w:rPr>
                <w:rFonts w:cs="Arial"/>
              </w:rPr>
              <w:t>identify analytical results corresponding to each operation (and associated material amount)</w:t>
            </w:r>
          </w:p>
        </w:tc>
      </w:tr>
      <w:tr w:rsidR="00D520FD" w:rsidRPr="00883845" w:rsidTr="00CB6B0C">
        <w:trPr>
          <w:trHeight w:val="255"/>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Deposit site code</w:t>
            </w:r>
          </w:p>
        </w:tc>
        <w:tc>
          <w:tcPr>
            <w:tcW w:w="5954" w:type="dxa"/>
          </w:tcPr>
          <w:p w:rsidR="00D520FD" w:rsidRPr="00883845" w:rsidRDefault="00D520FD" w:rsidP="00CB6B0C">
            <w:pPr>
              <w:spacing w:before="120"/>
              <w:rPr>
                <w:rFonts w:cs="Arial"/>
              </w:rPr>
            </w:pPr>
            <w:r w:rsidRPr="00883845">
              <w:rPr>
                <w:rFonts w:cs="Arial"/>
              </w:rPr>
              <w:t>National code, corresponding dredging site code from Table 1a.</w:t>
            </w:r>
            <w:r w:rsidRPr="00883845">
              <w:rPr>
                <w:rFonts w:cs="Arial"/>
              </w:rPr>
              <w:br/>
              <w:t>Note: code for a location must remain the same from year to year</w:t>
            </w:r>
          </w:p>
        </w:tc>
      </w:tr>
      <w:tr w:rsidR="00D520FD" w:rsidRPr="00883845" w:rsidTr="00CB6B0C">
        <w:trPr>
          <w:trHeight w:val="692"/>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Description of material e.g. silt / sand / gravel</w:t>
            </w:r>
          </w:p>
        </w:tc>
        <w:tc>
          <w:tcPr>
            <w:tcW w:w="5954" w:type="dxa"/>
          </w:tcPr>
          <w:p w:rsidR="00D520FD" w:rsidRPr="00883845" w:rsidRDefault="00D520FD" w:rsidP="00CB6B0C">
            <w:pPr>
              <w:spacing w:before="120"/>
              <w:rPr>
                <w:rFonts w:cs="Arial"/>
              </w:rPr>
            </w:pPr>
            <w:r w:rsidRPr="00883845">
              <w:rPr>
                <w:rFonts w:cs="Arial"/>
              </w:rPr>
              <w:t xml:space="preserve">Describe in general terms, the granulometry of the sediment - % gravel, sand and silt </w:t>
            </w:r>
          </w:p>
        </w:tc>
      </w:tr>
      <w:tr w:rsidR="00D520FD" w:rsidRPr="00883845" w:rsidTr="00CB6B0C">
        <w:trPr>
          <w:trHeight w:val="255"/>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Material type</w:t>
            </w:r>
          </w:p>
        </w:tc>
        <w:tc>
          <w:tcPr>
            <w:tcW w:w="5954" w:type="dxa"/>
          </w:tcPr>
          <w:p w:rsidR="00D520FD" w:rsidRPr="00883845" w:rsidRDefault="00D520FD" w:rsidP="00CB6B0C">
            <w:pPr>
              <w:spacing w:before="120"/>
              <w:rPr>
                <w:rFonts w:cs="Arial"/>
              </w:rPr>
            </w:pPr>
            <w:r w:rsidRPr="00883845">
              <w:rPr>
                <w:rFonts w:cs="Arial"/>
              </w:rPr>
              <w:t>Select from: Dredged Material, Fish Waste, Inert Material, Other</w:t>
            </w:r>
          </w:p>
        </w:tc>
      </w:tr>
      <w:tr w:rsidR="00D520FD" w:rsidRPr="00883845" w:rsidTr="00CB6B0C">
        <w:trPr>
          <w:trHeight w:val="765"/>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Dredging site code</w:t>
            </w:r>
          </w:p>
        </w:tc>
        <w:tc>
          <w:tcPr>
            <w:tcW w:w="5954" w:type="dxa"/>
          </w:tcPr>
          <w:p w:rsidR="00D520FD" w:rsidRPr="00883845" w:rsidRDefault="00D520FD" w:rsidP="00CB6B0C">
            <w:pPr>
              <w:spacing w:before="240"/>
              <w:rPr>
                <w:rFonts w:cs="Arial"/>
              </w:rPr>
            </w:pPr>
            <w:r w:rsidRPr="00883845">
              <w:rPr>
                <w:rFonts w:cs="Arial"/>
              </w:rPr>
              <w:t>National code, corresponding dredging site code from Table 1b.</w:t>
            </w:r>
          </w:p>
        </w:tc>
      </w:tr>
      <w:tr w:rsidR="00D520FD" w:rsidRPr="00883845" w:rsidTr="00CB6B0C">
        <w:trPr>
          <w:trHeight w:val="255"/>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Dredging Activity</w:t>
            </w:r>
          </w:p>
        </w:tc>
        <w:tc>
          <w:tcPr>
            <w:tcW w:w="5954" w:type="dxa"/>
          </w:tcPr>
          <w:p w:rsidR="00D520FD" w:rsidRPr="00883845" w:rsidRDefault="00D520FD" w:rsidP="00CB6B0C">
            <w:pPr>
              <w:spacing w:before="120"/>
              <w:rPr>
                <w:rFonts w:cs="Arial"/>
              </w:rPr>
            </w:pPr>
            <w:r w:rsidRPr="00883845">
              <w:rPr>
                <w:rFonts w:cs="Arial"/>
              </w:rPr>
              <w:t>Select from dropdown: Capital, Maintenance, Environmental</w:t>
            </w:r>
          </w:p>
        </w:tc>
      </w:tr>
      <w:tr w:rsidR="00D520FD" w:rsidRPr="00883845" w:rsidTr="00CB6B0C">
        <w:trPr>
          <w:trHeight w:val="686"/>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 xml:space="preserve">Total amount of material dumped (tonnes dry </w:t>
            </w:r>
            <w:proofErr w:type="spellStart"/>
            <w:r w:rsidRPr="00883845">
              <w:rPr>
                <w:rFonts w:cs="Arial"/>
              </w:rPr>
              <w:t>wt</w:t>
            </w:r>
            <w:proofErr w:type="spellEnd"/>
            <w:r w:rsidRPr="00883845">
              <w:rPr>
                <w:rFonts w:cs="Arial"/>
              </w:rPr>
              <w:t>)</w:t>
            </w:r>
          </w:p>
        </w:tc>
        <w:tc>
          <w:tcPr>
            <w:tcW w:w="5954" w:type="dxa"/>
          </w:tcPr>
          <w:p w:rsidR="00D520FD" w:rsidRPr="00883845" w:rsidRDefault="00D520FD" w:rsidP="00CB6B0C">
            <w:pPr>
              <w:spacing w:before="120"/>
              <w:rPr>
                <w:rFonts w:cs="Arial"/>
              </w:rPr>
            </w:pPr>
            <w:r w:rsidRPr="00883845">
              <w:rPr>
                <w:rFonts w:cs="Arial"/>
              </w:rPr>
              <w:t>Amount of material dumped of at sea</w:t>
            </w:r>
          </w:p>
        </w:tc>
      </w:tr>
      <w:tr w:rsidR="00D520FD" w:rsidRPr="00883845" w:rsidTr="00CB6B0C">
        <w:trPr>
          <w:trHeight w:val="765"/>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 xml:space="preserve">Amount of dredged material placed (tonnes dry </w:t>
            </w:r>
            <w:proofErr w:type="spellStart"/>
            <w:r w:rsidRPr="00883845">
              <w:rPr>
                <w:rFonts w:cs="Arial"/>
              </w:rPr>
              <w:t>wt</w:t>
            </w:r>
            <w:proofErr w:type="spellEnd"/>
            <w:r w:rsidRPr="00883845">
              <w:rPr>
                <w:rFonts w:cs="Arial"/>
              </w:rPr>
              <w:t>)</w:t>
            </w:r>
          </w:p>
        </w:tc>
        <w:tc>
          <w:tcPr>
            <w:tcW w:w="5954" w:type="dxa"/>
          </w:tcPr>
          <w:p w:rsidR="00D520FD" w:rsidRPr="00883845" w:rsidRDefault="00D520FD" w:rsidP="00CB6B0C">
            <w:pPr>
              <w:spacing w:before="120"/>
              <w:rPr>
                <w:rFonts w:cs="Arial"/>
              </w:rPr>
            </w:pPr>
            <w:r w:rsidRPr="00883845">
              <w:rPr>
                <w:rFonts w:cs="Arial"/>
              </w:rPr>
              <w:t>Amount of material not disposed but used for beneficial use</w:t>
            </w:r>
          </w:p>
        </w:tc>
      </w:tr>
      <w:tr w:rsidR="00D520FD" w:rsidRPr="00883845" w:rsidTr="00CB6B0C">
        <w:trPr>
          <w:trHeight w:val="255"/>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Placement (Beneficial use)</w:t>
            </w:r>
          </w:p>
        </w:tc>
        <w:tc>
          <w:tcPr>
            <w:tcW w:w="5954" w:type="dxa"/>
          </w:tcPr>
          <w:p w:rsidR="00D520FD" w:rsidRPr="00883845" w:rsidRDefault="00D520FD" w:rsidP="00CB6B0C">
            <w:pPr>
              <w:spacing w:before="120"/>
              <w:rPr>
                <w:rFonts w:cs="Arial"/>
              </w:rPr>
            </w:pPr>
            <w:r w:rsidRPr="00883845">
              <w:rPr>
                <w:rFonts w:cs="Arial"/>
              </w:rPr>
              <w:t>Select from: Beach nourishment; Sediment recharge; Land reclamation; Construction; Coastal protection (other than beach nourishment); Habitat generation/improvement;</w:t>
            </w:r>
            <w:r>
              <w:rPr>
                <w:rFonts w:cs="Arial"/>
              </w:rPr>
              <w:t xml:space="preserve"> </w:t>
            </w:r>
            <w:r w:rsidRPr="00883845">
              <w:rPr>
                <w:rFonts w:cs="Arial"/>
              </w:rPr>
              <w:t>Sustainable Relocation;  Other (please specify in “notes”)</w:t>
            </w:r>
          </w:p>
        </w:tc>
      </w:tr>
      <w:tr w:rsidR="00D520FD" w:rsidRPr="00883845" w:rsidTr="00CB6B0C">
        <w:trPr>
          <w:trHeight w:val="782"/>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 xml:space="preserve">Amount of material exempted from characterisation (tonnes dry </w:t>
            </w:r>
            <w:proofErr w:type="spellStart"/>
            <w:r w:rsidRPr="00883845">
              <w:rPr>
                <w:rFonts w:cs="Arial"/>
              </w:rPr>
              <w:t>wt</w:t>
            </w:r>
            <w:proofErr w:type="spellEnd"/>
            <w:r w:rsidRPr="00883845">
              <w:rPr>
                <w:rFonts w:cs="Arial"/>
              </w:rPr>
              <w:t>)</w:t>
            </w:r>
          </w:p>
        </w:tc>
        <w:tc>
          <w:tcPr>
            <w:tcW w:w="5954" w:type="dxa"/>
          </w:tcPr>
          <w:p w:rsidR="00D520FD" w:rsidRPr="00883845" w:rsidRDefault="00D520FD" w:rsidP="00CB6B0C">
            <w:pPr>
              <w:spacing w:before="120"/>
              <w:rPr>
                <w:rFonts w:cs="Arial"/>
              </w:rPr>
            </w:pPr>
            <w:r w:rsidRPr="00883845">
              <w:rPr>
                <w:rFonts w:cs="Arial"/>
              </w:rPr>
              <w:t>Quantity of material, in tonnes-dry weight, exempted from characterisation</w:t>
            </w:r>
          </w:p>
        </w:tc>
      </w:tr>
      <w:tr w:rsidR="00D520FD" w:rsidRPr="00883845" w:rsidTr="00CB6B0C">
        <w:trPr>
          <w:trHeight w:val="510"/>
        </w:trPr>
        <w:tc>
          <w:tcPr>
            <w:tcW w:w="3652" w:type="dxa"/>
            <w:shd w:val="clear" w:color="auto" w:fill="auto"/>
            <w:vAlign w:val="center"/>
          </w:tcPr>
          <w:p w:rsidR="00D520FD" w:rsidRPr="006F61CB" w:rsidRDefault="00D520FD" w:rsidP="00CB6B0C">
            <w:pPr>
              <w:spacing w:before="120"/>
              <w:rPr>
                <w:rFonts w:cs="Arial"/>
              </w:rPr>
            </w:pPr>
            <w:r w:rsidRPr="006F61CB">
              <w:rPr>
                <w:rFonts w:cs="Arial"/>
              </w:rPr>
              <w:t xml:space="preserve">Amount of material in CAD (tonnes dry </w:t>
            </w:r>
            <w:proofErr w:type="spellStart"/>
            <w:r w:rsidRPr="006F61CB">
              <w:rPr>
                <w:rFonts w:cs="Arial"/>
              </w:rPr>
              <w:t>wt</w:t>
            </w:r>
            <w:proofErr w:type="spellEnd"/>
            <w:r w:rsidRPr="006F61CB">
              <w:rPr>
                <w:rFonts w:cs="Arial"/>
              </w:rPr>
              <w:t>)</w:t>
            </w:r>
          </w:p>
        </w:tc>
        <w:tc>
          <w:tcPr>
            <w:tcW w:w="5954" w:type="dxa"/>
          </w:tcPr>
          <w:p w:rsidR="00D520FD" w:rsidRPr="004E7D91" w:rsidRDefault="00D520FD" w:rsidP="006F61CB">
            <w:pPr>
              <w:spacing w:before="120"/>
              <w:rPr>
                <w:rFonts w:cs="Arial"/>
              </w:rPr>
            </w:pPr>
            <w:r w:rsidRPr="004E7D91">
              <w:rPr>
                <w:rFonts w:cs="Arial"/>
              </w:rPr>
              <w:t xml:space="preserve">Quantity of material, in tonnes-dry weight, </w:t>
            </w:r>
            <w:r w:rsidRPr="004E7D91">
              <w:rPr>
                <w:lang w:val="en-US"/>
              </w:rPr>
              <w:t xml:space="preserve">that is deposited in the bottom with or without cells and covered with a layer of clean material. This technique is known as “capping” or confined/contained </w:t>
            </w:r>
            <w:proofErr w:type="spellStart"/>
            <w:r w:rsidRPr="004E7D91">
              <w:rPr>
                <w:lang w:val="en-US"/>
              </w:rPr>
              <w:t>aquatical</w:t>
            </w:r>
            <w:proofErr w:type="spellEnd"/>
            <w:r w:rsidRPr="004E7D91">
              <w:rPr>
                <w:lang w:val="en-US"/>
              </w:rPr>
              <w:t xml:space="preserve"> disposal</w:t>
            </w:r>
            <w:r w:rsidRPr="004E7D91">
              <w:rPr>
                <w:rFonts w:cs="Arial"/>
              </w:rPr>
              <w:t xml:space="preserve"> only sites that are located in </w:t>
            </w:r>
            <w:r w:rsidR="006F61CB" w:rsidRPr="004E7D91">
              <w:rPr>
                <w:rFonts w:cs="Arial"/>
              </w:rPr>
              <w:t xml:space="preserve">or </w:t>
            </w:r>
            <w:r w:rsidRPr="004E7D91">
              <w:rPr>
                <w:rFonts w:cs="Arial"/>
              </w:rPr>
              <w:t xml:space="preserve">in direct contact with OSPAR waters should be reported. Amounts stored in CAD will be included separately in the calculation of the total loads and average concentrations. </w:t>
            </w:r>
          </w:p>
        </w:tc>
      </w:tr>
      <w:tr w:rsidR="00D520FD" w:rsidRPr="00883845" w:rsidTr="00CB6B0C">
        <w:trPr>
          <w:trHeight w:val="510"/>
        </w:trPr>
        <w:tc>
          <w:tcPr>
            <w:tcW w:w="3652" w:type="dxa"/>
            <w:shd w:val="clear" w:color="auto" w:fill="auto"/>
            <w:vAlign w:val="center"/>
          </w:tcPr>
          <w:p w:rsidR="00D520FD" w:rsidRPr="006F61CB" w:rsidRDefault="00D520FD" w:rsidP="00CB6B0C">
            <w:pPr>
              <w:spacing w:before="120"/>
              <w:rPr>
                <w:rFonts w:cs="Arial"/>
              </w:rPr>
            </w:pPr>
            <w:r w:rsidRPr="006F61CB">
              <w:rPr>
                <w:rFonts w:cs="Arial"/>
              </w:rPr>
              <w:t xml:space="preserve">Amount of material in CDF (tonnes dry </w:t>
            </w:r>
            <w:proofErr w:type="spellStart"/>
            <w:r w:rsidRPr="006F61CB">
              <w:rPr>
                <w:rFonts w:cs="Arial"/>
              </w:rPr>
              <w:t>wt</w:t>
            </w:r>
            <w:proofErr w:type="spellEnd"/>
            <w:r w:rsidRPr="006F61CB">
              <w:rPr>
                <w:rFonts w:cs="Arial"/>
              </w:rPr>
              <w:t>)</w:t>
            </w:r>
          </w:p>
        </w:tc>
        <w:tc>
          <w:tcPr>
            <w:tcW w:w="5954" w:type="dxa"/>
          </w:tcPr>
          <w:p w:rsidR="00D520FD" w:rsidRPr="004E7D91" w:rsidRDefault="00D520FD" w:rsidP="006F61CB">
            <w:pPr>
              <w:spacing w:before="120"/>
              <w:rPr>
                <w:rFonts w:cs="Arial"/>
              </w:rPr>
            </w:pPr>
            <w:r w:rsidRPr="004E7D91">
              <w:rPr>
                <w:rFonts w:cs="Arial"/>
              </w:rPr>
              <w:t xml:space="preserve">Quantity of material, in tonnes-dry weight, which is confined in CDF. Only sites that are located in </w:t>
            </w:r>
            <w:r w:rsidR="006F61CB" w:rsidRPr="004E7D91">
              <w:rPr>
                <w:rFonts w:cs="Arial"/>
              </w:rPr>
              <w:t xml:space="preserve">or </w:t>
            </w:r>
            <w:r w:rsidRPr="004E7D91">
              <w:rPr>
                <w:rFonts w:cs="Arial"/>
              </w:rPr>
              <w:t>in direct contact with OSPAR waters should be reported. Amounts stored in CDF will be included separately in the calculation of the total loads and average concentrations.</w:t>
            </w:r>
          </w:p>
        </w:tc>
      </w:tr>
      <w:tr w:rsidR="00D520FD" w:rsidRPr="00883845" w:rsidTr="00CB6B0C">
        <w:trPr>
          <w:trHeight w:val="510"/>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 xml:space="preserve">Notes </w:t>
            </w:r>
          </w:p>
        </w:tc>
        <w:tc>
          <w:tcPr>
            <w:tcW w:w="5954" w:type="dxa"/>
          </w:tcPr>
          <w:p w:rsidR="00D520FD" w:rsidRPr="00883845" w:rsidRDefault="00D520FD" w:rsidP="00CB6B0C">
            <w:pPr>
              <w:spacing w:before="120"/>
              <w:rPr>
                <w:rFonts w:cs="Arial"/>
              </w:rPr>
            </w:pPr>
            <w:r w:rsidRPr="00883845">
              <w:rPr>
                <w:rFonts w:cs="Arial"/>
              </w:rPr>
              <w:t>To include additional information reference to monitoring reports (in any language, with link if available) and notes relating to missing data</w:t>
            </w:r>
          </w:p>
          <w:p w:rsidR="00D520FD" w:rsidRPr="00883845" w:rsidRDefault="00D520FD" w:rsidP="00D520FD">
            <w:pPr>
              <w:pStyle w:val="ListParagraph"/>
              <w:numPr>
                <w:ilvl w:val="0"/>
                <w:numId w:val="44"/>
              </w:numPr>
              <w:spacing w:after="0" w:line="240" w:lineRule="auto"/>
              <w:contextualSpacing w:val="0"/>
              <w:rPr>
                <w:rFonts w:cs="Arial"/>
                <w:lang w:val="en-US"/>
              </w:rPr>
            </w:pPr>
          </w:p>
        </w:tc>
      </w:tr>
    </w:tbl>
    <w:p w:rsidR="00D520FD" w:rsidRPr="00883845" w:rsidRDefault="00D520FD" w:rsidP="00D520FD">
      <w:pPr>
        <w:spacing w:before="120"/>
        <w:rPr>
          <w:rFonts w:cs="Arial"/>
          <w:b/>
          <w:sz w:val="24"/>
          <w:szCs w:val="24"/>
        </w:rPr>
      </w:pPr>
      <w:r w:rsidRPr="00883845">
        <w:rPr>
          <w:rFonts w:cs="Arial"/>
          <w:b/>
          <w:sz w:val="24"/>
          <w:szCs w:val="24"/>
        </w:rPr>
        <w:t>3.</w:t>
      </w:r>
      <w:r w:rsidRPr="00883845">
        <w:rPr>
          <w:rFonts w:cs="Arial"/>
          <w:b/>
          <w:sz w:val="24"/>
          <w:szCs w:val="24"/>
        </w:rPr>
        <w:tab/>
        <w:t>Contaminant load</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D520FD" w:rsidRPr="00883845" w:rsidTr="00CB6B0C">
        <w:trPr>
          <w:trHeight w:val="20"/>
        </w:trPr>
        <w:tc>
          <w:tcPr>
            <w:tcW w:w="3686" w:type="dxa"/>
            <w:shd w:val="clear" w:color="auto" w:fill="auto"/>
            <w:vAlign w:val="center"/>
          </w:tcPr>
          <w:p w:rsidR="00D520FD" w:rsidRPr="00883845" w:rsidRDefault="00D520FD" w:rsidP="00CB6B0C">
            <w:pPr>
              <w:spacing w:before="120"/>
              <w:rPr>
                <w:rFonts w:cs="Arial"/>
              </w:rPr>
            </w:pPr>
            <w:r w:rsidRPr="00883845">
              <w:rPr>
                <w:rFonts w:cs="Arial"/>
              </w:rPr>
              <w:t>Year</w:t>
            </w:r>
          </w:p>
        </w:tc>
        <w:tc>
          <w:tcPr>
            <w:tcW w:w="6095" w:type="dxa"/>
          </w:tcPr>
          <w:p w:rsidR="00D520FD" w:rsidRPr="00883845" w:rsidRDefault="00D520FD" w:rsidP="00CB6B0C">
            <w:pPr>
              <w:spacing w:before="120"/>
              <w:rPr>
                <w:rFonts w:cs="Arial"/>
              </w:rPr>
            </w:pPr>
            <w:r w:rsidRPr="00883845">
              <w:rPr>
                <w:rFonts w:cs="Arial"/>
              </w:rPr>
              <w:t>Year of dumping or placement activity</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Contracting Party</w:t>
            </w:r>
          </w:p>
        </w:tc>
        <w:tc>
          <w:tcPr>
            <w:tcW w:w="6095" w:type="dxa"/>
          </w:tcPr>
          <w:p w:rsidR="00D520FD" w:rsidRPr="00883845" w:rsidRDefault="00D520FD" w:rsidP="00CB6B0C">
            <w:pPr>
              <w:spacing w:before="120"/>
              <w:rPr>
                <w:rFonts w:cs="Arial"/>
              </w:rPr>
            </w:pPr>
            <w:r w:rsidRPr="00883845">
              <w:rPr>
                <w:rFonts w:cs="Arial"/>
              </w:rPr>
              <w:t>Name of applicable Contracting Party</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ID</w:t>
            </w:r>
          </w:p>
        </w:tc>
        <w:tc>
          <w:tcPr>
            <w:tcW w:w="6095" w:type="dxa"/>
          </w:tcPr>
          <w:p w:rsidR="00D520FD" w:rsidRPr="00883845" w:rsidRDefault="00D520FD" w:rsidP="00CB6B0C">
            <w:pPr>
              <w:spacing w:before="120"/>
              <w:rPr>
                <w:rFonts w:cs="Arial"/>
              </w:rPr>
            </w:pPr>
            <w:r w:rsidRPr="00883845">
              <w:rPr>
                <w:rFonts w:cs="Arial"/>
              </w:rPr>
              <w:t>Code generated by CP reflecting number of different operations at particular deposit site (if data available) e.g. a = 1st operation, b = 2nd operation.</w:t>
            </w:r>
          </w:p>
          <w:p w:rsidR="00D520FD" w:rsidRPr="00883845" w:rsidRDefault="00D520FD" w:rsidP="00CB6B0C">
            <w:pPr>
              <w:spacing w:before="120"/>
              <w:rPr>
                <w:rFonts w:cs="Arial"/>
              </w:rPr>
            </w:pPr>
            <w:r w:rsidRPr="00883845">
              <w:rPr>
                <w:rFonts w:cs="Arial"/>
              </w:rPr>
              <w:t>The same ID code must be included both in tables 3 and 4 in order identify analytical results corresponding to each operation (and associated material amount)</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Deposit site code</w:t>
            </w:r>
          </w:p>
        </w:tc>
        <w:tc>
          <w:tcPr>
            <w:tcW w:w="6095" w:type="dxa"/>
          </w:tcPr>
          <w:p w:rsidR="00D520FD" w:rsidRPr="00883845" w:rsidRDefault="00D520FD" w:rsidP="00CB6B0C">
            <w:pPr>
              <w:spacing w:before="120"/>
              <w:rPr>
                <w:rFonts w:cs="Arial"/>
              </w:rPr>
            </w:pPr>
            <w:r w:rsidRPr="00883845">
              <w:rPr>
                <w:rFonts w:cs="Arial"/>
              </w:rPr>
              <w:t>National code</w:t>
            </w:r>
            <w:r w:rsidRPr="00883845">
              <w:rPr>
                <w:rFonts w:cs="Arial"/>
              </w:rPr>
              <w:br/>
              <w:t>Note: code for a location must remain the same from year to year</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Cd (tonnes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Tonnes of cadmium deposited (dry weight)</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Hg (tonnes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Tonnes of mercury deposited (dry weight)</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As (tonnes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Tonnes of arsenic deposited (dry weight)</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Cr (tonnes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Tonnes of chromium deposited (dry weight)</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Cu (tonnes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Tonnes of copper deposited (dry weight)</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proofErr w:type="spellStart"/>
            <w:r w:rsidRPr="00883845">
              <w:rPr>
                <w:rFonts w:cs="Arial"/>
              </w:rPr>
              <w:t>Pb</w:t>
            </w:r>
            <w:proofErr w:type="spellEnd"/>
            <w:r w:rsidRPr="00883845">
              <w:rPr>
                <w:rFonts w:cs="Arial"/>
              </w:rPr>
              <w:t xml:space="preserve"> (tonnes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Tonnes of lead deposited (dry weight)</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Ni (tonnes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Tonnes of nickel deposited (dry weight)</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Zn (tonnes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Tonnes of zinc deposited (dry weight)</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Oil (tonnes dry </w:t>
            </w:r>
            <w:proofErr w:type="spellStart"/>
            <w:r w:rsidRPr="00883845">
              <w:rPr>
                <w:rFonts w:cs="Arial"/>
              </w:rPr>
              <w:t>wt</w:t>
            </w:r>
            <w:proofErr w:type="spellEnd"/>
            <w:r w:rsidRPr="00883845">
              <w:rPr>
                <w:rFonts w:cs="Arial"/>
              </w:rPr>
              <w:t xml:space="preserve">) </w:t>
            </w:r>
          </w:p>
        </w:tc>
        <w:tc>
          <w:tcPr>
            <w:tcW w:w="6095" w:type="dxa"/>
          </w:tcPr>
          <w:p w:rsidR="00D520FD" w:rsidRPr="00883845" w:rsidRDefault="00D520FD" w:rsidP="00CB6B0C">
            <w:pPr>
              <w:spacing w:before="120"/>
              <w:rPr>
                <w:rFonts w:cs="Arial"/>
              </w:rPr>
            </w:pPr>
            <w:r w:rsidRPr="00883845">
              <w:rPr>
                <w:rFonts w:cs="Arial"/>
              </w:rPr>
              <w:t>Tonnes of oil deposited (dry weight) (see glossary below)</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ΣPAH9 (tonnes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Tonnes of nine selected polycyclic aromatic hydrocarbons deposited (dry weight) (see glossary below)</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ΣPAH16 (tonnes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Tonnes of USEPA 16 selected polycyclic aromatic hydrocarbons deposited, (dry weight) if data available (see glossary below)</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ΣPCB7 (kg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Tonnes of ICES</w:t>
            </w:r>
            <w:r w:rsidR="004E7D91">
              <w:rPr>
                <w:rFonts w:cs="Arial"/>
              </w:rPr>
              <w:t>7</w:t>
            </w:r>
            <w:r w:rsidRPr="00883845">
              <w:rPr>
                <w:rFonts w:cs="Arial"/>
              </w:rPr>
              <w:t xml:space="preserve">  selected polychlorinated biphenyls deposited (dry weight)</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HCB (kg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Kilograms of Hexachlorobenzene deposited (dry weight)</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g-HCH (kg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Kilograms of ɣ-Hexachlorocyclohexane (Lindane) deposited (dry weight)</w:t>
            </w:r>
          </w:p>
        </w:tc>
      </w:tr>
      <w:tr w:rsidR="00D520FD" w:rsidRPr="00883845" w:rsidTr="00CB6B0C">
        <w:trPr>
          <w:trHeight w:val="20"/>
        </w:trPr>
        <w:tc>
          <w:tcPr>
            <w:tcW w:w="3686" w:type="dxa"/>
            <w:shd w:val="clear" w:color="auto" w:fill="auto"/>
            <w:vAlign w:val="center"/>
          </w:tcPr>
          <w:p w:rsidR="00D520FD" w:rsidRPr="00883845" w:rsidRDefault="00D520FD" w:rsidP="00CB6B0C">
            <w:pPr>
              <w:spacing w:before="120"/>
              <w:rPr>
                <w:rFonts w:cs="Arial"/>
                <w:lang w:val="nl-BE"/>
              </w:rPr>
            </w:pPr>
            <w:r w:rsidRPr="00883845">
              <w:rPr>
                <w:rFonts w:ascii="Arial" w:hAnsi="Arial" w:cs="Arial"/>
                <w:bCs/>
                <w:sz w:val="20"/>
                <w:szCs w:val="20"/>
                <w:lang w:val="nl-BE"/>
              </w:rPr>
              <w:t>p,p' DDT (kg dry wt)</w:t>
            </w:r>
          </w:p>
        </w:tc>
        <w:tc>
          <w:tcPr>
            <w:tcW w:w="6095" w:type="dxa"/>
          </w:tcPr>
          <w:p w:rsidR="00D520FD" w:rsidRPr="00883845" w:rsidRDefault="00D520FD" w:rsidP="00CB6B0C">
            <w:pPr>
              <w:spacing w:before="120"/>
              <w:rPr>
                <w:rFonts w:cs="Arial"/>
              </w:rPr>
            </w:pPr>
            <w:r w:rsidRPr="00883845">
              <w:rPr>
                <w:rFonts w:cs="Arial"/>
              </w:rPr>
              <w:t xml:space="preserve">Kilograms of </w:t>
            </w:r>
            <w:proofErr w:type="spellStart"/>
            <w:r w:rsidRPr="00883845">
              <w:rPr>
                <w:rFonts w:cs="Arial"/>
              </w:rPr>
              <w:t>p,p</w:t>
            </w:r>
            <w:proofErr w:type="spellEnd"/>
            <w:r w:rsidRPr="00883845">
              <w:rPr>
                <w:rFonts w:cs="Arial"/>
              </w:rPr>
              <w:t>’ DDT deposited (dry weight)</w:t>
            </w:r>
          </w:p>
        </w:tc>
      </w:tr>
      <w:tr w:rsidR="00D520FD" w:rsidRPr="00883845" w:rsidTr="00CB6B0C">
        <w:trPr>
          <w:trHeight w:val="20"/>
        </w:trPr>
        <w:tc>
          <w:tcPr>
            <w:tcW w:w="3686" w:type="dxa"/>
            <w:shd w:val="clear" w:color="auto" w:fill="auto"/>
            <w:vAlign w:val="center"/>
          </w:tcPr>
          <w:p w:rsidR="00D520FD" w:rsidRPr="00883845" w:rsidRDefault="00D520FD" w:rsidP="00CB6B0C">
            <w:pPr>
              <w:spacing w:before="120"/>
              <w:rPr>
                <w:rFonts w:cs="Arial"/>
              </w:rPr>
            </w:pPr>
            <w:proofErr w:type="spellStart"/>
            <w:r w:rsidRPr="00883845">
              <w:rPr>
                <w:rFonts w:ascii="Arial" w:hAnsi="Arial" w:cs="Arial"/>
                <w:bCs/>
                <w:sz w:val="20"/>
                <w:szCs w:val="20"/>
              </w:rPr>
              <w:t>p,p</w:t>
            </w:r>
            <w:proofErr w:type="spellEnd"/>
            <w:r w:rsidRPr="00883845">
              <w:rPr>
                <w:rFonts w:ascii="Arial" w:hAnsi="Arial" w:cs="Arial"/>
                <w:bCs/>
                <w:sz w:val="20"/>
                <w:szCs w:val="20"/>
              </w:rPr>
              <w:t xml:space="preserve">' DDD (kg dry </w:t>
            </w:r>
            <w:proofErr w:type="spellStart"/>
            <w:r w:rsidRPr="00883845">
              <w:rPr>
                <w:rFonts w:ascii="Arial" w:hAnsi="Arial" w:cs="Arial"/>
                <w:bCs/>
                <w:sz w:val="20"/>
                <w:szCs w:val="20"/>
              </w:rPr>
              <w:t>wt</w:t>
            </w:r>
            <w:proofErr w:type="spellEnd"/>
            <w:r w:rsidRPr="00883845">
              <w:rPr>
                <w:rFonts w:ascii="Arial" w:hAnsi="Arial" w:cs="Arial"/>
                <w:bCs/>
                <w:sz w:val="20"/>
                <w:szCs w:val="20"/>
              </w:rPr>
              <w:t>)</w:t>
            </w:r>
          </w:p>
        </w:tc>
        <w:tc>
          <w:tcPr>
            <w:tcW w:w="6095" w:type="dxa"/>
          </w:tcPr>
          <w:p w:rsidR="00D520FD" w:rsidRPr="00883845" w:rsidRDefault="00D520FD" w:rsidP="00CB6B0C">
            <w:pPr>
              <w:spacing w:before="120"/>
              <w:rPr>
                <w:rFonts w:cs="Arial"/>
              </w:rPr>
            </w:pPr>
            <w:r w:rsidRPr="00883845">
              <w:rPr>
                <w:rFonts w:cs="Arial"/>
              </w:rPr>
              <w:t xml:space="preserve">Kilograms of </w:t>
            </w:r>
            <w:proofErr w:type="spellStart"/>
            <w:r w:rsidRPr="00883845">
              <w:rPr>
                <w:rFonts w:cs="Arial"/>
              </w:rPr>
              <w:t>p,p</w:t>
            </w:r>
            <w:proofErr w:type="spellEnd"/>
            <w:r w:rsidRPr="00883845">
              <w:rPr>
                <w:rFonts w:cs="Arial"/>
              </w:rPr>
              <w:t>’ DDD deposited (dry weight)</w:t>
            </w:r>
          </w:p>
        </w:tc>
      </w:tr>
      <w:tr w:rsidR="00D520FD" w:rsidRPr="00883845" w:rsidTr="00CB6B0C">
        <w:trPr>
          <w:trHeight w:val="20"/>
        </w:trPr>
        <w:tc>
          <w:tcPr>
            <w:tcW w:w="3686" w:type="dxa"/>
            <w:shd w:val="clear" w:color="auto" w:fill="auto"/>
            <w:vAlign w:val="center"/>
          </w:tcPr>
          <w:p w:rsidR="00D520FD" w:rsidRPr="00883845" w:rsidRDefault="00D520FD" w:rsidP="00CB6B0C">
            <w:pPr>
              <w:spacing w:before="120"/>
              <w:rPr>
                <w:rFonts w:cs="Arial"/>
                <w:lang w:val="nl-BE"/>
              </w:rPr>
            </w:pPr>
            <w:r w:rsidRPr="00883845">
              <w:rPr>
                <w:rFonts w:ascii="Arial" w:hAnsi="Arial" w:cs="Arial"/>
                <w:bCs/>
                <w:sz w:val="20"/>
                <w:szCs w:val="20"/>
                <w:lang w:val="nl-BE"/>
              </w:rPr>
              <w:t>p,p' DDE (kg dry wt)</w:t>
            </w:r>
          </w:p>
        </w:tc>
        <w:tc>
          <w:tcPr>
            <w:tcW w:w="6095" w:type="dxa"/>
          </w:tcPr>
          <w:p w:rsidR="00D520FD" w:rsidRPr="00883845" w:rsidRDefault="00D520FD" w:rsidP="00CB6B0C">
            <w:pPr>
              <w:spacing w:before="120"/>
              <w:rPr>
                <w:rFonts w:cs="Arial"/>
              </w:rPr>
            </w:pPr>
            <w:r w:rsidRPr="00883845">
              <w:rPr>
                <w:rFonts w:cs="Arial"/>
              </w:rPr>
              <w:t xml:space="preserve">Kilograms of </w:t>
            </w:r>
            <w:proofErr w:type="spellStart"/>
            <w:r w:rsidRPr="00883845">
              <w:rPr>
                <w:rFonts w:cs="Arial"/>
              </w:rPr>
              <w:t>p,p</w:t>
            </w:r>
            <w:proofErr w:type="spellEnd"/>
            <w:r w:rsidRPr="00883845">
              <w:rPr>
                <w:rFonts w:cs="Arial"/>
              </w:rPr>
              <w:t>’ DDE deposited (dry weight)</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Σ DDX (kg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 xml:space="preserve">Sum of </w:t>
            </w:r>
            <w:proofErr w:type="spellStart"/>
            <w:r w:rsidRPr="00883845">
              <w:rPr>
                <w:rFonts w:ascii="Arial" w:hAnsi="Arial" w:cs="Arial"/>
                <w:sz w:val="20"/>
                <w:szCs w:val="20"/>
                <w:lang w:val="en-IE" w:eastAsia="en-IE"/>
              </w:rPr>
              <w:t>p,p</w:t>
            </w:r>
            <w:proofErr w:type="spellEnd"/>
            <w:r w:rsidRPr="00883845">
              <w:rPr>
                <w:rFonts w:ascii="Arial" w:hAnsi="Arial" w:cs="Arial"/>
                <w:sz w:val="20"/>
                <w:szCs w:val="20"/>
                <w:lang w:val="en-IE" w:eastAsia="en-IE"/>
              </w:rPr>
              <w:t xml:space="preserve">' DDT, </w:t>
            </w:r>
            <w:proofErr w:type="spellStart"/>
            <w:r w:rsidRPr="00883845">
              <w:rPr>
                <w:rFonts w:ascii="Arial" w:hAnsi="Arial" w:cs="Arial"/>
                <w:sz w:val="20"/>
                <w:szCs w:val="20"/>
                <w:lang w:val="en-IE" w:eastAsia="en-IE"/>
              </w:rPr>
              <w:t>p,p</w:t>
            </w:r>
            <w:proofErr w:type="spellEnd"/>
            <w:r w:rsidRPr="00883845">
              <w:rPr>
                <w:rFonts w:ascii="Arial" w:hAnsi="Arial" w:cs="Arial"/>
                <w:sz w:val="20"/>
                <w:szCs w:val="20"/>
                <w:lang w:val="en-IE" w:eastAsia="en-IE"/>
              </w:rPr>
              <w:t xml:space="preserve">' DDD and </w:t>
            </w:r>
            <w:proofErr w:type="spellStart"/>
            <w:r w:rsidRPr="00883845">
              <w:rPr>
                <w:rFonts w:ascii="Arial" w:hAnsi="Arial" w:cs="Arial"/>
                <w:sz w:val="20"/>
                <w:szCs w:val="20"/>
                <w:lang w:val="en-IE" w:eastAsia="en-IE"/>
              </w:rPr>
              <w:t>p,p</w:t>
            </w:r>
            <w:proofErr w:type="spellEnd"/>
            <w:r w:rsidRPr="00883845">
              <w:rPr>
                <w:rFonts w:ascii="Arial" w:hAnsi="Arial" w:cs="Arial"/>
                <w:sz w:val="20"/>
                <w:szCs w:val="20"/>
                <w:lang w:val="en-IE" w:eastAsia="en-IE"/>
              </w:rPr>
              <w:t xml:space="preserve">' DDE </w:t>
            </w:r>
            <w:r w:rsidRPr="00883845">
              <w:rPr>
                <w:rFonts w:cs="Arial"/>
              </w:rPr>
              <w:t xml:space="preserve">deposited (dry weight) </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TBT (kg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Kilograms of tributyl tin (cation) deposited (dry weight)</w:t>
            </w:r>
          </w:p>
        </w:tc>
      </w:tr>
      <w:tr w:rsidR="00D520FD" w:rsidRPr="00883845" w:rsidTr="00CB6B0C">
        <w:trPr>
          <w:trHeight w:val="20"/>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 xml:space="preserve">DBT (kg dry </w:t>
            </w:r>
            <w:proofErr w:type="spellStart"/>
            <w:r w:rsidRPr="00883845">
              <w:rPr>
                <w:rFonts w:cs="Arial"/>
              </w:rPr>
              <w:t>wt</w:t>
            </w:r>
            <w:proofErr w:type="spellEnd"/>
            <w:r w:rsidRPr="00883845">
              <w:rPr>
                <w:rFonts w:cs="Arial"/>
              </w:rPr>
              <w:t>)</w:t>
            </w:r>
          </w:p>
        </w:tc>
        <w:tc>
          <w:tcPr>
            <w:tcW w:w="6095" w:type="dxa"/>
          </w:tcPr>
          <w:p w:rsidR="00D520FD" w:rsidRPr="00883845" w:rsidRDefault="00D520FD" w:rsidP="00CB6B0C">
            <w:pPr>
              <w:spacing w:before="120"/>
              <w:rPr>
                <w:rFonts w:cs="Arial"/>
              </w:rPr>
            </w:pPr>
            <w:r w:rsidRPr="00883845">
              <w:rPr>
                <w:rFonts w:cs="Arial"/>
              </w:rPr>
              <w:t>Kilograms of dibutyl tin (cation) deposited (dry weight)</w:t>
            </w:r>
          </w:p>
        </w:tc>
      </w:tr>
      <w:tr w:rsidR="00D520FD" w:rsidRPr="00883845" w:rsidTr="00CB6B0C">
        <w:trPr>
          <w:trHeight w:val="693"/>
        </w:trPr>
        <w:tc>
          <w:tcPr>
            <w:tcW w:w="3686" w:type="dxa"/>
            <w:shd w:val="clear" w:color="auto" w:fill="auto"/>
            <w:vAlign w:val="center"/>
            <w:hideMark/>
          </w:tcPr>
          <w:p w:rsidR="00D520FD" w:rsidRPr="00883845" w:rsidRDefault="00D520FD" w:rsidP="00CB6B0C">
            <w:pPr>
              <w:spacing w:before="120"/>
              <w:rPr>
                <w:rFonts w:cs="Arial"/>
              </w:rPr>
            </w:pPr>
            <w:r w:rsidRPr="00883845">
              <w:rPr>
                <w:rFonts w:cs="Arial"/>
              </w:rPr>
              <w:t>Notes</w:t>
            </w:r>
          </w:p>
        </w:tc>
        <w:tc>
          <w:tcPr>
            <w:tcW w:w="6095" w:type="dxa"/>
          </w:tcPr>
          <w:p w:rsidR="00D520FD" w:rsidRPr="00883845" w:rsidRDefault="00D520FD" w:rsidP="00CB6B0C">
            <w:pPr>
              <w:spacing w:before="120"/>
              <w:rPr>
                <w:rFonts w:cs="Arial"/>
              </w:rPr>
            </w:pPr>
            <w:r w:rsidRPr="00883845">
              <w:rPr>
                <w:rFonts w:cs="Arial"/>
              </w:rPr>
              <w:t xml:space="preserve">Any additional relevant information </w:t>
            </w:r>
          </w:p>
        </w:tc>
      </w:tr>
    </w:tbl>
    <w:p w:rsidR="00D520FD" w:rsidRPr="00883845" w:rsidRDefault="00D520FD" w:rsidP="00D520FD">
      <w:pPr>
        <w:spacing w:before="120"/>
        <w:rPr>
          <w:rFonts w:cs="Arial"/>
        </w:rPr>
      </w:pPr>
      <w:r w:rsidRPr="00883845">
        <w:rPr>
          <w:rFonts w:cs="Arial"/>
        </w:rPr>
        <w:br/>
        <w:t xml:space="preserve">Calculation of contaminant load for analytical results (individual concentrations or average concentration) below </w:t>
      </w:r>
      <w:proofErr w:type="spellStart"/>
      <w:r w:rsidRPr="00883845">
        <w:rPr>
          <w:rFonts w:cs="Arial"/>
        </w:rPr>
        <w:t>LoD</w:t>
      </w:r>
      <w:proofErr w:type="spellEnd"/>
      <w:r w:rsidRPr="00883845">
        <w:rPr>
          <w:rFonts w:cs="Arial"/>
        </w:rPr>
        <w:t>/</w:t>
      </w:r>
      <w:proofErr w:type="spellStart"/>
      <w:proofErr w:type="gramStart"/>
      <w:r w:rsidRPr="00883845">
        <w:rPr>
          <w:rFonts w:cs="Arial"/>
        </w:rPr>
        <w:t>LoQ</w:t>
      </w:r>
      <w:proofErr w:type="spellEnd"/>
      <w:r w:rsidRPr="00883845">
        <w:rPr>
          <w:rFonts w:cs="Arial"/>
        </w:rPr>
        <w:t xml:space="preserve"> ,</w:t>
      </w:r>
      <w:proofErr w:type="gramEnd"/>
      <w:r w:rsidRPr="00883845">
        <w:rPr>
          <w:rFonts w:cs="Arial"/>
        </w:rPr>
        <w:t xml:space="preserve"> should use the value of 0.5 x </w:t>
      </w:r>
      <w:proofErr w:type="spellStart"/>
      <w:r w:rsidRPr="00883845">
        <w:rPr>
          <w:rFonts w:cs="Arial"/>
        </w:rPr>
        <w:t>LoD</w:t>
      </w:r>
      <w:proofErr w:type="spellEnd"/>
      <w:r w:rsidRPr="00883845">
        <w:rPr>
          <w:rFonts w:cs="Arial"/>
        </w:rPr>
        <w:t xml:space="preserve"> or </w:t>
      </w:r>
      <w:proofErr w:type="spellStart"/>
      <w:r w:rsidRPr="00883845">
        <w:rPr>
          <w:rFonts w:cs="Arial"/>
        </w:rPr>
        <w:t>LoQ.</w:t>
      </w:r>
      <w:proofErr w:type="spellEnd"/>
    </w:p>
    <w:p w:rsidR="00D520FD" w:rsidRPr="00883845" w:rsidRDefault="00D520FD" w:rsidP="00D520FD">
      <w:pPr>
        <w:spacing w:before="120"/>
        <w:rPr>
          <w:rFonts w:cs="Arial"/>
          <w:b/>
          <w:sz w:val="24"/>
          <w:szCs w:val="24"/>
        </w:rPr>
      </w:pPr>
      <w:r w:rsidRPr="00883845">
        <w:rPr>
          <w:rFonts w:cs="Arial"/>
          <w:b/>
          <w:sz w:val="24"/>
          <w:szCs w:val="24"/>
        </w:rPr>
        <w:t>4.</w:t>
      </w:r>
      <w:r w:rsidRPr="00883845">
        <w:rPr>
          <w:rFonts w:cs="Arial"/>
          <w:b/>
          <w:sz w:val="24"/>
          <w:szCs w:val="24"/>
        </w:rPr>
        <w:tab/>
      </w:r>
      <w:proofErr w:type="spellStart"/>
      <w:r w:rsidRPr="00883845">
        <w:rPr>
          <w:rFonts w:cs="Arial"/>
          <w:b/>
          <w:sz w:val="24"/>
          <w:szCs w:val="24"/>
        </w:rPr>
        <w:t>LoD_LoQ</w:t>
      </w:r>
      <w:proofErr w:type="spellEnd"/>
      <w:r w:rsidRPr="00883845">
        <w:rPr>
          <w:rFonts w:cs="Arial"/>
          <w:b/>
          <w:sz w:val="24"/>
          <w:szCs w:val="24"/>
        </w:rPr>
        <w:t xml:space="preserve"> (see also sheet 8)</w:t>
      </w:r>
    </w:p>
    <w:p w:rsidR="00D520FD" w:rsidRPr="00883845" w:rsidRDefault="00D520FD" w:rsidP="00D520FD">
      <w:pPr>
        <w:spacing w:before="120"/>
        <w:rPr>
          <w:rFonts w:cs="Arial"/>
        </w:rPr>
      </w:pPr>
      <w:r w:rsidRPr="00883845">
        <w:rPr>
          <w:rFonts w:cs="Arial"/>
        </w:rPr>
        <w:t xml:space="preserve">Information on </w:t>
      </w:r>
      <w:proofErr w:type="spellStart"/>
      <w:r w:rsidRPr="00883845">
        <w:rPr>
          <w:rFonts w:cs="Arial"/>
        </w:rPr>
        <w:t>LoD</w:t>
      </w:r>
      <w:proofErr w:type="spellEnd"/>
      <w:r w:rsidRPr="00883845">
        <w:rPr>
          <w:rFonts w:cs="Arial"/>
        </w:rPr>
        <w:t xml:space="preserve"> / </w:t>
      </w:r>
      <w:proofErr w:type="spellStart"/>
      <w:r w:rsidRPr="00883845">
        <w:rPr>
          <w:rFonts w:cs="Arial"/>
        </w:rPr>
        <w:t>LoQ</w:t>
      </w:r>
      <w:proofErr w:type="spellEnd"/>
      <w:r w:rsidRPr="00883845">
        <w:rPr>
          <w:rFonts w:cs="Arial"/>
        </w:rPr>
        <w:t xml:space="preserve"> is required only in the event that data are reported as &lt;detection limit, and detection limit is considered higher than desired. In case of multiple values per substance, the mean should be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D520FD" w:rsidRPr="00883845" w:rsidTr="00CB6B0C">
        <w:tc>
          <w:tcPr>
            <w:tcW w:w="3794" w:type="dxa"/>
            <w:shd w:val="clear" w:color="auto" w:fill="auto"/>
          </w:tcPr>
          <w:p w:rsidR="00D520FD" w:rsidRPr="00883845" w:rsidRDefault="00D520FD" w:rsidP="00CB6B0C">
            <w:pPr>
              <w:spacing w:before="120" w:after="0"/>
              <w:rPr>
                <w:rFonts w:cs="Arial"/>
              </w:rPr>
            </w:pPr>
            <w:r w:rsidRPr="00883845">
              <w:rPr>
                <w:rFonts w:cs="Arial"/>
              </w:rPr>
              <w:t>Year</w:t>
            </w:r>
          </w:p>
        </w:tc>
        <w:tc>
          <w:tcPr>
            <w:tcW w:w="5953" w:type="dxa"/>
            <w:shd w:val="clear" w:color="auto" w:fill="auto"/>
          </w:tcPr>
          <w:p w:rsidR="00D520FD" w:rsidRPr="00883845" w:rsidRDefault="00D520FD" w:rsidP="00CB6B0C">
            <w:pPr>
              <w:spacing w:before="120" w:after="0"/>
              <w:rPr>
                <w:rFonts w:cs="Arial"/>
              </w:rPr>
            </w:pPr>
            <w:r w:rsidRPr="00883845">
              <w:rPr>
                <w:rFonts w:cs="Arial"/>
              </w:rPr>
              <w:t>Year of dumping or placement activity</w:t>
            </w:r>
          </w:p>
        </w:tc>
      </w:tr>
      <w:tr w:rsidR="00D520FD" w:rsidRPr="00883845" w:rsidTr="00CB6B0C">
        <w:tc>
          <w:tcPr>
            <w:tcW w:w="3794" w:type="dxa"/>
            <w:shd w:val="clear" w:color="auto" w:fill="auto"/>
          </w:tcPr>
          <w:p w:rsidR="00D520FD" w:rsidRPr="00883845" w:rsidRDefault="00D520FD" w:rsidP="00CB6B0C">
            <w:pPr>
              <w:spacing w:before="120" w:after="0"/>
              <w:rPr>
                <w:rFonts w:cs="Arial"/>
              </w:rPr>
            </w:pPr>
            <w:r w:rsidRPr="00883845">
              <w:rPr>
                <w:rFonts w:cs="Arial"/>
              </w:rPr>
              <w:t>Contracting Party</w:t>
            </w:r>
          </w:p>
        </w:tc>
        <w:tc>
          <w:tcPr>
            <w:tcW w:w="5953" w:type="dxa"/>
            <w:shd w:val="clear" w:color="auto" w:fill="auto"/>
          </w:tcPr>
          <w:p w:rsidR="00D520FD" w:rsidRPr="00883845" w:rsidRDefault="00D520FD" w:rsidP="00CB6B0C">
            <w:pPr>
              <w:spacing w:before="120" w:after="0"/>
              <w:rPr>
                <w:rFonts w:cs="Arial"/>
              </w:rPr>
            </w:pPr>
            <w:r w:rsidRPr="00883845">
              <w:rPr>
                <w:rFonts w:cs="Arial"/>
              </w:rPr>
              <w:t>Name of applicable Contracting Party</w:t>
            </w:r>
          </w:p>
        </w:tc>
      </w:tr>
      <w:tr w:rsidR="00D520FD" w:rsidRPr="00883845" w:rsidTr="00CB6B0C">
        <w:tc>
          <w:tcPr>
            <w:tcW w:w="3794" w:type="dxa"/>
            <w:shd w:val="clear" w:color="auto" w:fill="auto"/>
            <w:vAlign w:val="center"/>
          </w:tcPr>
          <w:p w:rsidR="00D520FD" w:rsidRPr="00883845" w:rsidRDefault="00D520FD" w:rsidP="00CB6B0C">
            <w:pPr>
              <w:spacing w:before="120" w:after="0"/>
              <w:rPr>
                <w:rFonts w:cs="Arial"/>
              </w:rPr>
            </w:pPr>
            <w:r w:rsidRPr="00883845">
              <w:rPr>
                <w:rFonts w:cs="Arial"/>
              </w:rPr>
              <w:t>ID</w:t>
            </w:r>
          </w:p>
        </w:tc>
        <w:tc>
          <w:tcPr>
            <w:tcW w:w="5953" w:type="dxa"/>
            <w:shd w:val="clear" w:color="auto" w:fill="auto"/>
          </w:tcPr>
          <w:p w:rsidR="00D520FD" w:rsidRPr="00883845" w:rsidRDefault="00D520FD" w:rsidP="00CB6B0C">
            <w:pPr>
              <w:spacing w:before="120"/>
              <w:rPr>
                <w:rFonts w:cs="Arial"/>
              </w:rPr>
            </w:pPr>
            <w:r w:rsidRPr="00883845">
              <w:rPr>
                <w:rFonts w:cs="Arial"/>
              </w:rPr>
              <w:t>Code generated by CP reflecting number of different operations at particular deposit site (if data available) e.g. a = 1st operation, b = 2nd operation.</w:t>
            </w:r>
          </w:p>
          <w:p w:rsidR="00D520FD" w:rsidRPr="00883845" w:rsidRDefault="00D520FD" w:rsidP="00CB6B0C">
            <w:pPr>
              <w:spacing w:before="120" w:after="0"/>
              <w:rPr>
                <w:rFonts w:cs="Arial"/>
              </w:rPr>
            </w:pPr>
            <w:r w:rsidRPr="00883845">
              <w:rPr>
                <w:rFonts w:cs="Arial"/>
              </w:rPr>
              <w:t>The same ID code must be included both in tables 3 and 4 in order identify analytical results corresponding to each operation (and associated material amount)</w:t>
            </w:r>
          </w:p>
        </w:tc>
      </w:tr>
      <w:tr w:rsidR="00D520FD" w:rsidRPr="00883845" w:rsidTr="00CB6B0C">
        <w:tc>
          <w:tcPr>
            <w:tcW w:w="3794" w:type="dxa"/>
            <w:shd w:val="clear" w:color="auto" w:fill="auto"/>
            <w:vAlign w:val="center"/>
          </w:tcPr>
          <w:p w:rsidR="00D520FD" w:rsidRPr="00883845" w:rsidRDefault="00D520FD" w:rsidP="00CB6B0C">
            <w:pPr>
              <w:spacing w:before="120" w:after="0"/>
              <w:rPr>
                <w:rFonts w:cs="Arial"/>
              </w:rPr>
            </w:pPr>
            <w:r w:rsidRPr="00883845">
              <w:rPr>
                <w:rFonts w:cs="Arial"/>
              </w:rPr>
              <w:t>Deposit site code</w:t>
            </w:r>
          </w:p>
        </w:tc>
        <w:tc>
          <w:tcPr>
            <w:tcW w:w="5953" w:type="dxa"/>
            <w:shd w:val="clear" w:color="auto" w:fill="auto"/>
          </w:tcPr>
          <w:p w:rsidR="00D520FD" w:rsidRPr="00883845" w:rsidRDefault="00D520FD" w:rsidP="00CB6B0C">
            <w:pPr>
              <w:spacing w:before="120" w:after="0"/>
              <w:rPr>
                <w:rFonts w:cs="Arial"/>
              </w:rPr>
            </w:pPr>
            <w:r w:rsidRPr="00883845">
              <w:rPr>
                <w:rFonts w:cs="Arial"/>
              </w:rPr>
              <w:t xml:space="preserve">National code </w:t>
            </w:r>
          </w:p>
          <w:p w:rsidR="00D520FD" w:rsidRPr="00883845" w:rsidRDefault="00D520FD" w:rsidP="00CB6B0C">
            <w:pPr>
              <w:spacing w:before="120" w:after="0"/>
              <w:rPr>
                <w:rFonts w:cs="Arial"/>
              </w:rPr>
            </w:pPr>
            <w:r w:rsidRPr="00883845">
              <w:rPr>
                <w:rFonts w:cs="Arial"/>
              </w:rPr>
              <w:t>Note: code for a location must remain the same from year to year</w:t>
            </w:r>
          </w:p>
        </w:tc>
      </w:tr>
      <w:tr w:rsidR="00D520FD" w:rsidRPr="00883845" w:rsidTr="00CB6B0C">
        <w:tc>
          <w:tcPr>
            <w:tcW w:w="3794" w:type="dxa"/>
            <w:shd w:val="clear" w:color="auto" w:fill="auto"/>
          </w:tcPr>
          <w:p w:rsidR="00D520FD" w:rsidRPr="00883845" w:rsidRDefault="00D520FD" w:rsidP="00CB6B0C">
            <w:pPr>
              <w:spacing w:before="120" w:after="0"/>
              <w:rPr>
                <w:rFonts w:cs="Arial"/>
              </w:rPr>
            </w:pPr>
            <w:proofErr w:type="spellStart"/>
            <w:r w:rsidRPr="00883845">
              <w:rPr>
                <w:rFonts w:cs="Arial"/>
              </w:rPr>
              <w:t>LoD</w:t>
            </w:r>
            <w:proofErr w:type="spellEnd"/>
            <w:r w:rsidRPr="00883845">
              <w:rPr>
                <w:rFonts w:cs="Arial"/>
              </w:rPr>
              <w:t>/</w:t>
            </w:r>
            <w:proofErr w:type="spellStart"/>
            <w:r w:rsidRPr="00883845">
              <w:rPr>
                <w:rFonts w:cs="Arial"/>
              </w:rPr>
              <w:t>LoQ</w:t>
            </w:r>
            <w:proofErr w:type="spellEnd"/>
          </w:p>
        </w:tc>
        <w:tc>
          <w:tcPr>
            <w:tcW w:w="5953" w:type="dxa"/>
            <w:shd w:val="clear" w:color="auto" w:fill="auto"/>
          </w:tcPr>
          <w:p w:rsidR="00D520FD" w:rsidRPr="00883845" w:rsidRDefault="00D520FD" w:rsidP="00CB6B0C">
            <w:pPr>
              <w:spacing w:before="120" w:after="0"/>
              <w:rPr>
                <w:rFonts w:cs="Arial"/>
              </w:rPr>
            </w:pPr>
            <w:r w:rsidRPr="00883845">
              <w:rPr>
                <w:rFonts w:cs="Arial"/>
              </w:rPr>
              <w:t xml:space="preserve">Select from:  </w:t>
            </w:r>
            <w:proofErr w:type="spellStart"/>
            <w:r w:rsidRPr="00883845">
              <w:rPr>
                <w:rFonts w:cs="Arial"/>
              </w:rPr>
              <w:t>LoD</w:t>
            </w:r>
            <w:proofErr w:type="spellEnd"/>
            <w:r w:rsidRPr="00883845">
              <w:rPr>
                <w:rFonts w:cs="Arial"/>
              </w:rPr>
              <w:t xml:space="preserve">; </w:t>
            </w:r>
            <w:proofErr w:type="spellStart"/>
            <w:r w:rsidRPr="00883845">
              <w:rPr>
                <w:rFonts w:cs="Arial"/>
              </w:rPr>
              <w:t>LoQ</w:t>
            </w:r>
            <w:proofErr w:type="spellEnd"/>
          </w:p>
        </w:tc>
      </w:tr>
      <w:tr w:rsidR="00D520FD" w:rsidRPr="00883845" w:rsidTr="00CB6B0C">
        <w:tc>
          <w:tcPr>
            <w:tcW w:w="3794" w:type="dxa"/>
            <w:shd w:val="clear" w:color="auto" w:fill="auto"/>
          </w:tcPr>
          <w:p w:rsidR="00D520FD" w:rsidRPr="00883845" w:rsidRDefault="00D520FD" w:rsidP="00CB6B0C">
            <w:pPr>
              <w:spacing w:before="120" w:after="0"/>
              <w:rPr>
                <w:rFonts w:cs="Arial"/>
              </w:rPr>
            </w:pPr>
            <w:r w:rsidRPr="00883845">
              <w:rPr>
                <w:rFonts w:cs="Arial"/>
              </w:rPr>
              <w:t xml:space="preserve">Amount of material </w:t>
            </w:r>
            <w:proofErr w:type="spellStart"/>
            <w:r w:rsidRPr="00883845">
              <w:rPr>
                <w:rFonts w:cs="Arial"/>
              </w:rPr>
              <w:t>LoD</w:t>
            </w:r>
            <w:proofErr w:type="spellEnd"/>
            <w:r w:rsidRPr="00883845">
              <w:rPr>
                <w:rFonts w:cs="Arial"/>
              </w:rPr>
              <w:t>/</w:t>
            </w:r>
            <w:proofErr w:type="spellStart"/>
            <w:r w:rsidRPr="00883845">
              <w:rPr>
                <w:rFonts w:cs="Arial"/>
              </w:rPr>
              <w:t>LoQ</w:t>
            </w:r>
            <w:proofErr w:type="spellEnd"/>
            <w:r w:rsidRPr="00883845">
              <w:rPr>
                <w:rFonts w:cs="Arial"/>
              </w:rPr>
              <w:t xml:space="preserve"> applies to</w:t>
            </w:r>
          </w:p>
        </w:tc>
        <w:tc>
          <w:tcPr>
            <w:tcW w:w="5953" w:type="dxa"/>
            <w:shd w:val="clear" w:color="auto" w:fill="auto"/>
          </w:tcPr>
          <w:p w:rsidR="00D520FD" w:rsidRPr="00883845" w:rsidRDefault="00D520FD" w:rsidP="00CB6B0C">
            <w:pPr>
              <w:spacing w:before="120" w:after="0"/>
              <w:rPr>
                <w:rFonts w:cs="Arial"/>
              </w:rPr>
            </w:pPr>
            <w:r w:rsidRPr="00883845">
              <w:rPr>
                <w:rFonts w:cs="Arial"/>
              </w:rPr>
              <w:t>Quantity of dredged material in deposit operation where concentration has been reported as &lt;</w:t>
            </w:r>
            <w:proofErr w:type="spellStart"/>
            <w:r w:rsidRPr="00883845">
              <w:rPr>
                <w:rFonts w:cs="Arial"/>
              </w:rPr>
              <w:t>LoD</w:t>
            </w:r>
            <w:proofErr w:type="spellEnd"/>
            <w:r w:rsidRPr="00883845">
              <w:rPr>
                <w:rFonts w:cs="Arial"/>
              </w:rPr>
              <w:t xml:space="preserve"> or </w:t>
            </w:r>
            <w:proofErr w:type="spellStart"/>
            <w:r w:rsidRPr="00883845">
              <w:rPr>
                <w:rFonts w:cs="Arial"/>
              </w:rPr>
              <w:t>LoQ</w:t>
            </w:r>
            <w:proofErr w:type="spellEnd"/>
          </w:p>
        </w:tc>
      </w:tr>
      <w:tr w:rsidR="00D520FD" w:rsidRPr="00883845" w:rsidTr="00CB6B0C">
        <w:trPr>
          <w:trHeight w:val="511"/>
        </w:trPr>
        <w:tc>
          <w:tcPr>
            <w:tcW w:w="3794" w:type="dxa"/>
            <w:shd w:val="clear" w:color="auto" w:fill="auto"/>
          </w:tcPr>
          <w:p w:rsidR="00D520FD" w:rsidRPr="00883845" w:rsidRDefault="00D520FD" w:rsidP="00CB6B0C">
            <w:pPr>
              <w:spacing w:before="120" w:after="0"/>
              <w:rPr>
                <w:rFonts w:cs="Arial"/>
              </w:rPr>
            </w:pPr>
            <w:r w:rsidRPr="00883845">
              <w:rPr>
                <w:rFonts w:cs="Arial"/>
              </w:rPr>
              <w:t>All remaining columns</w:t>
            </w:r>
          </w:p>
        </w:tc>
        <w:tc>
          <w:tcPr>
            <w:tcW w:w="5953" w:type="dxa"/>
            <w:shd w:val="clear" w:color="auto" w:fill="auto"/>
          </w:tcPr>
          <w:p w:rsidR="00D520FD" w:rsidRPr="00883845" w:rsidRDefault="00D520FD" w:rsidP="00CB6B0C">
            <w:pPr>
              <w:spacing w:before="120" w:after="0"/>
              <w:rPr>
                <w:rFonts w:cs="Arial"/>
              </w:rPr>
            </w:pPr>
            <w:r w:rsidRPr="00883845">
              <w:rPr>
                <w:rFonts w:cs="Arial"/>
              </w:rPr>
              <w:t xml:space="preserve">Insert </w:t>
            </w:r>
            <w:proofErr w:type="spellStart"/>
            <w:r w:rsidRPr="00883845">
              <w:rPr>
                <w:rFonts w:cs="Arial"/>
              </w:rPr>
              <w:t>LoD</w:t>
            </w:r>
            <w:proofErr w:type="spellEnd"/>
            <w:r w:rsidRPr="00883845">
              <w:rPr>
                <w:rFonts w:cs="Arial"/>
              </w:rPr>
              <w:t xml:space="preserve"> / </w:t>
            </w:r>
            <w:proofErr w:type="spellStart"/>
            <w:r w:rsidRPr="00883845">
              <w:rPr>
                <w:rFonts w:cs="Arial"/>
              </w:rPr>
              <w:t>LoQ.</w:t>
            </w:r>
            <w:proofErr w:type="spellEnd"/>
            <w:r w:rsidRPr="00883845">
              <w:rPr>
                <w:rFonts w:cs="Arial"/>
              </w:rPr>
              <w:t xml:space="preserve"> Note units given</w:t>
            </w:r>
          </w:p>
        </w:tc>
      </w:tr>
    </w:tbl>
    <w:p w:rsidR="00D520FD" w:rsidRPr="00883845" w:rsidRDefault="00D520FD" w:rsidP="00D520FD">
      <w:pPr>
        <w:spacing w:before="120"/>
        <w:rPr>
          <w:rFonts w:cs="Arial"/>
          <w:b/>
          <w:sz w:val="24"/>
          <w:szCs w:val="24"/>
        </w:rPr>
      </w:pPr>
      <w:r w:rsidRPr="00883845">
        <w:rPr>
          <w:rFonts w:cs="Arial"/>
          <w:b/>
          <w:sz w:val="24"/>
          <w:szCs w:val="24"/>
        </w:rPr>
        <w:t>5.</w:t>
      </w:r>
      <w:r w:rsidRPr="00883845">
        <w:rPr>
          <w:rFonts w:cs="Arial"/>
          <w:b/>
          <w:sz w:val="24"/>
          <w:szCs w:val="24"/>
        </w:rPr>
        <w:tab/>
        <w:t>Quality assurance</w:t>
      </w:r>
    </w:p>
    <w:p w:rsidR="00D520FD" w:rsidRPr="00883845" w:rsidRDefault="00D520FD" w:rsidP="00D520FD">
      <w:pPr>
        <w:spacing w:before="120"/>
        <w:rPr>
          <w:rFonts w:cs="Arial"/>
        </w:rPr>
      </w:pPr>
      <w:r w:rsidRPr="00883845">
        <w:rPr>
          <w:rFonts w:cs="Arial"/>
        </w:rPr>
        <w:t>To be completed for each laboratory undertaking analyses. QA information will need to be completed only once, and then only revised when changes have occurred from previous year.</w:t>
      </w:r>
    </w:p>
    <w:p w:rsidR="00D520FD" w:rsidRPr="00883845" w:rsidRDefault="00D520FD" w:rsidP="00D520FD">
      <w:pPr>
        <w:spacing w:before="120"/>
        <w:rPr>
          <w:rFonts w:cs="Arial"/>
          <w:b/>
          <w:sz w:val="24"/>
          <w:szCs w:val="24"/>
        </w:rPr>
      </w:pPr>
      <w:r w:rsidRPr="00883845">
        <w:rPr>
          <w:rFonts w:cs="Arial"/>
          <w:b/>
          <w:sz w:val="24"/>
          <w:szCs w:val="24"/>
        </w:rPr>
        <w:t>6.</w:t>
      </w:r>
      <w:r w:rsidRPr="00883845">
        <w:rPr>
          <w:rFonts w:cs="Arial"/>
          <w:b/>
          <w:sz w:val="24"/>
          <w:szCs w:val="24"/>
        </w:rPr>
        <w:tab/>
        <w:t>Method of analysis</w:t>
      </w:r>
    </w:p>
    <w:p w:rsidR="00D520FD" w:rsidRPr="00883845" w:rsidRDefault="00D520FD" w:rsidP="00D520FD">
      <w:pPr>
        <w:spacing w:before="120"/>
        <w:rPr>
          <w:rFonts w:cs="Arial"/>
        </w:rPr>
      </w:pPr>
      <w:r w:rsidRPr="00883845">
        <w:rPr>
          <w:rFonts w:cs="Arial"/>
        </w:rPr>
        <w:t>Methods of analyses will need to be completed only once, and then only revised when changes have occurred from previous year.</w:t>
      </w:r>
    </w:p>
    <w:p w:rsidR="00D520FD" w:rsidRPr="00883845" w:rsidRDefault="00D520FD" w:rsidP="00D520FD">
      <w:pPr>
        <w:spacing w:before="120"/>
        <w:rPr>
          <w:rFonts w:cs="Arial"/>
          <w:b/>
          <w:sz w:val="24"/>
          <w:szCs w:val="24"/>
        </w:rPr>
      </w:pPr>
      <w:r w:rsidRPr="00883845">
        <w:rPr>
          <w:rFonts w:cs="Arial"/>
          <w:b/>
          <w:sz w:val="24"/>
          <w:szCs w:val="24"/>
        </w:rPr>
        <w:t xml:space="preserve">7. </w:t>
      </w:r>
      <w:r w:rsidRPr="00883845">
        <w:rPr>
          <w:rFonts w:cs="Arial"/>
          <w:b/>
          <w:sz w:val="24"/>
          <w:szCs w:val="24"/>
        </w:rPr>
        <w:tab/>
        <w:t>Action levels</w:t>
      </w:r>
    </w:p>
    <w:p w:rsidR="00D520FD" w:rsidRPr="00883845" w:rsidRDefault="00D520FD" w:rsidP="00D520FD">
      <w:pPr>
        <w:spacing w:before="120"/>
        <w:rPr>
          <w:rFonts w:cs="Arial"/>
          <w:szCs w:val="20"/>
        </w:rPr>
      </w:pPr>
      <w:r w:rsidRPr="00883845">
        <w:rPr>
          <w:rFonts w:cs="Arial"/>
          <w:szCs w:val="20"/>
        </w:rPr>
        <w:t>Action levels should be provided when initially completing new reporting format. Action levels do not need to be reported again unless they are revised.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D520FD" w:rsidRPr="00883845" w:rsidTr="00CB6B0C">
        <w:trPr>
          <w:trHeight w:val="255"/>
        </w:trPr>
        <w:tc>
          <w:tcPr>
            <w:tcW w:w="3652" w:type="dxa"/>
            <w:shd w:val="clear" w:color="auto" w:fill="auto"/>
            <w:vAlign w:val="center"/>
          </w:tcPr>
          <w:p w:rsidR="00D520FD" w:rsidRPr="00883845" w:rsidRDefault="00D520FD" w:rsidP="00CB6B0C">
            <w:pPr>
              <w:spacing w:before="120"/>
              <w:rPr>
                <w:rFonts w:cs="Arial"/>
              </w:rPr>
            </w:pPr>
            <w:r w:rsidRPr="00883845">
              <w:rPr>
                <w:rFonts w:cs="Arial"/>
              </w:rPr>
              <w:t>Upper Action Level</w:t>
            </w:r>
          </w:p>
        </w:tc>
        <w:tc>
          <w:tcPr>
            <w:tcW w:w="5954" w:type="dxa"/>
          </w:tcPr>
          <w:p w:rsidR="00D520FD" w:rsidRPr="00883845" w:rsidRDefault="00D520FD" w:rsidP="00CB6B0C">
            <w:pPr>
              <w:spacing w:before="120"/>
              <w:rPr>
                <w:rFonts w:cs="Arial"/>
              </w:rPr>
            </w:pPr>
            <w:r w:rsidRPr="00883845">
              <w:rPr>
                <w:rFonts w:cs="Calibri"/>
                <w:lang w:val="en-US"/>
              </w:rPr>
              <w:t>Upper Action Levels represent a threshold above which there is likely to be concern due to increased potential for effects on human health and the marine environment.</w:t>
            </w:r>
          </w:p>
        </w:tc>
      </w:tr>
      <w:tr w:rsidR="00D520FD" w:rsidRPr="00883845" w:rsidTr="00CB6B0C">
        <w:trPr>
          <w:trHeight w:val="255"/>
        </w:trPr>
        <w:tc>
          <w:tcPr>
            <w:tcW w:w="3652" w:type="dxa"/>
            <w:shd w:val="clear" w:color="auto" w:fill="auto"/>
            <w:vAlign w:val="center"/>
            <w:hideMark/>
          </w:tcPr>
          <w:p w:rsidR="00D520FD" w:rsidRPr="00883845" w:rsidRDefault="00D520FD" w:rsidP="00CB6B0C">
            <w:pPr>
              <w:spacing w:before="120"/>
              <w:rPr>
                <w:rFonts w:cs="Arial"/>
              </w:rPr>
            </w:pPr>
            <w:r w:rsidRPr="00883845">
              <w:rPr>
                <w:rFonts w:cs="Arial"/>
              </w:rPr>
              <w:t>Lower Action Level</w:t>
            </w:r>
          </w:p>
        </w:tc>
        <w:tc>
          <w:tcPr>
            <w:tcW w:w="5954" w:type="dxa"/>
          </w:tcPr>
          <w:p w:rsidR="00D520FD" w:rsidRPr="00883845" w:rsidRDefault="00D520FD" w:rsidP="00CB6B0C">
            <w:pPr>
              <w:spacing w:before="120"/>
              <w:rPr>
                <w:rFonts w:cs="Arial"/>
              </w:rPr>
            </w:pPr>
            <w:r w:rsidRPr="00883845">
              <w:rPr>
                <w:rFonts w:cs="Calibri"/>
                <w:lang w:val="en-US"/>
              </w:rPr>
              <w:t>Lower action levels represent thresholds below which there is little potential for adverse impacts on the marine environment from contaminants.</w:t>
            </w:r>
          </w:p>
        </w:tc>
      </w:tr>
      <w:tr w:rsidR="00D520FD" w:rsidRPr="00883845" w:rsidTr="00CB6B0C">
        <w:trPr>
          <w:trHeight w:val="255"/>
        </w:trPr>
        <w:tc>
          <w:tcPr>
            <w:tcW w:w="3652" w:type="dxa"/>
            <w:shd w:val="clear" w:color="auto" w:fill="auto"/>
            <w:vAlign w:val="center"/>
            <w:hideMark/>
          </w:tcPr>
          <w:p w:rsidR="00D520FD" w:rsidRPr="00883845" w:rsidRDefault="00D520FD" w:rsidP="00CB6B0C">
            <w:pPr>
              <w:spacing w:before="120"/>
              <w:rPr>
                <w:rFonts w:cs="Arial"/>
              </w:rPr>
            </w:pPr>
            <w:r w:rsidRPr="00883845">
              <w:t>Grain size fraction on which action level is based?</w:t>
            </w:r>
          </w:p>
        </w:tc>
        <w:tc>
          <w:tcPr>
            <w:tcW w:w="5954" w:type="dxa"/>
          </w:tcPr>
          <w:p w:rsidR="00D520FD" w:rsidRPr="00883845" w:rsidRDefault="00D520FD" w:rsidP="00CB6B0C">
            <w:pPr>
              <w:spacing w:before="120"/>
              <w:rPr>
                <w:rFonts w:cs="Arial"/>
              </w:rPr>
            </w:pPr>
            <w:r w:rsidRPr="00883845">
              <w:rPr>
                <w:rFonts w:cs="Arial"/>
              </w:rPr>
              <w:t>Select from</w:t>
            </w:r>
            <w:r>
              <w:rPr>
                <w:rFonts w:cs="Arial"/>
              </w:rPr>
              <w:t>:</w:t>
            </w:r>
            <w:r w:rsidRPr="00883845">
              <w:rPr>
                <w:rFonts w:cs="Arial"/>
              </w:rPr>
              <w:t xml:space="preserve"> &lt;2mm, &lt;63</w:t>
            </w:r>
            <w:r w:rsidRPr="00883845">
              <w:rPr>
                <w:rFonts w:cs="Lucida Grande"/>
              </w:rPr>
              <w:t xml:space="preserve">μm, </w:t>
            </w:r>
            <w:r w:rsidRPr="00883845">
              <w:rPr>
                <w:rFonts w:cs="Arial"/>
              </w:rPr>
              <w:t>&lt;20</w:t>
            </w:r>
            <w:r w:rsidRPr="00883845">
              <w:rPr>
                <w:rFonts w:cs="Lucida Grande"/>
              </w:rPr>
              <w:t xml:space="preserve">μm, or </w:t>
            </w:r>
            <w:r w:rsidRPr="00883845">
              <w:rPr>
                <w:rFonts w:cs="Arial"/>
              </w:rPr>
              <w:t>&lt;2</w:t>
            </w:r>
            <w:r w:rsidRPr="00BD35DC">
              <w:rPr>
                <w:rFonts w:cs="Lucida Grande"/>
              </w:rPr>
              <w:t>μm</w:t>
            </w:r>
          </w:p>
        </w:tc>
      </w:tr>
    </w:tbl>
    <w:p w:rsidR="00D520FD" w:rsidRPr="00883845" w:rsidRDefault="00D520FD" w:rsidP="00D520FD">
      <w:pPr>
        <w:spacing w:before="120"/>
        <w:rPr>
          <w:rFonts w:cs="Arial"/>
          <w:szCs w:val="20"/>
        </w:rPr>
      </w:pPr>
    </w:p>
    <w:p w:rsidR="00D520FD" w:rsidRPr="00883845" w:rsidRDefault="00D520FD" w:rsidP="00D520FD">
      <w:pPr>
        <w:spacing w:before="120"/>
        <w:rPr>
          <w:rFonts w:cs="Arial"/>
          <w:b/>
          <w:sz w:val="24"/>
          <w:szCs w:val="24"/>
        </w:rPr>
      </w:pPr>
      <w:r w:rsidRPr="00883845">
        <w:rPr>
          <w:rFonts w:cs="Arial"/>
          <w:b/>
          <w:sz w:val="24"/>
          <w:szCs w:val="24"/>
        </w:rPr>
        <w:t>8.</w:t>
      </w:r>
      <w:r w:rsidRPr="00883845">
        <w:rPr>
          <w:rFonts w:cs="Arial"/>
          <w:b/>
          <w:sz w:val="24"/>
          <w:szCs w:val="24"/>
        </w:rPr>
        <w:tab/>
        <w:t xml:space="preserve">Conversion factors (and use of </w:t>
      </w:r>
      <w:proofErr w:type="spellStart"/>
      <w:r w:rsidRPr="00883845">
        <w:rPr>
          <w:rFonts w:cs="Arial"/>
          <w:b/>
          <w:sz w:val="24"/>
          <w:szCs w:val="24"/>
        </w:rPr>
        <w:t>LoD</w:t>
      </w:r>
      <w:proofErr w:type="spellEnd"/>
      <w:r w:rsidRPr="00883845">
        <w:rPr>
          <w:rFonts w:cs="Arial"/>
          <w:b/>
          <w:sz w:val="24"/>
          <w:szCs w:val="24"/>
        </w:rPr>
        <w:t>/</w:t>
      </w:r>
      <w:proofErr w:type="spellStart"/>
      <w:r w:rsidRPr="00883845">
        <w:rPr>
          <w:rFonts w:cs="Arial"/>
          <w:b/>
          <w:sz w:val="24"/>
          <w:szCs w:val="24"/>
        </w:rPr>
        <w:t>LoQ</w:t>
      </w:r>
      <w:proofErr w:type="spellEnd"/>
      <w:r w:rsidRPr="00883845">
        <w:rPr>
          <w:rFonts w:cs="Arial"/>
          <w:b/>
          <w:sz w:val="24"/>
          <w:szCs w:val="24"/>
        </w:rPr>
        <w:t>)</w:t>
      </w:r>
    </w:p>
    <w:p w:rsidR="00D520FD" w:rsidRPr="00883845" w:rsidRDefault="00D520FD" w:rsidP="00D520FD">
      <w:pPr>
        <w:spacing w:before="120"/>
        <w:rPr>
          <w:rFonts w:cs="Arial"/>
        </w:rPr>
      </w:pPr>
      <w:r w:rsidRPr="00883845">
        <w:rPr>
          <w:rFonts w:cs="Arial"/>
        </w:rPr>
        <w:t>Contains sample calculations for wet weight to dry weight.</w:t>
      </w:r>
    </w:p>
    <w:p w:rsidR="00D520FD" w:rsidRPr="00883845" w:rsidRDefault="00D520FD" w:rsidP="00D520FD">
      <w:pPr>
        <w:spacing w:before="120"/>
        <w:rPr>
          <w:rFonts w:cs="Arial"/>
        </w:rPr>
      </w:pPr>
      <w:r w:rsidRPr="00883845">
        <w:rPr>
          <w:rFonts w:cs="Arial"/>
        </w:rPr>
        <w:t>Also contains conversion factors from volume to weight which can be used in the event that density has not been measured.</w:t>
      </w:r>
    </w:p>
    <w:p w:rsidR="00D520FD" w:rsidRPr="00883845" w:rsidRDefault="00D520FD" w:rsidP="00D520FD">
      <w:pPr>
        <w:numPr>
          <w:ilvl w:val="0"/>
          <w:numId w:val="43"/>
        </w:numPr>
        <w:tabs>
          <w:tab w:val="clear" w:pos="567"/>
        </w:tabs>
        <w:spacing w:before="120" w:after="200" w:line="276" w:lineRule="auto"/>
        <w:ind w:left="567" w:hanging="567"/>
        <w:rPr>
          <w:rFonts w:cs="Arial"/>
        </w:rPr>
      </w:pPr>
      <w:proofErr w:type="spellStart"/>
      <w:r w:rsidRPr="00883845">
        <w:rPr>
          <w:rFonts w:cs="Arial"/>
        </w:rPr>
        <w:t>LoD</w:t>
      </w:r>
      <w:proofErr w:type="spellEnd"/>
      <w:r w:rsidRPr="00883845">
        <w:rPr>
          <w:rFonts w:cs="Arial"/>
        </w:rPr>
        <w:t>/</w:t>
      </w:r>
      <w:proofErr w:type="spellStart"/>
      <w:r w:rsidRPr="00883845">
        <w:rPr>
          <w:rFonts w:cs="Arial"/>
        </w:rPr>
        <w:t>LoQ</w:t>
      </w:r>
      <w:proofErr w:type="spellEnd"/>
      <w:r w:rsidRPr="00883845">
        <w:rPr>
          <w:rFonts w:cs="Arial"/>
        </w:rPr>
        <w:t xml:space="preserve"> is excluded from calculations for average concentrations if there are other values in the sample set that can be used.</w:t>
      </w:r>
    </w:p>
    <w:p w:rsidR="00D520FD" w:rsidRPr="00883845" w:rsidRDefault="00D520FD" w:rsidP="00D520FD">
      <w:pPr>
        <w:numPr>
          <w:ilvl w:val="0"/>
          <w:numId w:val="43"/>
        </w:numPr>
        <w:tabs>
          <w:tab w:val="clear" w:pos="567"/>
        </w:tabs>
        <w:spacing w:before="120" w:after="200" w:line="276" w:lineRule="auto"/>
        <w:ind w:left="567" w:hanging="567"/>
        <w:rPr>
          <w:rFonts w:cs="Arial"/>
        </w:rPr>
      </w:pPr>
      <w:r w:rsidRPr="00883845">
        <w:rPr>
          <w:rFonts w:cs="Arial"/>
        </w:rPr>
        <w:t xml:space="preserve">For locations where no value above detection limit has been recorded, then half of </w:t>
      </w:r>
      <w:proofErr w:type="spellStart"/>
      <w:r w:rsidRPr="00883845">
        <w:rPr>
          <w:rFonts w:cs="Arial"/>
        </w:rPr>
        <w:t>LoD</w:t>
      </w:r>
      <w:proofErr w:type="spellEnd"/>
      <w:r w:rsidRPr="00883845">
        <w:rPr>
          <w:rFonts w:cs="Arial"/>
        </w:rPr>
        <w:t xml:space="preserve"> used to calculate loads of contaminants, taking into account point 3 (below).</w:t>
      </w:r>
    </w:p>
    <w:p w:rsidR="00D520FD" w:rsidRPr="00883845" w:rsidRDefault="00D520FD" w:rsidP="00D520FD">
      <w:pPr>
        <w:numPr>
          <w:ilvl w:val="0"/>
          <w:numId w:val="43"/>
        </w:numPr>
        <w:tabs>
          <w:tab w:val="clear" w:pos="567"/>
        </w:tabs>
        <w:spacing w:before="120" w:after="200" w:line="276" w:lineRule="auto"/>
        <w:ind w:left="567" w:hanging="567"/>
        <w:rPr>
          <w:rFonts w:cs="Arial"/>
        </w:rPr>
      </w:pPr>
      <w:r w:rsidRPr="00883845">
        <w:rPr>
          <w:rFonts w:cs="Arial"/>
        </w:rPr>
        <w:t xml:space="preserve">If </w:t>
      </w:r>
      <w:proofErr w:type="spellStart"/>
      <w:r w:rsidRPr="00883845">
        <w:rPr>
          <w:rFonts w:cs="Arial"/>
        </w:rPr>
        <w:t>LoD</w:t>
      </w:r>
      <w:proofErr w:type="spellEnd"/>
      <w:r w:rsidRPr="00883845">
        <w:rPr>
          <w:rFonts w:cs="Arial"/>
        </w:rPr>
        <w:t>/</w:t>
      </w:r>
      <w:proofErr w:type="spellStart"/>
      <w:r w:rsidRPr="00883845">
        <w:rPr>
          <w:rFonts w:cs="Arial"/>
        </w:rPr>
        <w:t>LoQ</w:t>
      </w:r>
      <w:proofErr w:type="spellEnd"/>
      <w:r w:rsidRPr="00883845">
        <w:rPr>
          <w:rFonts w:cs="Arial"/>
        </w:rPr>
        <w:t xml:space="preserve"> is considered very high, 95%ile value for background sediment was applied, for samples in remote areas.</w:t>
      </w:r>
    </w:p>
    <w:p w:rsidR="00D520FD" w:rsidRPr="00883845" w:rsidRDefault="00D520FD" w:rsidP="00D520FD">
      <w:pPr>
        <w:numPr>
          <w:ilvl w:val="0"/>
          <w:numId w:val="43"/>
        </w:numPr>
        <w:tabs>
          <w:tab w:val="clear" w:pos="567"/>
        </w:tabs>
        <w:spacing w:before="120" w:after="200" w:line="276" w:lineRule="auto"/>
        <w:ind w:left="567" w:hanging="567"/>
        <w:rPr>
          <w:rFonts w:cs="Arial"/>
        </w:rPr>
      </w:pPr>
      <w:r w:rsidRPr="00883845">
        <w:rPr>
          <w:rFonts w:cs="Arial"/>
        </w:rPr>
        <w:t xml:space="preserve">If </w:t>
      </w:r>
      <w:proofErr w:type="spellStart"/>
      <w:r w:rsidRPr="00883845">
        <w:rPr>
          <w:rFonts w:cs="Arial"/>
        </w:rPr>
        <w:t>LoD</w:t>
      </w:r>
      <w:proofErr w:type="spellEnd"/>
      <w:r w:rsidRPr="00883845">
        <w:rPr>
          <w:rFonts w:cs="Arial"/>
        </w:rPr>
        <w:t>/</w:t>
      </w:r>
      <w:proofErr w:type="spellStart"/>
      <w:r w:rsidRPr="00883845">
        <w:rPr>
          <w:rFonts w:cs="Arial"/>
        </w:rPr>
        <w:t>LoQ</w:t>
      </w:r>
      <w:proofErr w:type="spellEnd"/>
      <w:r w:rsidRPr="00883845">
        <w:rPr>
          <w:rFonts w:cs="Arial"/>
        </w:rPr>
        <w:t xml:space="preserve"> is appropriately low, then no amount is reported for samples in remote areas.</w:t>
      </w:r>
    </w:p>
    <w:p w:rsidR="00D520FD" w:rsidRPr="00883845" w:rsidRDefault="00D520FD" w:rsidP="00D520FD">
      <w:pPr>
        <w:spacing w:before="120"/>
        <w:rPr>
          <w:rFonts w:cs="Arial"/>
          <w:b/>
          <w:sz w:val="24"/>
          <w:szCs w:val="24"/>
        </w:rPr>
      </w:pPr>
      <w:r w:rsidRPr="00883845">
        <w:rPr>
          <w:rFonts w:cs="Arial"/>
          <w:b/>
          <w:sz w:val="28"/>
          <w:szCs w:val="28"/>
        </w:rPr>
        <w:br w:type="page"/>
        <w:t>Glossary:</w:t>
      </w:r>
    </w:p>
    <w:p w:rsidR="00D520FD" w:rsidRPr="00883845" w:rsidRDefault="00D520FD" w:rsidP="00D520FD">
      <w:pPr>
        <w:tabs>
          <w:tab w:val="left" w:pos="1681"/>
        </w:tabs>
        <w:spacing w:before="120"/>
        <w:ind w:left="108"/>
        <w:rPr>
          <w:rFonts w:cs="Arial"/>
          <w:sz w:val="24"/>
          <w:szCs w:val="24"/>
        </w:rPr>
      </w:pPr>
      <w:r w:rsidRPr="00883845">
        <w:rPr>
          <w:rFonts w:cs="Arial"/>
          <w:sz w:val="24"/>
          <w:szCs w:val="24"/>
        </w:rPr>
        <w:t>Glossary and Acronym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7226"/>
      </w:tblGrid>
      <w:tr w:rsidR="00D520FD" w:rsidRPr="00883845" w:rsidTr="00CB6B0C">
        <w:trPr>
          <w:cantSplit/>
        </w:trPr>
        <w:tc>
          <w:tcPr>
            <w:tcW w:w="2555"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 xml:space="preserve">Action levels </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Guidance values used to trigger action</w:t>
            </w:r>
          </w:p>
        </w:tc>
      </w:tr>
      <w:tr w:rsidR="00D520FD" w:rsidRPr="00883845" w:rsidTr="00CB6B0C">
        <w:trPr>
          <w:cantSplit/>
        </w:trPr>
        <w:tc>
          <w:tcPr>
            <w:tcW w:w="2555" w:type="dxa"/>
            <w:shd w:val="clear" w:color="auto" w:fill="auto"/>
            <w:vAlign w:val="bottom"/>
          </w:tcPr>
          <w:p w:rsidR="00D520FD" w:rsidRPr="00883845" w:rsidRDefault="00D520FD" w:rsidP="00CB6B0C">
            <w:pPr>
              <w:spacing w:before="120"/>
              <w:rPr>
                <w:rFonts w:cs="Arial"/>
              </w:rPr>
            </w:pPr>
            <w:r w:rsidRPr="00883845">
              <w:t>Beneficial use - beach nourishment</w:t>
            </w:r>
          </w:p>
        </w:tc>
        <w:tc>
          <w:tcPr>
            <w:tcW w:w="7226" w:type="dxa"/>
            <w:shd w:val="clear" w:color="auto" w:fill="auto"/>
            <w:vAlign w:val="bottom"/>
          </w:tcPr>
          <w:p w:rsidR="00D520FD" w:rsidRPr="00883845" w:rsidRDefault="00D520FD" w:rsidP="00CB6B0C">
            <w:pPr>
              <w:spacing w:before="120"/>
              <w:rPr>
                <w:rFonts w:cs="Arial"/>
              </w:rPr>
            </w:pPr>
            <w:r w:rsidRPr="00883845">
              <w:t>the replacement of lost sediment in order to "stop, or reduce, the general retreat of the coastal profile"</w:t>
            </w:r>
          </w:p>
        </w:tc>
      </w:tr>
      <w:tr w:rsidR="00D520FD" w:rsidRPr="00883845" w:rsidTr="00CB6B0C">
        <w:trPr>
          <w:cantSplit/>
        </w:trPr>
        <w:tc>
          <w:tcPr>
            <w:tcW w:w="2555"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771673">
            <w:pPr>
              <w:spacing w:before="120"/>
              <w:rPr>
                <w:rFonts w:cs="Arial"/>
              </w:rPr>
            </w:pPr>
            <w:r w:rsidRPr="00883845">
              <w:t xml:space="preserve">Beneficial use- Habitat </w:t>
            </w:r>
            <w:r w:rsidR="00771673">
              <w:t>restoration and development</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771673" w:rsidP="00771673">
            <w:pPr>
              <w:spacing w:before="120"/>
              <w:rPr>
                <w:rFonts w:cs="Arial"/>
              </w:rPr>
            </w:pPr>
            <w:r>
              <w:t>U</w:t>
            </w:r>
            <w:r w:rsidR="00D520FD" w:rsidRPr="00883845">
              <w:t xml:space="preserve">se of  dredged materials to improve environmental conditions in a wide range of habitats </w:t>
            </w:r>
          </w:p>
        </w:tc>
      </w:tr>
      <w:tr w:rsidR="00D520FD" w:rsidRPr="00883845" w:rsidTr="00CB6B0C">
        <w:trPr>
          <w:cantSplit/>
        </w:trPr>
        <w:tc>
          <w:tcPr>
            <w:tcW w:w="2555"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B5722F">
            <w:pPr>
              <w:spacing w:before="120"/>
              <w:rPr>
                <w:rFonts w:cs="Arial"/>
              </w:rPr>
            </w:pPr>
            <w:r w:rsidRPr="00883845">
              <w:t xml:space="preserve">Beneficial use- </w:t>
            </w:r>
            <w:r w:rsidR="00B5722F">
              <w:t>shoreline stabilisation and protection</w:t>
            </w:r>
            <w:r w:rsidRPr="00883845">
              <w:t xml:space="preserve"> </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e.g.</w:t>
            </w:r>
            <w:r>
              <w:t xml:space="preserve"> </w:t>
            </w:r>
            <w:r w:rsidRPr="00883845">
              <w:t xml:space="preserve">Placement on banks of waterways; Artificial beaches; Submarine dike construction; Formation of offshore berms; Mud flat nourishment; marsh recharge (can also be habitat generation)  </w:t>
            </w:r>
          </w:p>
        </w:tc>
      </w:tr>
      <w:tr w:rsidR="00D520FD" w:rsidRPr="00883845" w:rsidTr="00CB6B0C">
        <w:trPr>
          <w:cantSplit/>
        </w:trPr>
        <w:tc>
          <w:tcPr>
            <w:tcW w:w="2555"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Beneficial use- Land reclamation;</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Land reclamation, usually known as reclamation, and also known as land fill (not to be confused with a landfill), is the process of creating new land from ocean, riverbeds, or lake beds. The land reclaimed is known as r</w:t>
            </w:r>
            <w:r>
              <w:t>eclamation ground or land fill</w:t>
            </w:r>
          </w:p>
        </w:tc>
      </w:tr>
      <w:tr w:rsidR="00D520FD" w:rsidRPr="00883845" w:rsidTr="00CB6B0C">
        <w:trPr>
          <w:cantSplit/>
        </w:trPr>
        <w:tc>
          <w:tcPr>
            <w:tcW w:w="2555" w:type="dxa"/>
            <w:shd w:val="clear" w:color="auto" w:fill="auto"/>
            <w:vAlign w:val="bottom"/>
          </w:tcPr>
          <w:p w:rsidR="00D520FD" w:rsidRPr="00DC044E" w:rsidRDefault="00D520FD" w:rsidP="00CB6B0C">
            <w:pPr>
              <w:spacing w:before="120"/>
              <w:rPr>
                <w:rFonts w:cs="Arial"/>
              </w:rPr>
            </w:pPr>
          </w:p>
        </w:tc>
        <w:tc>
          <w:tcPr>
            <w:tcW w:w="7226" w:type="dxa"/>
            <w:shd w:val="clear" w:color="auto" w:fill="auto"/>
            <w:vAlign w:val="bottom"/>
          </w:tcPr>
          <w:p w:rsidR="00D520FD" w:rsidRPr="00DC044E" w:rsidRDefault="00D520FD" w:rsidP="00CB6B0C">
            <w:pPr>
              <w:spacing w:before="120"/>
              <w:rPr>
                <w:rFonts w:cs="Arial"/>
              </w:rPr>
            </w:pPr>
          </w:p>
        </w:tc>
      </w:tr>
      <w:tr w:rsidR="00D520FD" w:rsidRPr="00883845" w:rsidTr="00CB6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2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20FD" w:rsidRPr="00883845" w:rsidRDefault="00D520FD" w:rsidP="00CB6B0C">
            <w:pPr>
              <w:spacing w:before="120"/>
              <w:rPr>
                <w:rFonts w:cs="Arial"/>
              </w:rPr>
            </w:pPr>
            <w:r w:rsidRPr="00883845">
              <w:t>Beneficial use- Sustainable Relocation</w:t>
            </w:r>
          </w:p>
        </w:tc>
        <w:tc>
          <w:tcPr>
            <w:tcW w:w="7226" w:type="dxa"/>
            <w:tcBorders>
              <w:top w:val="single" w:sz="8" w:space="0" w:color="auto"/>
              <w:left w:val="single" w:sz="8" w:space="0" w:color="auto"/>
              <w:bottom w:val="single" w:sz="8" w:space="0" w:color="auto"/>
              <w:right w:val="single" w:sz="8" w:space="0" w:color="auto"/>
            </w:tcBorders>
            <w:vAlign w:val="bottom"/>
          </w:tcPr>
          <w:p w:rsidR="00D520FD" w:rsidRPr="00883845" w:rsidRDefault="00D520FD" w:rsidP="00CB6B0C">
            <w:pPr>
              <w:spacing w:before="120"/>
              <w:rPr>
                <w:rFonts w:cs="Arial"/>
              </w:rPr>
            </w:pPr>
            <w:r w:rsidRPr="00883845">
              <w:t>Sustainable Relocation : Sustainable relocation is the introduction of dredged material into aquatic systems to maintain and/or supplement sediment supply, in order to sustain the natural processes within the system</w:t>
            </w:r>
          </w:p>
        </w:tc>
      </w:tr>
      <w:tr w:rsidR="00D520FD" w:rsidRPr="00883845" w:rsidTr="00CB6B0C">
        <w:trPr>
          <w:cantSplit/>
        </w:trPr>
        <w:tc>
          <w:tcPr>
            <w:tcW w:w="2555" w:type="dxa"/>
            <w:shd w:val="clear" w:color="auto" w:fill="auto"/>
            <w:vAlign w:val="bottom"/>
          </w:tcPr>
          <w:p w:rsidR="00D520FD" w:rsidRPr="00883845" w:rsidRDefault="00D520FD" w:rsidP="00CB6B0C">
            <w:pPr>
              <w:spacing w:before="120"/>
              <w:rPr>
                <w:rFonts w:cs="Arial"/>
              </w:rPr>
            </w:pPr>
            <w:r w:rsidRPr="00883845">
              <w:t>Beneficial use-construction</w:t>
            </w:r>
          </w:p>
        </w:tc>
        <w:tc>
          <w:tcPr>
            <w:tcW w:w="7226" w:type="dxa"/>
            <w:shd w:val="clear" w:color="auto" w:fill="auto"/>
            <w:vAlign w:val="bottom"/>
          </w:tcPr>
          <w:p w:rsidR="00D520FD" w:rsidRPr="00883845" w:rsidRDefault="00D520FD" w:rsidP="00CB6B0C">
            <w:pPr>
              <w:spacing w:before="120"/>
              <w:rPr>
                <w:rFonts w:cs="Arial"/>
              </w:rPr>
            </w:pPr>
            <w:r w:rsidRPr="00883845">
              <w:t>Construction of water related infrastructure, that is not coastal protection or land reclamation , e.g. port infrastructure and, in particular, the use of DM as filling material for port infrastructures</w:t>
            </w:r>
          </w:p>
        </w:tc>
      </w:tr>
      <w:tr w:rsidR="00D520FD" w:rsidRPr="00883845" w:rsidTr="00CB6B0C">
        <w:trPr>
          <w:cantSplit/>
        </w:trPr>
        <w:tc>
          <w:tcPr>
            <w:tcW w:w="2555" w:type="dxa"/>
            <w:shd w:val="clear" w:color="auto" w:fill="auto"/>
            <w:vAlign w:val="bottom"/>
          </w:tcPr>
          <w:p w:rsidR="00D520FD" w:rsidRPr="00883845" w:rsidRDefault="00D520FD" w:rsidP="00CB6B0C">
            <w:pPr>
              <w:spacing w:before="120"/>
            </w:pPr>
            <w:r w:rsidRPr="00883845">
              <w:t>CAD</w:t>
            </w:r>
          </w:p>
        </w:tc>
        <w:tc>
          <w:tcPr>
            <w:tcW w:w="7226" w:type="dxa"/>
            <w:shd w:val="clear" w:color="auto" w:fill="auto"/>
            <w:vAlign w:val="bottom"/>
          </w:tcPr>
          <w:p w:rsidR="00D520FD" w:rsidRDefault="004E7D91" w:rsidP="00CB6B0C">
            <w:pPr>
              <w:spacing w:before="120"/>
              <w:rPr>
                <w:lang w:val="en-US"/>
              </w:rPr>
            </w:pPr>
            <w:proofErr w:type="spellStart"/>
            <w:r>
              <w:rPr>
                <w:lang w:val="en-US"/>
              </w:rPr>
              <w:t>I</w:t>
            </w:r>
            <w:r w:rsidR="00D520FD" w:rsidRPr="00883845">
              <w:rPr>
                <w:lang w:val="en-US"/>
              </w:rPr>
              <w:t>olat</w:t>
            </w:r>
            <w:r w:rsidR="009D326A">
              <w:rPr>
                <w:lang w:val="en-US"/>
              </w:rPr>
              <w:t>ion</w:t>
            </w:r>
            <w:proofErr w:type="spellEnd"/>
            <w:r w:rsidR="009D326A">
              <w:rPr>
                <w:lang w:val="en-US"/>
              </w:rPr>
              <w:t xml:space="preserve"> of </w:t>
            </w:r>
            <w:proofErr w:type="gramStart"/>
            <w:r w:rsidR="009D326A">
              <w:rPr>
                <w:lang w:val="en-US"/>
              </w:rPr>
              <w:t xml:space="preserve">the </w:t>
            </w:r>
            <w:r w:rsidR="00D520FD" w:rsidRPr="00883845">
              <w:rPr>
                <w:lang w:val="en-US"/>
              </w:rPr>
              <w:t xml:space="preserve"> contaminated</w:t>
            </w:r>
            <w:proofErr w:type="gramEnd"/>
            <w:r w:rsidR="00D520FD" w:rsidRPr="00883845">
              <w:rPr>
                <w:lang w:val="en-US"/>
              </w:rPr>
              <w:t xml:space="preserve"> dredged material by disposal of the contaminated dredged material at a specific aquatic site and capping. The disposal can be in natural depressions in the seafloor, in borrow pits in the seafloor from mining operations (e.g., beach nourishment), or in specifically designed and constructed cells to contain the contaminated dredged material. Confined aquatic disposal can also be accomplished via disposal of the contaminated dredged material on the seafloor, creating a mound, and cappi</w:t>
            </w:r>
            <w:r w:rsidR="00D520FD">
              <w:rPr>
                <w:lang w:val="en-US"/>
              </w:rPr>
              <w:t>ng it with clean material</w:t>
            </w:r>
            <w:r>
              <w:rPr>
                <w:lang w:val="en-US"/>
              </w:rPr>
              <w:t>, which is called Level Bottom Capping</w:t>
            </w:r>
            <w:r>
              <w:rPr>
                <w:rStyle w:val="FootnoteReference"/>
                <w:lang w:val="en-US"/>
              </w:rPr>
              <w:footnoteReference w:id="3"/>
            </w:r>
            <w:r w:rsidR="00D520FD">
              <w:rPr>
                <w:lang w:val="en-US"/>
              </w:rPr>
              <w:t xml:space="preserve"> (from</w:t>
            </w:r>
            <w:r w:rsidR="00D520FD" w:rsidRPr="00883845">
              <w:rPr>
                <w:lang w:val="en-US"/>
              </w:rPr>
              <w:t xml:space="preserve">:  )-. </w:t>
            </w:r>
          </w:p>
          <w:p w:rsidR="00D520FD" w:rsidRPr="00883845" w:rsidRDefault="00D520FD" w:rsidP="004E7D91">
            <w:pPr>
              <w:spacing w:before="120"/>
              <w:rPr>
                <w:lang w:val="en-US"/>
              </w:rPr>
            </w:pPr>
          </w:p>
        </w:tc>
      </w:tr>
      <w:tr w:rsidR="00D520FD" w:rsidRPr="00883845" w:rsidTr="00CB6B0C">
        <w:trPr>
          <w:cantSplit/>
        </w:trPr>
        <w:tc>
          <w:tcPr>
            <w:tcW w:w="2555" w:type="dxa"/>
            <w:shd w:val="clear" w:color="auto" w:fill="auto"/>
            <w:vAlign w:val="bottom"/>
          </w:tcPr>
          <w:p w:rsidR="00D520FD" w:rsidRPr="00883845" w:rsidRDefault="00D520FD" w:rsidP="00CB6B0C">
            <w:pPr>
              <w:spacing w:before="120"/>
            </w:pPr>
            <w:r w:rsidRPr="00883845">
              <w:t>CDF</w:t>
            </w:r>
          </w:p>
        </w:tc>
        <w:tc>
          <w:tcPr>
            <w:tcW w:w="7226" w:type="dxa"/>
            <w:shd w:val="clear" w:color="auto" w:fill="auto"/>
            <w:vAlign w:val="bottom"/>
          </w:tcPr>
          <w:p w:rsidR="00D520FD" w:rsidRPr="00883845" w:rsidRDefault="00D520FD" w:rsidP="004E7D91">
            <w:pPr>
              <w:spacing w:before="120"/>
              <w:rPr>
                <w:lang w:val="en-US"/>
              </w:rPr>
            </w:pPr>
            <w:r w:rsidRPr="00883845">
              <w:rPr>
                <w:lang w:val="en-US"/>
              </w:rPr>
              <w:t>A nearshore confined disposal facility (CDF) is a constructed in-water disposal site with containment structures or constructed dikes in the water, taking advantage of the shoreline as a dike</w:t>
            </w:r>
            <w:proofErr w:type="gramStart"/>
            <w:r w:rsidRPr="00883845">
              <w:rPr>
                <w:lang w:val="en-US"/>
              </w:rPr>
              <w:t>..</w:t>
            </w:r>
            <w:proofErr w:type="gramEnd"/>
            <w:r w:rsidRPr="00883845">
              <w:rPr>
                <w:lang w:val="en-US"/>
              </w:rPr>
              <w:t xml:space="preserve"> An island CDF is a containment facility for dredged material in open water and is the same as a nearshore CDF except the island does not use the shoreline as a containment dike</w:t>
            </w:r>
            <w:r w:rsidR="004E7D91">
              <w:rPr>
                <w:rStyle w:val="FootnoteReference"/>
              </w:rPr>
              <w:t>1</w:t>
            </w:r>
            <w:r w:rsidRPr="00883845">
              <w:rPr>
                <w:lang w:val="en-US"/>
              </w:rPr>
              <w:t>. (</w:t>
            </w:r>
          </w:p>
        </w:tc>
      </w:tr>
      <w:tr w:rsidR="00D520FD" w:rsidRPr="00883845" w:rsidTr="00CB6B0C">
        <w:trPr>
          <w:cantSplit/>
        </w:trPr>
        <w:tc>
          <w:tcPr>
            <w:tcW w:w="2555" w:type="dxa"/>
            <w:shd w:val="clear" w:color="auto" w:fill="auto"/>
            <w:vAlign w:val="bottom"/>
          </w:tcPr>
          <w:p w:rsidR="00D520FD" w:rsidRPr="00883845" w:rsidRDefault="00D520FD" w:rsidP="00CB6B0C">
            <w:pPr>
              <w:spacing w:before="120"/>
              <w:rPr>
                <w:rFonts w:cs="Arial"/>
              </w:rPr>
            </w:pPr>
            <w:r w:rsidRPr="00883845">
              <w:t>Capital dredging</w:t>
            </w:r>
          </w:p>
        </w:tc>
        <w:tc>
          <w:tcPr>
            <w:tcW w:w="7226" w:type="dxa"/>
            <w:shd w:val="clear" w:color="auto" w:fill="auto"/>
            <w:vAlign w:val="bottom"/>
          </w:tcPr>
          <w:p w:rsidR="00D520FD" w:rsidRPr="00883845" w:rsidRDefault="00D520FD" w:rsidP="00CB6B0C">
            <w:pPr>
              <w:spacing w:before="120"/>
              <w:rPr>
                <w:rFonts w:cs="Arial"/>
              </w:rPr>
            </w:pPr>
            <w:r w:rsidRPr="00883845">
              <w:t>Capital dredging includes geological material dredged from previously unexposed layers beneath the seabed and surface material from areas not recently dredged.</w:t>
            </w:r>
          </w:p>
        </w:tc>
      </w:tr>
      <w:tr w:rsidR="00D520FD" w:rsidRPr="00883845" w:rsidTr="00CB6B0C">
        <w:trPr>
          <w:cantSplit/>
        </w:trPr>
        <w:tc>
          <w:tcPr>
            <w:tcW w:w="2555" w:type="dxa"/>
            <w:shd w:val="clear" w:color="auto" w:fill="auto"/>
            <w:vAlign w:val="bottom"/>
          </w:tcPr>
          <w:p w:rsidR="00D520FD" w:rsidRPr="00883845" w:rsidRDefault="00D520FD" w:rsidP="00CB6B0C">
            <w:pPr>
              <w:spacing w:before="120"/>
              <w:rPr>
                <w:rFonts w:cs="Arial"/>
              </w:rPr>
            </w:pPr>
            <w:r w:rsidRPr="00883845">
              <w:t>Clay</w:t>
            </w:r>
          </w:p>
        </w:tc>
        <w:tc>
          <w:tcPr>
            <w:tcW w:w="7226" w:type="dxa"/>
            <w:shd w:val="clear" w:color="auto" w:fill="auto"/>
            <w:vAlign w:val="bottom"/>
          </w:tcPr>
          <w:p w:rsidR="00D520FD" w:rsidRPr="00883845" w:rsidRDefault="00D520FD" w:rsidP="00CB6B0C">
            <w:pPr>
              <w:spacing w:before="120"/>
              <w:rPr>
                <w:rFonts w:cs="Arial"/>
              </w:rPr>
            </w:pPr>
            <w:r w:rsidRPr="00883845">
              <w:t>Sedimentary mineral particles 0.2 to 2.0 µm in size, usually with a negative charge (anion); the size and charge have profound implications for sediment chemistry and other physical interactions.</w:t>
            </w:r>
          </w:p>
        </w:tc>
      </w:tr>
      <w:tr w:rsidR="00D520FD" w:rsidRPr="00883845" w:rsidTr="00CB6B0C">
        <w:trPr>
          <w:cantSplit/>
        </w:trPr>
        <w:tc>
          <w:tcPr>
            <w:tcW w:w="2555" w:type="dxa"/>
            <w:shd w:val="clear" w:color="auto" w:fill="auto"/>
            <w:vAlign w:val="bottom"/>
          </w:tcPr>
          <w:p w:rsidR="00D520FD" w:rsidRPr="00883845" w:rsidRDefault="00D520FD" w:rsidP="00CB6B0C">
            <w:pPr>
              <w:spacing w:before="120"/>
              <w:rPr>
                <w:rFonts w:cs="Arial"/>
              </w:rPr>
            </w:pPr>
            <w:r w:rsidRPr="00883845">
              <w:t xml:space="preserve">Contaminated dredged material </w:t>
            </w:r>
          </w:p>
        </w:tc>
        <w:tc>
          <w:tcPr>
            <w:tcW w:w="7226" w:type="dxa"/>
            <w:shd w:val="clear" w:color="auto" w:fill="auto"/>
            <w:vAlign w:val="bottom"/>
          </w:tcPr>
          <w:p w:rsidR="00D520FD" w:rsidRPr="00883845" w:rsidRDefault="00D520FD" w:rsidP="00CB6B0C">
            <w:pPr>
              <w:spacing w:before="120"/>
              <w:rPr>
                <w:rFonts w:cs="Arial"/>
              </w:rPr>
            </w:pPr>
            <w:r w:rsidRPr="00883845">
              <w:t>Dredged material not meeting national assessment criteria for dumping or placement at sea (e.g. exceeding upper action levels).</w:t>
            </w:r>
          </w:p>
        </w:tc>
      </w:tr>
      <w:tr w:rsidR="00D520FD" w:rsidRPr="00883845" w:rsidTr="00CB6B0C">
        <w:trPr>
          <w:cantSplit/>
        </w:trPr>
        <w:tc>
          <w:tcPr>
            <w:tcW w:w="2555" w:type="dxa"/>
            <w:shd w:val="clear" w:color="auto" w:fill="auto"/>
            <w:vAlign w:val="bottom"/>
          </w:tcPr>
          <w:p w:rsidR="00D520FD" w:rsidRPr="00883845" w:rsidRDefault="00D520FD" w:rsidP="00CB6B0C">
            <w:pPr>
              <w:spacing w:before="120"/>
              <w:rPr>
                <w:rFonts w:cs="Arial"/>
              </w:rPr>
            </w:pPr>
            <w:r w:rsidRPr="00883845">
              <w:t>Dredged material</w:t>
            </w:r>
          </w:p>
        </w:tc>
        <w:tc>
          <w:tcPr>
            <w:tcW w:w="7226" w:type="dxa"/>
            <w:shd w:val="clear" w:color="auto" w:fill="auto"/>
            <w:vAlign w:val="bottom"/>
          </w:tcPr>
          <w:p w:rsidR="00D520FD" w:rsidRPr="00883845" w:rsidRDefault="00D520FD" w:rsidP="00CB6B0C">
            <w:pPr>
              <w:spacing w:before="120"/>
              <w:rPr>
                <w:rFonts w:cs="Arial"/>
              </w:rPr>
            </w:pPr>
            <w:r w:rsidRPr="00883845">
              <w:t>Material arising from dredging operations.</w:t>
            </w:r>
          </w:p>
        </w:tc>
      </w:tr>
      <w:tr w:rsidR="00D520FD" w:rsidRPr="00883845" w:rsidTr="00CB6B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00"/>
        </w:trPr>
        <w:tc>
          <w:tcPr>
            <w:tcW w:w="2555" w:type="dxa"/>
            <w:shd w:val="clear" w:color="auto" w:fill="auto"/>
            <w:noWrap/>
            <w:vAlign w:val="bottom"/>
            <w:hideMark/>
          </w:tcPr>
          <w:p w:rsidR="00D520FD" w:rsidRPr="00883845" w:rsidRDefault="00D520FD" w:rsidP="00CB6B0C">
            <w:pPr>
              <w:spacing w:before="120"/>
              <w:rPr>
                <w:rFonts w:cs="Arial"/>
              </w:rPr>
            </w:pPr>
            <w:r w:rsidRPr="00883845">
              <w:t>Fish waste</w:t>
            </w:r>
          </w:p>
        </w:tc>
        <w:tc>
          <w:tcPr>
            <w:tcW w:w="7226" w:type="dxa"/>
            <w:vAlign w:val="bottom"/>
          </w:tcPr>
          <w:p w:rsidR="00D520FD" w:rsidRPr="00883845" w:rsidRDefault="00D520FD" w:rsidP="00CB6B0C">
            <w:pPr>
              <w:spacing w:before="120"/>
              <w:rPr>
                <w:rFonts w:cs="Arial"/>
              </w:rPr>
            </w:pPr>
            <w:r w:rsidRPr="00883845">
              <w:t>Fish waste from industrial fish processing operations;</w:t>
            </w:r>
          </w:p>
        </w:tc>
      </w:tr>
      <w:tr w:rsidR="00D520FD" w:rsidRPr="00883845" w:rsidTr="00CB6B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00"/>
        </w:trPr>
        <w:tc>
          <w:tcPr>
            <w:tcW w:w="2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20FD" w:rsidRPr="00883845" w:rsidRDefault="00D520FD" w:rsidP="00CB6B0C">
            <w:pPr>
              <w:spacing w:before="120"/>
              <w:rPr>
                <w:rFonts w:cs="Arial"/>
              </w:rPr>
            </w:pPr>
            <w:r w:rsidRPr="00883845">
              <w:t>Gravel</w:t>
            </w:r>
          </w:p>
        </w:tc>
        <w:tc>
          <w:tcPr>
            <w:tcW w:w="7226" w:type="dxa"/>
            <w:tcBorders>
              <w:top w:val="single" w:sz="8" w:space="0" w:color="auto"/>
              <w:left w:val="single" w:sz="8" w:space="0" w:color="auto"/>
              <w:bottom w:val="single" w:sz="8" w:space="0" w:color="auto"/>
              <w:right w:val="single" w:sz="8" w:space="0" w:color="auto"/>
            </w:tcBorders>
            <w:shd w:val="clear" w:color="auto" w:fill="auto"/>
            <w:vAlign w:val="bottom"/>
          </w:tcPr>
          <w:p w:rsidR="00D520FD" w:rsidRPr="00883845" w:rsidRDefault="00D520FD" w:rsidP="00CB6B0C">
            <w:pPr>
              <w:spacing w:before="120"/>
              <w:rPr>
                <w:rFonts w:cs="Arial"/>
              </w:rPr>
            </w:pPr>
            <w:r w:rsidRPr="00883845">
              <w:t>Unconsolidated rock fragment &gt; 2mm to &lt; 63mm</w:t>
            </w:r>
          </w:p>
        </w:tc>
      </w:tr>
      <w:tr w:rsidR="00D520FD" w:rsidRPr="00883845" w:rsidTr="00CB6B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00"/>
        </w:trPr>
        <w:tc>
          <w:tcPr>
            <w:tcW w:w="2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20FD" w:rsidRPr="00883845" w:rsidRDefault="00D520FD" w:rsidP="00CB6B0C">
            <w:pPr>
              <w:spacing w:before="120"/>
              <w:rPr>
                <w:rFonts w:cs="Arial"/>
              </w:rPr>
            </w:pPr>
            <w:r w:rsidRPr="00883845">
              <w:t xml:space="preserve">Harbour </w:t>
            </w:r>
          </w:p>
        </w:tc>
        <w:tc>
          <w:tcPr>
            <w:tcW w:w="7226" w:type="dxa"/>
            <w:tcBorders>
              <w:top w:val="single" w:sz="8" w:space="0" w:color="auto"/>
              <w:left w:val="single" w:sz="8" w:space="0" w:color="auto"/>
              <w:bottom w:val="single" w:sz="8" w:space="0" w:color="auto"/>
              <w:right w:val="single" w:sz="8" w:space="0" w:color="auto"/>
            </w:tcBorders>
            <w:shd w:val="clear" w:color="auto" w:fill="auto"/>
            <w:vAlign w:val="bottom"/>
          </w:tcPr>
          <w:p w:rsidR="00D520FD" w:rsidRPr="00883845" w:rsidRDefault="00D520FD" w:rsidP="00CB6B0C">
            <w:pPr>
              <w:spacing w:before="120"/>
              <w:rPr>
                <w:rFonts w:cs="Arial"/>
              </w:rPr>
            </w:pPr>
            <w:r w:rsidRPr="00883845">
              <w:t>Harbours include enclosed and semi-enclosed docks, docks entrances, marinas, wharves and unloading jetties</w:t>
            </w:r>
          </w:p>
        </w:tc>
      </w:tr>
      <w:tr w:rsidR="00D520FD" w:rsidRPr="00883845" w:rsidTr="00CB6B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00"/>
        </w:trPr>
        <w:tc>
          <w:tcPr>
            <w:tcW w:w="2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20FD" w:rsidRPr="00883845" w:rsidRDefault="00D520FD" w:rsidP="00CB6B0C">
            <w:pPr>
              <w:spacing w:before="120"/>
              <w:rPr>
                <w:rFonts w:cs="Arial"/>
              </w:rPr>
            </w:pPr>
            <w:r w:rsidRPr="00883845">
              <w:t>Inert material of natural origin</w:t>
            </w:r>
          </w:p>
        </w:tc>
        <w:tc>
          <w:tcPr>
            <w:tcW w:w="7226" w:type="dxa"/>
            <w:tcBorders>
              <w:top w:val="single" w:sz="8" w:space="0" w:color="auto"/>
              <w:left w:val="single" w:sz="8" w:space="0" w:color="auto"/>
              <w:bottom w:val="single" w:sz="8" w:space="0" w:color="auto"/>
              <w:right w:val="single" w:sz="8" w:space="0" w:color="auto"/>
            </w:tcBorders>
            <w:shd w:val="clear" w:color="auto" w:fill="auto"/>
            <w:vAlign w:val="bottom"/>
          </w:tcPr>
          <w:p w:rsidR="00D520FD" w:rsidRPr="00883845" w:rsidRDefault="00D520FD" w:rsidP="00CB6B0C">
            <w:pPr>
              <w:spacing w:before="120"/>
              <w:rPr>
                <w:rFonts w:cs="Arial"/>
              </w:rPr>
            </w:pPr>
            <w:r w:rsidRPr="00883845">
              <w:t>Inert material of natural origin that is solid, chemically unprocessed geological material, the chemical constituents of which are unlikely to be released into the marine environment. The type of inert material including the reason for its classification as inert should be indicated.</w:t>
            </w:r>
          </w:p>
        </w:tc>
      </w:tr>
      <w:tr w:rsidR="00D520FD" w:rsidRPr="00883845" w:rsidTr="00CB6B0C">
        <w:trPr>
          <w:cantSplit/>
        </w:trPr>
        <w:tc>
          <w:tcPr>
            <w:tcW w:w="2555"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 xml:space="preserve">Maintenance dredging </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Maintenance dredging is the dredging required to maintain berths and navigation channels at advertised depth.  It includes material dredged from recently deposited by sedimentation processes in harbour or sea areas</w:t>
            </w:r>
          </w:p>
        </w:tc>
      </w:tr>
      <w:tr w:rsidR="00D520FD" w:rsidRPr="00883845" w:rsidTr="00CB6B0C">
        <w:trPr>
          <w:cantSplit/>
        </w:trPr>
        <w:tc>
          <w:tcPr>
            <w:tcW w:w="2555"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 xml:space="preserve">Oil </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Total petroleum hydrocarbons (total oil and grease)</w:t>
            </w:r>
          </w:p>
        </w:tc>
      </w:tr>
      <w:tr w:rsidR="00D520FD" w:rsidRPr="00883845" w:rsidTr="00CB6B0C">
        <w:trPr>
          <w:cantSplit/>
        </w:trPr>
        <w:tc>
          <w:tcPr>
            <w:tcW w:w="2555"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t>Σ</w:t>
            </w:r>
            <w:r w:rsidRPr="00883845">
              <w:t>PCB</w:t>
            </w:r>
            <w:r>
              <w:t>7</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 xml:space="preserve">Sum of the concentration of </w:t>
            </w:r>
            <w:r>
              <w:t>CB</w:t>
            </w:r>
            <w:r w:rsidRPr="00883845">
              <w:t>28; CB52; CB101; CB118; CB138;</w:t>
            </w:r>
            <w:r>
              <w:t xml:space="preserve"> </w:t>
            </w:r>
            <w:r w:rsidRPr="00883845">
              <w:t>CB</w:t>
            </w:r>
            <w:r>
              <w:t>153; and CB</w:t>
            </w:r>
            <w:r w:rsidRPr="00883845">
              <w:t>180</w:t>
            </w:r>
          </w:p>
        </w:tc>
      </w:tr>
      <w:tr w:rsidR="00D520FD" w:rsidRPr="00883845" w:rsidTr="00CB6B0C">
        <w:trPr>
          <w:cantSplit/>
        </w:trPr>
        <w:tc>
          <w:tcPr>
            <w:tcW w:w="2555"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 xml:space="preserve">ΣPAH16 </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Sum of the concentration of acenaphthene, acenaphthylene, anthracene, benzo[a]anthracene, benzo[b]</w:t>
            </w:r>
            <w:proofErr w:type="spellStart"/>
            <w:r w:rsidRPr="00883845">
              <w:t>fluoranthene</w:t>
            </w:r>
            <w:proofErr w:type="spellEnd"/>
            <w:r w:rsidRPr="00883845">
              <w:t>, benzo[k]</w:t>
            </w:r>
            <w:proofErr w:type="spellStart"/>
            <w:r w:rsidRPr="00883845">
              <w:t>flouranthene</w:t>
            </w:r>
            <w:proofErr w:type="spellEnd"/>
            <w:r w:rsidRPr="00883845">
              <w:t>, benzo[a]pyrene, benzo[</w:t>
            </w:r>
            <w:proofErr w:type="spellStart"/>
            <w:r w:rsidRPr="00883845">
              <w:t>ghi</w:t>
            </w:r>
            <w:proofErr w:type="spellEnd"/>
            <w:r w:rsidRPr="00883845">
              <w:t>]</w:t>
            </w:r>
            <w:proofErr w:type="spellStart"/>
            <w:r w:rsidRPr="00883845">
              <w:t>perylene</w:t>
            </w:r>
            <w:proofErr w:type="spellEnd"/>
            <w:r w:rsidRPr="00883845">
              <w:t xml:space="preserve">, chrysene, </w:t>
            </w:r>
            <w:proofErr w:type="spellStart"/>
            <w:r w:rsidRPr="00883845">
              <w:t>dibenz</w:t>
            </w:r>
            <w:proofErr w:type="spellEnd"/>
            <w:r w:rsidRPr="00883845">
              <w:t xml:space="preserve">(ah)anthracene, </w:t>
            </w:r>
            <w:proofErr w:type="spellStart"/>
            <w:r w:rsidRPr="00883845">
              <w:t>fluoranthene</w:t>
            </w:r>
            <w:proofErr w:type="spellEnd"/>
            <w:r w:rsidRPr="00883845">
              <w:t xml:space="preserve">, </w:t>
            </w:r>
            <w:proofErr w:type="spellStart"/>
            <w:r w:rsidRPr="00883845">
              <w:t>fluorene</w:t>
            </w:r>
            <w:proofErr w:type="spellEnd"/>
            <w:r w:rsidRPr="00883845">
              <w:t xml:space="preserve">, </w:t>
            </w:r>
            <w:proofErr w:type="spellStart"/>
            <w:r w:rsidRPr="00883845">
              <w:t>indeno</w:t>
            </w:r>
            <w:proofErr w:type="spellEnd"/>
            <w:r w:rsidRPr="00883845">
              <w:t>(1,2,3-cd)pyrene,  naphthalene, phenanthrene and pyrene,</w:t>
            </w:r>
          </w:p>
        </w:tc>
      </w:tr>
      <w:tr w:rsidR="00D520FD" w:rsidRPr="00883845" w:rsidTr="00CB6B0C">
        <w:trPr>
          <w:cantSplit/>
        </w:trPr>
        <w:tc>
          <w:tcPr>
            <w:tcW w:w="2555"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ΣPAH9</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Sum of the concentration of anthracene; benzo[a]anthracene; benzo[</w:t>
            </w:r>
            <w:proofErr w:type="spellStart"/>
            <w:r w:rsidRPr="00883845">
              <w:t>ghi</w:t>
            </w:r>
            <w:proofErr w:type="spellEnd"/>
            <w:r w:rsidRPr="00883845">
              <w:t>]</w:t>
            </w:r>
            <w:proofErr w:type="spellStart"/>
            <w:r w:rsidRPr="00883845">
              <w:t>perylene</w:t>
            </w:r>
            <w:proofErr w:type="spellEnd"/>
            <w:r w:rsidRPr="00883845">
              <w:t xml:space="preserve">; benzo[a]pyrene; chrysene; </w:t>
            </w:r>
            <w:proofErr w:type="spellStart"/>
            <w:r w:rsidRPr="00883845">
              <w:t>fluoranthene</w:t>
            </w:r>
            <w:proofErr w:type="spellEnd"/>
            <w:r w:rsidRPr="00883845">
              <w:t xml:space="preserve">; </w:t>
            </w:r>
            <w:proofErr w:type="spellStart"/>
            <w:r w:rsidRPr="00883845">
              <w:t>indeno</w:t>
            </w:r>
            <w:proofErr w:type="spellEnd"/>
            <w:r w:rsidRPr="00883845">
              <w:t xml:space="preserve">[1,2,3-cd]pyrene; pyrene; </w:t>
            </w:r>
            <w:proofErr w:type="spellStart"/>
            <w:r w:rsidRPr="00883845">
              <w:t>phenanthrene</w:t>
            </w:r>
            <w:proofErr w:type="spellEnd"/>
          </w:p>
        </w:tc>
      </w:tr>
      <w:tr w:rsidR="00D520FD" w:rsidRPr="00883845" w:rsidTr="00CB6B0C">
        <w:trPr>
          <w:cantSplit/>
        </w:trPr>
        <w:tc>
          <w:tcPr>
            <w:tcW w:w="2555"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Sand</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Mineral particles &gt; 63 µm and &lt; 2 mm in size.</w:t>
            </w:r>
          </w:p>
        </w:tc>
      </w:tr>
      <w:tr w:rsidR="00D520FD" w:rsidRPr="00883845" w:rsidTr="00CB6B0C">
        <w:trPr>
          <w:cantSplit/>
        </w:trPr>
        <w:tc>
          <w:tcPr>
            <w:tcW w:w="2555"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 xml:space="preserve">Sea areas </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Areas outside harbours i.e. in open, coastal and offshore sea areas</w:t>
            </w:r>
          </w:p>
        </w:tc>
      </w:tr>
      <w:tr w:rsidR="00D520FD" w:rsidRPr="00883845" w:rsidTr="00CB6B0C">
        <w:trPr>
          <w:cantSplit/>
        </w:trPr>
        <w:tc>
          <w:tcPr>
            <w:tcW w:w="2555"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Sediment</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Naturally occurring material that is produced through the processes of weathering and erosion of rocks, and is subsequently transported by the action of fluids such as wind, water, or ice, and/or by the force of gravity acting on the particle itself.</w:t>
            </w:r>
          </w:p>
        </w:tc>
      </w:tr>
      <w:tr w:rsidR="00D520FD" w:rsidRPr="00883845" w:rsidTr="00CB6B0C">
        <w:trPr>
          <w:cantSplit/>
        </w:trPr>
        <w:tc>
          <w:tcPr>
            <w:tcW w:w="2555"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Silt</w:t>
            </w:r>
          </w:p>
        </w:tc>
        <w:tc>
          <w:tcPr>
            <w:tcW w:w="7226" w:type="dxa"/>
            <w:tcBorders>
              <w:top w:val="single" w:sz="4" w:space="0" w:color="auto"/>
              <w:left w:val="single" w:sz="4" w:space="0" w:color="auto"/>
              <w:bottom w:val="single" w:sz="4" w:space="0" w:color="auto"/>
              <w:right w:val="single" w:sz="4" w:space="0" w:color="auto"/>
            </w:tcBorders>
            <w:shd w:val="clear" w:color="auto" w:fill="auto"/>
            <w:vAlign w:val="bottom"/>
          </w:tcPr>
          <w:p w:rsidR="00D520FD" w:rsidRPr="00883845" w:rsidRDefault="00D520FD" w:rsidP="00CB6B0C">
            <w:pPr>
              <w:spacing w:before="120"/>
              <w:rPr>
                <w:rFonts w:cs="Arial"/>
              </w:rPr>
            </w:pPr>
            <w:r w:rsidRPr="00883845">
              <w:t xml:space="preserve">Mineral particles between 2.0 µm and 63 µm in size; </w:t>
            </w:r>
          </w:p>
        </w:tc>
      </w:tr>
    </w:tbl>
    <w:p w:rsidR="00D520FD" w:rsidRPr="00883845" w:rsidRDefault="00D520FD" w:rsidP="00D520FD">
      <w:pPr>
        <w:spacing w:before="120"/>
        <w:rPr>
          <w:rFonts w:cs="Arial"/>
          <w:lang w:val="en-IE"/>
        </w:rPr>
      </w:pPr>
    </w:p>
    <w:p w:rsidR="00D520FD" w:rsidRPr="00883845" w:rsidRDefault="00D520FD" w:rsidP="00D520FD">
      <w:pPr>
        <w:tabs>
          <w:tab w:val="left" w:pos="1493"/>
          <w:tab w:val="left" w:pos="2873"/>
        </w:tabs>
        <w:spacing w:after="0"/>
        <w:ind w:left="113"/>
        <w:rPr>
          <w:rFonts w:ascii="Arial" w:hAnsi="Arial" w:cs="Arial"/>
          <w:sz w:val="20"/>
          <w:szCs w:val="20"/>
          <w:lang w:val="en-IE" w:eastAsia="en-IE"/>
        </w:rPr>
      </w:pPr>
    </w:p>
    <w:p w:rsidR="00D520FD" w:rsidRPr="00883845" w:rsidRDefault="00D520FD" w:rsidP="00D520FD">
      <w:pPr>
        <w:spacing w:before="120"/>
        <w:rPr>
          <w:rFonts w:cs="Arial"/>
          <w:lang w:val="en-US"/>
        </w:rPr>
      </w:pPr>
    </w:p>
    <w:p w:rsidR="00244656" w:rsidRPr="00CC5E16" w:rsidRDefault="00244656" w:rsidP="000838D7">
      <w:pPr>
        <w:pStyle w:val="BodyText"/>
        <w:rPr>
          <w:rFonts w:cs="Arial"/>
          <w:b/>
        </w:rPr>
      </w:pPr>
    </w:p>
    <w:sectPr w:rsidR="00244656" w:rsidRPr="00CC5E16" w:rsidSect="006E461F">
      <w:footerReference w:type="default" r:id="rId11"/>
      <w:pgSz w:w="11907" w:h="16840" w:code="9"/>
      <w:pgMar w:top="1134" w:right="1134" w:bottom="1134" w:left="1134"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52" w:rsidRDefault="002B1952" w:rsidP="00FC3D64">
      <w:r>
        <w:separator/>
      </w:r>
    </w:p>
  </w:endnote>
  <w:endnote w:type="continuationSeparator" w:id="0">
    <w:p w:rsidR="002B1952" w:rsidRDefault="002B1952" w:rsidP="00FC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istral">
    <w:panose1 w:val="03090702030407020403"/>
    <w:charset w:val="00"/>
    <w:family w:val="script"/>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2E" w:rsidRDefault="00AB5D2E">
    <w:pPr>
      <w:pStyle w:val="Footer"/>
    </w:pPr>
  </w:p>
  <w:tbl>
    <w:tblPr>
      <w:tblW w:w="9647" w:type="dxa"/>
      <w:tblCellMar>
        <w:top w:w="57" w:type="dxa"/>
        <w:left w:w="0" w:type="dxa"/>
        <w:bottom w:w="57" w:type="dxa"/>
        <w:right w:w="0" w:type="dxa"/>
      </w:tblCellMar>
      <w:tblLook w:val="0000" w:firstRow="0" w:lastRow="0" w:firstColumn="0" w:lastColumn="0" w:noHBand="0" w:noVBand="0"/>
    </w:tblPr>
    <w:tblGrid>
      <w:gridCol w:w="3215"/>
      <w:gridCol w:w="3216"/>
      <w:gridCol w:w="3216"/>
    </w:tblGrid>
    <w:tr w:rsidR="00AB5D2E" w:rsidRPr="00F9739B" w:rsidTr="00347008">
      <w:trPr>
        <w:cantSplit/>
      </w:trPr>
      <w:tc>
        <w:tcPr>
          <w:tcW w:w="9647" w:type="dxa"/>
          <w:gridSpan w:val="3"/>
          <w:tcBorders>
            <w:bottom w:val="single" w:sz="4" w:space="0" w:color="auto"/>
          </w:tcBorders>
        </w:tcPr>
        <w:p w:rsidR="00AB5D2E" w:rsidRPr="00F9739B" w:rsidRDefault="00AB5D2E" w:rsidP="00347008">
          <w:pPr>
            <w:pStyle w:val="Footer"/>
            <w:spacing w:after="0"/>
            <w:jc w:val="right"/>
          </w:pPr>
          <w:r w:rsidRPr="00F9739B">
            <w:rPr>
              <w:rStyle w:val="PageNumber"/>
              <w:rFonts w:ascii="Calibri" w:hAnsi="Calibri"/>
              <w:sz w:val="20"/>
            </w:rPr>
            <w:fldChar w:fldCharType="begin"/>
          </w:r>
          <w:r w:rsidRPr="00F9739B">
            <w:rPr>
              <w:rStyle w:val="PageNumber"/>
              <w:rFonts w:ascii="Calibri" w:hAnsi="Calibri"/>
              <w:sz w:val="20"/>
            </w:rPr>
            <w:instrText xml:space="preserve"> PAGE </w:instrText>
          </w:r>
          <w:r w:rsidRPr="00F9739B">
            <w:rPr>
              <w:rStyle w:val="PageNumber"/>
              <w:rFonts w:ascii="Calibri" w:hAnsi="Calibri"/>
              <w:sz w:val="20"/>
            </w:rPr>
            <w:fldChar w:fldCharType="separate"/>
          </w:r>
          <w:r w:rsidR="001B59DF">
            <w:rPr>
              <w:rStyle w:val="PageNumber"/>
              <w:rFonts w:ascii="Calibri" w:hAnsi="Calibri"/>
              <w:noProof/>
              <w:sz w:val="20"/>
            </w:rPr>
            <w:t>1</w:t>
          </w:r>
          <w:r w:rsidRPr="00F9739B">
            <w:rPr>
              <w:rStyle w:val="PageNumber"/>
              <w:rFonts w:ascii="Calibri" w:hAnsi="Calibri"/>
              <w:sz w:val="20"/>
            </w:rPr>
            <w:fldChar w:fldCharType="end"/>
          </w:r>
          <w:r w:rsidRPr="00F9739B">
            <w:rPr>
              <w:rStyle w:val="PageNumber"/>
              <w:rFonts w:ascii="Calibri" w:hAnsi="Calibri"/>
              <w:sz w:val="20"/>
            </w:rPr>
            <w:t xml:space="preserve"> of </w:t>
          </w:r>
          <w:r w:rsidRPr="00F9739B">
            <w:rPr>
              <w:rStyle w:val="PageNumber"/>
              <w:rFonts w:ascii="Calibri" w:hAnsi="Calibri"/>
              <w:sz w:val="20"/>
            </w:rPr>
            <w:fldChar w:fldCharType="begin"/>
          </w:r>
          <w:r w:rsidRPr="00F9739B">
            <w:rPr>
              <w:rStyle w:val="PageNumber"/>
              <w:rFonts w:ascii="Calibri" w:hAnsi="Calibri"/>
              <w:sz w:val="20"/>
            </w:rPr>
            <w:instrText xml:space="preserve"> NUMPAGES </w:instrText>
          </w:r>
          <w:r w:rsidRPr="00F9739B">
            <w:rPr>
              <w:rStyle w:val="PageNumber"/>
              <w:rFonts w:ascii="Calibri" w:hAnsi="Calibri"/>
              <w:sz w:val="20"/>
            </w:rPr>
            <w:fldChar w:fldCharType="separate"/>
          </w:r>
          <w:r w:rsidR="001B59DF">
            <w:rPr>
              <w:rStyle w:val="PageNumber"/>
              <w:rFonts w:ascii="Calibri" w:hAnsi="Calibri"/>
              <w:noProof/>
              <w:sz w:val="20"/>
            </w:rPr>
            <w:t>11</w:t>
          </w:r>
          <w:r w:rsidRPr="00F9739B">
            <w:rPr>
              <w:rStyle w:val="PageNumber"/>
              <w:rFonts w:ascii="Calibri" w:hAnsi="Calibri"/>
              <w:sz w:val="20"/>
            </w:rPr>
            <w:fldChar w:fldCharType="end"/>
          </w:r>
          <w:r w:rsidRPr="00F9739B">
            <w:rPr>
              <w:rStyle w:val="PageNumber"/>
              <w:rFonts w:ascii="Calibri" w:hAnsi="Calibri"/>
              <w:sz w:val="20"/>
            </w:rPr>
            <w:t xml:space="preserve"> </w:t>
          </w:r>
        </w:p>
      </w:tc>
    </w:tr>
    <w:tr w:rsidR="00AB5D2E" w:rsidRPr="00F9739B" w:rsidTr="00347008">
      <w:trPr>
        <w:cantSplit/>
      </w:trPr>
      <w:tc>
        <w:tcPr>
          <w:tcW w:w="3215" w:type="dxa"/>
          <w:tcBorders>
            <w:top w:val="single" w:sz="4" w:space="0" w:color="auto"/>
          </w:tcBorders>
        </w:tcPr>
        <w:p w:rsidR="00AB5D2E" w:rsidRPr="00F9739B" w:rsidRDefault="00AB5D2E" w:rsidP="00347008">
          <w:pPr>
            <w:pStyle w:val="Footer"/>
            <w:spacing w:after="0"/>
          </w:pPr>
          <w:r w:rsidRPr="00F9739B">
            <w:t>OSPAR Commission</w:t>
          </w:r>
        </w:p>
      </w:tc>
      <w:tc>
        <w:tcPr>
          <w:tcW w:w="3216" w:type="dxa"/>
          <w:tcBorders>
            <w:top w:val="single" w:sz="4" w:space="0" w:color="auto"/>
          </w:tcBorders>
        </w:tcPr>
        <w:p w:rsidR="00AB5D2E" w:rsidRPr="00F9739B" w:rsidRDefault="00AB5D2E" w:rsidP="00347008">
          <w:pPr>
            <w:pStyle w:val="Footer"/>
            <w:spacing w:after="0"/>
          </w:pPr>
        </w:p>
      </w:tc>
      <w:tc>
        <w:tcPr>
          <w:tcW w:w="3216" w:type="dxa"/>
          <w:tcBorders>
            <w:top w:val="single" w:sz="4" w:space="0" w:color="auto"/>
          </w:tcBorders>
        </w:tcPr>
        <w:p w:rsidR="00AB5D2E" w:rsidRPr="00F9739B" w:rsidRDefault="001B59DF" w:rsidP="00AC4B82">
          <w:pPr>
            <w:pStyle w:val="Footer"/>
            <w:spacing w:after="0"/>
            <w:jc w:val="right"/>
          </w:pPr>
          <w:r>
            <w:t>Agreement 2018-02</w:t>
          </w:r>
        </w:p>
      </w:tc>
    </w:tr>
  </w:tbl>
  <w:p w:rsidR="00AB5D2E" w:rsidRDefault="00AB5D2E">
    <w:pPr>
      <w:pStyle w:val="Footer"/>
    </w:pPr>
  </w:p>
  <w:p w:rsidR="00AB5D2E" w:rsidRDefault="00AB5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52" w:rsidRDefault="002B1952" w:rsidP="00FC3D64">
      <w:r>
        <w:separator/>
      </w:r>
    </w:p>
  </w:footnote>
  <w:footnote w:type="continuationSeparator" w:id="0">
    <w:p w:rsidR="002B1952" w:rsidRDefault="002B1952" w:rsidP="00FC3D64">
      <w:r>
        <w:continuationSeparator/>
      </w:r>
    </w:p>
  </w:footnote>
  <w:footnote w:id="1">
    <w:p w:rsidR="00D520FD" w:rsidRPr="00835066" w:rsidRDefault="00D520FD" w:rsidP="00D520FD">
      <w:pPr>
        <w:pStyle w:val="FootnoteText"/>
        <w:rPr>
          <w:lang w:val="en-IE"/>
        </w:rPr>
      </w:pPr>
      <w:r>
        <w:rPr>
          <w:rStyle w:val="FootnoteReference"/>
        </w:rPr>
        <w:footnoteRef/>
      </w:r>
      <w:r>
        <w:t xml:space="preserve"> </w:t>
      </w:r>
      <w:r>
        <w:rPr>
          <w:lang w:val="en-IE"/>
        </w:rPr>
        <w:t>Placement relates only to dredged material</w:t>
      </w:r>
    </w:p>
  </w:footnote>
  <w:footnote w:id="2">
    <w:p w:rsidR="00D520FD" w:rsidRDefault="00D520FD" w:rsidP="00D520FD">
      <w:pPr>
        <w:pStyle w:val="FootnoteText"/>
      </w:pPr>
      <w:r>
        <w:rPr>
          <w:rStyle w:val="FootnoteReference"/>
        </w:rPr>
        <w:footnoteRef/>
      </w:r>
      <w:r>
        <w:t xml:space="preserve"> This Agreement replaces Agreement 2016-08</w:t>
      </w:r>
    </w:p>
  </w:footnote>
  <w:footnote w:id="3">
    <w:p w:rsidR="004E7D91" w:rsidRPr="004E7D91" w:rsidRDefault="004E7D91">
      <w:pPr>
        <w:pStyle w:val="FootnoteText"/>
      </w:pPr>
      <w:r>
        <w:rPr>
          <w:rStyle w:val="FootnoteReference"/>
        </w:rPr>
        <w:footnoteRef/>
      </w:r>
      <w:r>
        <w:t xml:space="preserve">  Definition from </w:t>
      </w:r>
      <w:r w:rsidRPr="00883845">
        <w:t>International Review of Practices and Policies for Disposal in Ocean and Coastal/Estuarine Waters of Contaminated Dredged Material</w:t>
      </w:r>
      <w:r>
        <w:t>, (Craig Vogt,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A0473C"/>
    <w:lvl w:ilvl="0">
      <w:start w:val="1"/>
      <w:numFmt w:val="lowerLetter"/>
      <w:pStyle w:val="ListNumber"/>
      <w:lvlText w:val="%1."/>
      <w:lvlJc w:val="left"/>
      <w:pPr>
        <w:tabs>
          <w:tab w:val="num" w:pos="1134"/>
        </w:tabs>
        <w:ind w:left="1134" w:hanging="567"/>
      </w:pPr>
      <w:rPr>
        <w:rFonts w:hint="default"/>
        <w:b w:val="0"/>
        <w:i w:val="0"/>
        <w:color w:val="auto"/>
        <w:sz w:val="20"/>
      </w:rPr>
    </w:lvl>
  </w:abstractNum>
  <w:abstractNum w:abstractNumId="1">
    <w:nsid w:val="FFFFFF89"/>
    <w:multiLevelType w:val="singleLevel"/>
    <w:tmpl w:val="C91E2FC0"/>
    <w:lvl w:ilvl="0">
      <w:start w:val="1"/>
      <w:numFmt w:val="lowerRoman"/>
      <w:pStyle w:val="ListBullet"/>
      <w:lvlText w:val="%1."/>
      <w:lvlJc w:val="right"/>
      <w:pPr>
        <w:tabs>
          <w:tab w:val="num" w:pos="1701"/>
        </w:tabs>
        <w:ind w:left="1701" w:hanging="567"/>
      </w:pPr>
      <w:rPr>
        <w:rFonts w:hint="default"/>
        <w:color w:val="auto"/>
      </w:rPr>
    </w:lvl>
  </w:abstractNum>
  <w:abstractNum w:abstractNumId="2">
    <w:nsid w:val="01B6482E"/>
    <w:multiLevelType w:val="hybridMultilevel"/>
    <w:tmpl w:val="E138AF7A"/>
    <w:lvl w:ilvl="0" w:tplc="C0645DFC">
      <w:start w:val="1"/>
      <w:numFmt w:val="lowerLetter"/>
      <w:lvlText w:val="%1."/>
      <w:lvlJc w:val="left"/>
      <w:pPr>
        <w:ind w:left="1491" w:hanging="360"/>
      </w:pPr>
      <w:rPr>
        <w:rFonts w:hint="default"/>
      </w:r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3">
    <w:nsid w:val="02385B7A"/>
    <w:multiLevelType w:val="hybridMultilevel"/>
    <w:tmpl w:val="335A4C48"/>
    <w:lvl w:ilvl="0" w:tplc="27DEE842">
      <w:start w:val="1"/>
      <w:numFmt w:val="decimal"/>
      <w:lvlText w:val="%1."/>
      <w:lvlJc w:val="left"/>
      <w:pPr>
        <w:ind w:left="570" w:hanging="570"/>
      </w:pPr>
      <w:rPr>
        <w:rFonts w:ascii="Calibri" w:eastAsiaTheme="minorHAnsi"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214323"/>
    <w:multiLevelType w:val="multilevel"/>
    <w:tmpl w:val="BE52E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6B52F4"/>
    <w:multiLevelType w:val="hybridMultilevel"/>
    <w:tmpl w:val="1206BBD6"/>
    <w:lvl w:ilvl="0" w:tplc="815A0304">
      <w:start w:val="1"/>
      <w:numFmt w:val="lowerRoman"/>
      <w:lvlText w:val="(%1)"/>
      <w:lvlJc w:val="left"/>
      <w:pPr>
        <w:ind w:left="720"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0C1B1BE8"/>
    <w:multiLevelType w:val="hybridMultilevel"/>
    <w:tmpl w:val="E37A4CEE"/>
    <w:lvl w:ilvl="0" w:tplc="A9DE2E48">
      <w:start w:val="8"/>
      <w:numFmt w:val="decimal"/>
      <w:lvlText w:val="%1."/>
      <w:lvlJc w:val="left"/>
      <w:pPr>
        <w:tabs>
          <w:tab w:val="num" w:pos="570"/>
        </w:tabs>
        <w:ind w:left="570" w:hanging="57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0ECC5489"/>
    <w:multiLevelType w:val="hybridMultilevel"/>
    <w:tmpl w:val="BD46BB9E"/>
    <w:lvl w:ilvl="0" w:tplc="477824E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009A1"/>
    <w:multiLevelType w:val="hybridMultilevel"/>
    <w:tmpl w:val="78C469B8"/>
    <w:lvl w:ilvl="0" w:tplc="1E8A0F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910A77"/>
    <w:multiLevelType w:val="hybridMultilevel"/>
    <w:tmpl w:val="A2C6246E"/>
    <w:lvl w:ilvl="0" w:tplc="72A45E3C">
      <w:start w:val="1"/>
      <w:numFmt w:val="decimal"/>
      <w:lvlText w:val="%1."/>
      <w:lvlJc w:val="left"/>
      <w:pPr>
        <w:ind w:left="720" w:hanging="360"/>
      </w:pPr>
      <w:rPr>
        <w:rFonts w:hint="default"/>
      </w:rPr>
    </w:lvl>
    <w:lvl w:ilvl="1" w:tplc="C1BE2E58" w:tentative="1">
      <w:start w:val="1"/>
      <w:numFmt w:val="lowerLetter"/>
      <w:lvlText w:val="%2."/>
      <w:lvlJc w:val="left"/>
      <w:pPr>
        <w:ind w:left="1440" w:hanging="360"/>
      </w:pPr>
    </w:lvl>
    <w:lvl w:ilvl="2" w:tplc="49FEFAAE" w:tentative="1">
      <w:start w:val="1"/>
      <w:numFmt w:val="lowerRoman"/>
      <w:lvlText w:val="%3."/>
      <w:lvlJc w:val="right"/>
      <w:pPr>
        <w:ind w:left="2160" w:hanging="180"/>
      </w:pPr>
    </w:lvl>
    <w:lvl w:ilvl="3" w:tplc="69CE8278" w:tentative="1">
      <w:start w:val="1"/>
      <w:numFmt w:val="decimal"/>
      <w:lvlText w:val="%4."/>
      <w:lvlJc w:val="left"/>
      <w:pPr>
        <w:ind w:left="2880" w:hanging="360"/>
      </w:pPr>
    </w:lvl>
    <w:lvl w:ilvl="4" w:tplc="947E2CC6" w:tentative="1">
      <w:start w:val="1"/>
      <w:numFmt w:val="lowerLetter"/>
      <w:lvlText w:val="%5."/>
      <w:lvlJc w:val="left"/>
      <w:pPr>
        <w:ind w:left="3600" w:hanging="360"/>
      </w:pPr>
    </w:lvl>
    <w:lvl w:ilvl="5" w:tplc="1922A4CC" w:tentative="1">
      <w:start w:val="1"/>
      <w:numFmt w:val="lowerRoman"/>
      <w:lvlText w:val="%6."/>
      <w:lvlJc w:val="right"/>
      <w:pPr>
        <w:ind w:left="4320" w:hanging="180"/>
      </w:pPr>
    </w:lvl>
    <w:lvl w:ilvl="6" w:tplc="9E70A9B0" w:tentative="1">
      <w:start w:val="1"/>
      <w:numFmt w:val="decimal"/>
      <w:lvlText w:val="%7."/>
      <w:lvlJc w:val="left"/>
      <w:pPr>
        <w:ind w:left="5040" w:hanging="360"/>
      </w:pPr>
    </w:lvl>
    <w:lvl w:ilvl="7" w:tplc="6866AEB8" w:tentative="1">
      <w:start w:val="1"/>
      <w:numFmt w:val="lowerLetter"/>
      <w:lvlText w:val="%8."/>
      <w:lvlJc w:val="left"/>
      <w:pPr>
        <w:ind w:left="5760" w:hanging="360"/>
      </w:pPr>
    </w:lvl>
    <w:lvl w:ilvl="8" w:tplc="5922066C" w:tentative="1">
      <w:start w:val="1"/>
      <w:numFmt w:val="lowerRoman"/>
      <w:lvlText w:val="%9."/>
      <w:lvlJc w:val="right"/>
      <w:pPr>
        <w:ind w:left="6480" w:hanging="180"/>
      </w:pPr>
    </w:lvl>
  </w:abstractNum>
  <w:abstractNum w:abstractNumId="10">
    <w:nsid w:val="18EF30A4"/>
    <w:multiLevelType w:val="hybridMultilevel"/>
    <w:tmpl w:val="599666E2"/>
    <w:lvl w:ilvl="0" w:tplc="7084F396">
      <w:start w:val="1"/>
      <w:numFmt w:val="decimal"/>
      <w:lvlText w:val="%1."/>
      <w:lvlJc w:val="left"/>
      <w:pPr>
        <w:tabs>
          <w:tab w:val="num" w:pos="720"/>
        </w:tabs>
        <w:ind w:left="720" w:hanging="360"/>
      </w:pPr>
      <w:rPr>
        <w:rFonts w:ascii="Arial" w:eastAsia="Times New Roman" w:hAnsi="Arial" w:cs="Arial"/>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19AB7DD8"/>
    <w:multiLevelType w:val="hybridMultilevel"/>
    <w:tmpl w:val="2A9E4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9B023E3"/>
    <w:multiLevelType w:val="hybridMultilevel"/>
    <w:tmpl w:val="FB9649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C33A7"/>
    <w:multiLevelType w:val="hybridMultilevel"/>
    <w:tmpl w:val="5986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0340F"/>
    <w:multiLevelType w:val="hybridMultilevel"/>
    <w:tmpl w:val="B5BC5F66"/>
    <w:lvl w:ilvl="0" w:tplc="705CF18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F3275"/>
    <w:multiLevelType w:val="hybridMultilevel"/>
    <w:tmpl w:val="1206BBD6"/>
    <w:lvl w:ilvl="0" w:tplc="815A0304">
      <w:start w:val="1"/>
      <w:numFmt w:val="lowerRoman"/>
      <w:lvlText w:val="(%1)"/>
      <w:lvlJc w:val="left"/>
      <w:pPr>
        <w:ind w:left="1855"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2121365D"/>
    <w:multiLevelType w:val="hybridMultilevel"/>
    <w:tmpl w:val="BE52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0D02AF"/>
    <w:multiLevelType w:val="hybridMultilevel"/>
    <w:tmpl w:val="88F6EF64"/>
    <w:lvl w:ilvl="0" w:tplc="B4B0337C">
      <w:start w:val="7"/>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23E3051A"/>
    <w:multiLevelType w:val="hybridMultilevel"/>
    <w:tmpl w:val="BD24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FF7B9B"/>
    <w:multiLevelType w:val="hybridMultilevel"/>
    <w:tmpl w:val="54A498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B6D3D01"/>
    <w:multiLevelType w:val="hybridMultilevel"/>
    <w:tmpl w:val="FEC8C738"/>
    <w:lvl w:ilvl="0" w:tplc="08090019">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1">
    <w:nsid w:val="32936473"/>
    <w:multiLevelType w:val="hybridMultilevel"/>
    <w:tmpl w:val="56CC28C8"/>
    <w:lvl w:ilvl="0" w:tplc="CD4C5FA0">
      <w:start w:val="1"/>
      <w:numFmt w:val="lowerLetter"/>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22">
    <w:nsid w:val="34F551A0"/>
    <w:multiLevelType w:val="multilevel"/>
    <w:tmpl w:val="51DA9E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1702210"/>
    <w:multiLevelType w:val="hybridMultilevel"/>
    <w:tmpl w:val="10583FC0"/>
    <w:lvl w:ilvl="0" w:tplc="0813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2631B0B"/>
    <w:multiLevelType w:val="hybridMultilevel"/>
    <w:tmpl w:val="AFF4C46C"/>
    <w:lvl w:ilvl="0" w:tplc="7A2ED734">
      <w:start w:val="1"/>
      <w:numFmt w:val="decimal"/>
      <w:lvlText w:val="%1."/>
      <w:lvlJc w:val="left"/>
      <w:pPr>
        <w:ind w:left="720" w:hanging="360"/>
      </w:pPr>
      <w:rPr>
        <w:rFonts w:hint="default"/>
      </w:rPr>
    </w:lvl>
    <w:lvl w:ilvl="1" w:tplc="705CF18C">
      <w:start w:val="1"/>
      <w:numFmt w:val="lowerLetter"/>
      <w:lvlText w:val="%2."/>
      <w:lvlJc w:val="left"/>
      <w:pPr>
        <w:ind w:left="1440" w:hanging="360"/>
      </w:pPr>
    </w:lvl>
    <w:lvl w:ilvl="2" w:tplc="2F6E1F1E">
      <w:start w:val="1"/>
      <w:numFmt w:val="lowerRoman"/>
      <w:lvlText w:val="%3."/>
      <w:lvlJc w:val="right"/>
      <w:pPr>
        <w:ind w:left="2160" w:hanging="180"/>
      </w:pPr>
    </w:lvl>
    <w:lvl w:ilvl="3" w:tplc="135C08FE" w:tentative="1">
      <w:start w:val="1"/>
      <w:numFmt w:val="decimal"/>
      <w:lvlText w:val="%4."/>
      <w:lvlJc w:val="left"/>
      <w:pPr>
        <w:ind w:left="2880" w:hanging="360"/>
      </w:pPr>
    </w:lvl>
    <w:lvl w:ilvl="4" w:tplc="7D267738" w:tentative="1">
      <w:start w:val="1"/>
      <w:numFmt w:val="lowerLetter"/>
      <w:lvlText w:val="%5."/>
      <w:lvlJc w:val="left"/>
      <w:pPr>
        <w:ind w:left="3600" w:hanging="360"/>
      </w:pPr>
    </w:lvl>
    <w:lvl w:ilvl="5" w:tplc="1BA8457E" w:tentative="1">
      <w:start w:val="1"/>
      <w:numFmt w:val="lowerRoman"/>
      <w:lvlText w:val="%6."/>
      <w:lvlJc w:val="right"/>
      <w:pPr>
        <w:ind w:left="4320" w:hanging="180"/>
      </w:pPr>
    </w:lvl>
    <w:lvl w:ilvl="6" w:tplc="64E627B8" w:tentative="1">
      <w:start w:val="1"/>
      <w:numFmt w:val="decimal"/>
      <w:lvlText w:val="%7."/>
      <w:lvlJc w:val="left"/>
      <w:pPr>
        <w:ind w:left="5040" w:hanging="360"/>
      </w:pPr>
    </w:lvl>
    <w:lvl w:ilvl="7" w:tplc="320C85F4" w:tentative="1">
      <w:start w:val="1"/>
      <w:numFmt w:val="lowerLetter"/>
      <w:lvlText w:val="%8."/>
      <w:lvlJc w:val="left"/>
      <w:pPr>
        <w:ind w:left="5760" w:hanging="360"/>
      </w:pPr>
    </w:lvl>
    <w:lvl w:ilvl="8" w:tplc="7A8A7884" w:tentative="1">
      <w:start w:val="1"/>
      <w:numFmt w:val="lowerRoman"/>
      <w:lvlText w:val="%9."/>
      <w:lvlJc w:val="right"/>
      <w:pPr>
        <w:ind w:left="6480" w:hanging="180"/>
      </w:pPr>
    </w:lvl>
  </w:abstractNum>
  <w:abstractNum w:abstractNumId="25">
    <w:nsid w:val="483A20C8"/>
    <w:multiLevelType w:val="hybridMultilevel"/>
    <w:tmpl w:val="0EC2ABF6"/>
    <w:lvl w:ilvl="0" w:tplc="0809000F">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605345"/>
    <w:multiLevelType w:val="hybridMultilevel"/>
    <w:tmpl w:val="6C46424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50C31DBE"/>
    <w:multiLevelType w:val="hybridMultilevel"/>
    <w:tmpl w:val="5986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E3A2A"/>
    <w:multiLevelType w:val="hybridMultilevel"/>
    <w:tmpl w:val="7A848526"/>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90273BE"/>
    <w:multiLevelType w:val="hybridMultilevel"/>
    <w:tmpl w:val="37DC5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9763ACC"/>
    <w:multiLevelType w:val="hybridMultilevel"/>
    <w:tmpl w:val="D2AEF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F6019C"/>
    <w:multiLevelType w:val="hybridMultilevel"/>
    <w:tmpl w:val="763A2CEC"/>
    <w:lvl w:ilvl="0" w:tplc="561CD55E">
      <w:start w:val="2"/>
      <w:numFmt w:val="decimal"/>
      <w:lvlText w:val="%1."/>
      <w:lvlJc w:val="left"/>
      <w:pPr>
        <w:ind w:left="149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E94499"/>
    <w:multiLevelType w:val="hybridMultilevel"/>
    <w:tmpl w:val="B40A7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D90322D"/>
    <w:multiLevelType w:val="hybridMultilevel"/>
    <w:tmpl w:val="E59876CE"/>
    <w:lvl w:ilvl="0" w:tplc="1738000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1FA74A2"/>
    <w:multiLevelType w:val="hybridMultilevel"/>
    <w:tmpl w:val="95BAA506"/>
    <w:lvl w:ilvl="0" w:tplc="705CF18C">
      <w:start w:val="1"/>
      <w:numFmt w:val="lowerLetter"/>
      <w:lvlText w:val="%1."/>
      <w:lvlJc w:val="left"/>
      <w:pPr>
        <w:ind w:left="200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5CD37B3"/>
    <w:multiLevelType w:val="hybridMultilevel"/>
    <w:tmpl w:val="D48233F8"/>
    <w:lvl w:ilvl="0" w:tplc="1738000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7D34E29"/>
    <w:multiLevelType w:val="hybridMultilevel"/>
    <w:tmpl w:val="6BDE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8501A3"/>
    <w:multiLevelType w:val="hybridMultilevel"/>
    <w:tmpl w:val="F1AACC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7BF2B14"/>
    <w:multiLevelType w:val="hybridMultilevel"/>
    <w:tmpl w:val="D07015D8"/>
    <w:lvl w:ilvl="0" w:tplc="561CD55E">
      <w:start w:val="2"/>
      <w:numFmt w:val="decimal"/>
      <w:lvlText w:val="%1."/>
      <w:lvlJc w:val="left"/>
      <w:pPr>
        <w:ind w:left="14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C3388"/>
    <w:multiLevelType w:val="hybridMultilevel"/>
    <w:tmpl w:val="57BC5836"/>
    <w:lvl w:ilvl="0" w:tplc="D8A03472">
      <w:start w:val="1"/>
      <w:numFmt w:val="lowerLetter"/>
      <w:lvlText w:val="%1."/>
      <w:lvlJc w:val="left"/>
      <w:pPr>
        <w:ind w:left="1800" w:hanging="360"/>
      </w:pPr>
      <w:rPr>
        <w:rFonts w:hint="default"/>
        <w:b w:val="0"/>
        <w:i w:val="0"/>
        <w:color w:val="auto"/>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D0C025D"/>
    <w:multiLevelType w:val="hybridMultilevel"/>
    <w:tmpl w:val="520AA7AE"/>
    <w:lvl w:ilvl="0" w:tplc="705CF18C">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015050"/>
    <w:multiLevelType w:val="hybridMultilevel"/>
    <w:tmpl w:val="C29C8EA2"/>
    <w:lvl w:ilvl="0" w:tplc="0809000F">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0"/>
  </w:num>
  <w:num w:numId="4">
    <w:abstractNumId w:val="0"/>
  </w:num>
  <w:num w:numId="5">
    <w:abstractNumId w:val="9"/>
  </w:num>
  <w:num w:numId="6">
    <w:abstractNumId w:val="41"/>
  </w:num>
  <w:num w:numId="7">
    <w:abstractNumId w:val="25"/>
  </w:num>
  <w:num w:numId="8">
    <w:abstractNumId w:val="24"/>
  </w:num>
  <w:num w:numId="9">
    <w:abstractNumId w:val="40"/>
  </w:num>
  <w:num w:numId="10">
    <w:abstractNumId w:val="11"/>
  </w:num>
  <w:num w:numId="11">
    <w:abstractNumId w:val="29"/>
  </w:num>
  <w:num w:numId="12">
    <w:abstractNumId w:val="14"/>
  </w:num>
  <w:num w:numId="13">
    <w:abstractNumId w:val="34"/>
  </w:num>
  <w:num w:numId="14">
    <w:abstractNumId w:val="39"/>
  </w:num>
  <w:num w:numId="15">
    <w:abstractNumId w:val="3"/>
  </w:num>
  <w:num w:numId="16">
    <w:abstractNumId w:val="15"/>
  </w:num>
  <w:num w:numId="17">
    <w:abstractNumId w:val="33"/>
  </w:num>
  <w:num w:numId="18">
    <w:abstractNumId w:val="5"/>
  </w:num>
  <w:num w:numId="19">
    <w:abstractNumId w:val="35"/>
  </w:num>
  <w:num w:numId="20">
    <w:abstractNumId w:val="2"/>
  </w:num>
  <w:num w:numId="21">
    <w:abstractNumId w:val="18"/>
  </w:num>
  <w:num w:numId="22">
    <w:abstractNumId w:val="36"/>
  </w:num>
  <w:num w:numId="23">
    <w:abstractNumId w:val="27"/>
  </w:num>
  <w:num w:numId="24">
    <w:abstractNumId w:val="13"/>
  </w:num>
  <w:num w:numId="25">
    <w:abstractNumId w:val="16"/>
  </w:num>
  <w:num w:numId="26">
    <w:abstractNumId w:val="4"/>
  </w:num>
  <w:num w:numId="27">
    <w:abstractNumId w:val="31"/>
  </w:num>
  <w:num w:numId="28">
    <w:abstractNumId w:val="21"/>
  </w:num>
  <w:num w:numId="29">
    <w:abstractNumId w:val="38"/>
  </w:num>
  <w:num w:numId="30">
    <w:abstractNumId w:val="22"/>
  </w:num>
  <w:num w:numId="31">
    <w:abstractNumId w:val="8"/>
  </w:num>
  <w:num w:numId="32">
    <w:abstractNumId w:val="20"/>
  </w:num>
  <w:num w:numId="33">
    <w:abstractNumId w:val="12"/>
  </w:num>
  <w:num w:numId="34">
    <w:abstractNumId w:val="6"/>
  </w:num>
  <w:num w:numId="35">
    <w:abstractNumId w:val="26"/>
  </w:num>
  <w:num w:numId="36">
    <w:abstractNumId w:val="10"/>
  </w:num>
  <w:num w:numId="37">
    <w:abstractNumId w:val="23"/>
  </w:num>
  <w:num w:numId="38">
    <w:abstractNumId w:val="37"/>
  </w:num>
  <w:num w:numId="39">
    <w:abstractNumId w:val="30"/>
  </w:num>
  <w:num w:numId="40">
    <w:abstractNumId w:val="7"/>
  </w:num>
  <w:num w:numId="41">
    <w:abstractNumId w:val="28"/>
  </w:num>
  <w:num w:numId="42">
    <w:abstractNumId w:val="32"/>
  </w:num>
  <w:num w:numId="43">
    <w:abstractNumId w:val="1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61"/>
    <w:rsid w:val="00006ACE"/>
    <w:rsid w:val="000135DE"/>
    <w:rsid w:val="0001542F"/>
    <w:rsid w:val="00016687"/>
    <w:rsid w:val="00023232"/>
    <w:rsid w:val="00024896"/>
    <w:rsid w:val="0003166A"/>
    <w:rsid w:val="00040FF0"/>
    <w:rsid w:val="0005138F"/>
    <w:rsid w:val="00060567"/>
    <w:rsid w:val="000630F0"/>
    <w:rsid w:val="00064D84"/>
    <w:rsid w:val="00070570"/>
    <w:rsid w:val="0007102F"/>
    <w:rsid w:val="0007260B"/>
    <w:rsid w:val="000838D7"/>
    <w:rsid w:val="00087F64"/>
    <w:rsid w:val="000949D4"/>
    <w:rsid w:val="000A18B4"/>
    <w:rsid w:val="000B3DDC"/>
    <w:rsid w:val="000C3AE9"/>
    <w:rsid w:val="000C66A3"/>
    <w:rsid w:val="000E34BF"/>
    <w:rsid w:val="000F0459"/>
    <w:rsid w:val="00103A96"/>
    <w:rsid w:val="001050E1"/>
    <w:rsid w:val="001113DA"/>
    <w:rsid w:val="00111AE9"/>
    <w:rsid w:val="00137A49"/>
    <w:rsid w:val="0014045F"/>
    <w:rsid w:val="0015380E"/>
    <w:rsid w:val="00163AB7"/>
    <w:rsid w:val="001758AE"/>
    <w:rsid w:val="00180574"/>
    <w:rsid w:val="001A1EB4"/>
    <w:rsid w:val="001A32FC"/>
    <w:rsid w:val="001B1CF4"/>
    <w:rsid w:val="001B59DF"/>
    <w:rsid w:val="001C048A"/>
    <w:rsid w:val="001C2991"/>
    <w:rsid w:val="001C2CFC"/>
    <w:rsid w:val="001C5681"/>
    <w:rsid w:val="001D22EA"/>
    <w:rsid w:val="001D5ADE"/>
    <w:rsid w:val="001D7AF6"/>
    <w:rsid w:val="001E40E4"/>
    <w:rsid w:val="001F5080"/>
    <w:rsid w:val="001F6D05"/>
    <w:rsid w:val="001F7B64"/>
    <w:rsid w:val="00202966"/>
    <w:rsid w:val="0020457C"/>
    <w:rsid w:val="00205C45"/>
    <w:rsid w:val="002060E6"/>
    <w:rsid w:val="00207F2E"/>
    <w:rsid w:val="00213DD1"/>
    <w:rsid w:val="00221C2F"/>
    <w:rsid w:val="00234152"/>
    <w:rsid w:val="002430AB"/>
    <w:rsid w:val="00244656"/>
    <w:rsid w:val="00251595"/>
    <w:rsid w:val="00255B8F"/>
    <w:rsid w:val="00274C58"/>
    <w:rsid w:val="0027543A"/>
    <w:rsid w:val="00291EAF"/>
    <w:rsid w:val="002B0F2A"/>
    <w:rsid w:val="002B1952"/>
    <w:rsid w:val="002C04FC"/>
    <w:rsid w:val="002C763C"/>
    <w:rsid w:val="002D514A"/>
    <w:rsid w:val="002E39BC"/>
    <w:rsid w:val="00300BF1"/>
    <w:rsid w:val="00307217"/>
    <w:rsid w:val="00314100"/>
    <w:rsid w:val="003300F1"/>
    <w:rsid w:val="003300F3"/>
    <w:rsid w:val="003311E7"/>
    <w:rsid w:val="003336BF"/>
    <w:rsid w:val="0033539A"/>
    <w:rsid w:val="00347008"/>
    <w:rsid w:val="003564DD"/>
    <w:rsid w:val="00356DFC"/>
    <w:rsid w:val="0038719D"/>
    <w:rsid w:val="003874DE"/>
    <w:rsid w:val="00390052"/>
    <w:rsid w:val="00391A0A"/>
    <w:rsid w:val="00395673"/>
    <w:rsid w:val="003A253F"/>
    <w:rsid w:val="003A5799"/>
    <w:rsid w:val="003A597A"/>
    <w:rsid w:val="003B07BF"/>
    <w:rsid w:val="003B0D3A"/>
    <w:rsid w:val="003B7811"/>
    <w:rsid w:val="003C476D"/>
    <w:rsid w:val="003E1A67"/>
    <w:rsid w:val="00400795"/>
    <w:rsid w:val="0040192E"/>
    <w:rsid w:val="004023F3"/>
    <w:rsid w:val="0041102A"/>
    <w:rsid w:val="00411565"/>
    <w:rsid w:val="00420B47"/>
    <w:rsid w:val="00421F10"/>
    <w:rsid w:val="00424BF7"/>
    <w:rsid w:val="00426E9B"/>
    <w:rsid w:val="00434138"/>
    <w:rsid w:val="0045234A"/>
    <w:rsid w:val="004542EC"/>
    <w:rsid w:val="00495307"/>
    <w:rsid w:val="004B3EF8"/>
    <w:rsid w:val="004B52A2"/>
    <w:rsid w:val="004B707F"/>
    <w:rsid w:val="004C163E"/>
    <w:rsid w:val="004C5A0A"/>
    <w:rsid w:val="004C6D03"/>
    <w:rsid w:val="004D1A55"/>
    <w:rsid w:val="004D72AC"/>
    <w:rsid w:val="004E43CB"/>
    <w:rsid w:val="004E4D55"/>
    <w:rsid w:val="004E7D91"/>
    <w:rsid w:val="004F58C6"/>
    <w:rsid w:val="004F5FCA"/>
    <w:rsid w:val="005044AC"/>
    <w:rsid w:val="00512710"/>
    <w:rsid w:val="00517612"/>
    <w:rsid w:val="005400C3"/>
    <w:rsid w:val="00545C1A"/>
    <w:rsid w:val="00546370"/>
    <w:rsid w:val="005537C5"/>
    <w:rsid w:val="005556BD"/>
    <w:rsid w:val="00573085"/>
    <w:rsid w:val="0057612B"/>
    <w:rsid w:val="00581E62"/>
    <w:rsid w:val="005A3090"/>
    <w:rsid w:val="005A49C2"/>
    <w:rsid w:val="005A6E01"/>
    <w:rsid w:val="005B46DA"/>
    <w:rsid w:val="005B6145"/>
    <w:rsid w:val="005B7478"/>
    <w:rsid w:val="005D57FC"/>
    <w:rsid w:val="005D6BD6"/>
    <w:rsid w:val="005E0D27"/>
    <w:rsid w:val="005E7E07"/>
    <w:rsid w:val="005F2A2A"/>
    <w:rsid w:val="005F7CB0"/>
    <w:rsid w:val="006030CD"/>
    <w:rsid w:val="006032E7"/>
    <w:rsid w:val="00610895"/>
    <w:rsid w:val="00623965"/>
    <w:rsid w:val="00635F24"/>
    <w:rsid w:val="00650AD1"/>
    <w:rsid w:val="006546FD"/>
    <w:rsid w:val="00674BC4"/>
    <w:rsid w:val="006A7F74"/>
    <w:rsid w:val="006B4795"/>
    <w:rsid w:val="006B785A"/>
    <w:rsid w:val="006C2862"/>
    <w:rsid w:val="006C3285"/>
    <w:rsid w:val="006C3CAE"/>
    <w:rsid w:val="006E461F"/>
    <w:rsid w:val="006E5794"/>
    <w:rsid w:val="006F3996"/>
    <w:rsid w:val="006F61CB"/>
    <w:rsid w:val="00701E1A"/>
    <w:rsid w:val="00704142"/>
    <w:rsid w:val="007137C5"/>
    <w:rsid w:val="00722623"/>
    <w:rsid w:val="0073732F"/>
    <w:rsid w:val="00740334"/>
    <w:rsid w:val="00742974"/>
    <w:rsid w:val="0075208A"/>
    <w:rsid w:val="00764CB5"/>
    <w:rsid w:val="00765896"/>
    <w:rsid w:val="00766DFD"/>
    <w:rsid w:val="00771673"/>
    <w:rsid w:val="0078181C"/>
    <w:rsid w:val="00796487"/>
    <w:rsid w:val="0079771E"/>
    <w:rsid w:val="007A3EEC"/>
    <w:rsid w:val="007A4408"/>
    <w:rsid w:val="007A736B"/>
    <w:rsid w:val="007B4552"/>
    <w:rsid w:val="007B7D4C"/>
    <w:rsid w:val="007C459C"/>
    <w:rsid w:val="007D6A10"/>
    <w:rsid w:val="007E5B7B"/>
    <w:rsid w:val="007F3D60"/>
    <w:rsid w:val="00800D54"/>
    <w:rsid w:val="00802219"/>
    <w:rsid w:val="00802C13"/>
    <w:rsid w:val="0080532F"/>
    <w:rsid w:val="0080643E"/>
    <w:rsid w:val="00817ACC"/>
    <w:rsid w:val="00842B94"/>
    <w:rsid w:val="0085069C"/>
    <w:rsid w:val="00877B7D"/>
    <w:rsid w:val="008A0893"/>
    <w:rsid w:val="008A22C0"/>
    <w:rsid w:val="008A32AB"/>
    <w:rsid w:val="008A71FC"/>
    <w:rsid w:val="008B2C45"/>
    <w:rsid w:val="008B3D31"/>
    <w:rsid w:val="008B4C86"/>
    <w:rsid w:val="008C3AC8"/>
    <w:rsid w:val="008C6B40"/>
    <w:rsid w:val="008E5111"/>
    <w:rsid w:val="009141BA"/>
    <w:rsid w:val="00915EE6"/>
    <w:rsid w:val="00927F18"/>
    <w:rsid w:val="0094024C"/>
    <w:rsid w:val="00942933"/>
    <w:rsid w:val="0095685E"/>
    <w:rsid w:val="009579DF"/>
    <w:rsid w:val="009655F5"/>
    <w:rsid w:val="0097253E"/>
    <w:rsid w:val="00985DD9"/>
    <w:rsid w:val="00986EC4"/>
    <w:rsid w:val="00991713"/>
    <w:rsid w:val="00993775"/>
    <w:rsid w:val="009A6896"/>
    <w:rsid w:val="009C3A39"/>
    <w:rsid w:val="009D326A"/>
    <w:rsid w:val="009E2999"/>
    <w:rsid w:val="009E43D2"/>
    <w:rsid w:val="009E4882"/>
    <w:rsid w:val="009F0931"/>
    <w:rsid w:val="00A026D9"/>
    <w:rsid w:val="00A041C5"/>
    <w:rsid w:val="00A150DF"/>
    <w:rsid w:val="00A156B7"/>
    <w:rsid w:val="00A463CD"/>
    <w:rsid w:val="00A52579"/>
    <w:rsid w:val="00A5575C"/>
    <w:rsid w:val="00A75E20"/>
    <w:rsid w:val="00A76E2E"/>
    <w:rsid w:val="00A81B64"/>
    <w:rsid w:val="00A904EF"/>
    <w:rsid w:val="00A97416"/>
    <w:rsid w:val="00AA326E"/>
    <w:rsid w:val="00AA7B26"/>
    <w:rsid w:val="00AB4852"/>
    <w:rsid w:val="00AB5CB6"/>
    <w:rsid w:val="00AB5D2E"/>
    <w:rsid w:val="00AB7BAA"/>
    <w:rsid w:val="00AC1134"/>
    <w:rsid w:val="00AC4B82"/>
    <w:rsid w:val="00AC7536"/>
    <w:rsid w:val="00B16666"/>
    <w:rsid w:val="00B22F98"/>
    <w:rsid w:val="00B31D69"/>
    <w:rsid w:val="00B3306C"/>
    <w:rsid w:val="00B37DDC"/>
    <w:rsid w:val="00B43369"/>
    <w:rsid w:val="00B44000"/>
    <w:rsid w:val="00B47B29"/>
    <w:rsid w:val="00B507B3"/>
    <w:rsid w:val="00B5722F"/>
    <w:rsid w:val="00B9456E"/>
    <w:rsid w:val="00B96776"/>
    <w:rsid w:val="00BB1295"/>
    <w:rsid w:val="00BC04E1"/>
    <w:rsid w:val="00BC23AE"/>
    <w:rsid w:val="00BC5F4E"/>
    <w:rsid w:val="00BC653A"/>
    <w:rsid w:val="00BC7E24"/>
    <w:rsid w:val="00BD478F"/>
    <w:rsid w:val="00BD5E0E"/>
    <w:rsid w:val="00BE0DC1"/>
    <w:rsid w:val="00BE2B82"/>
    <w:rsid w:val="00BF11C4"/>
    <w:rsid w:val="00BF253D"/>
    <w:rsid w:val="00BF50FB"/>
    <w:rsid w:val="00BF540F"/>
    <w:rsid w:val="00C11C90"/>
    <w:rsid w:val="00C20F6D"/>
    <w:rsid w:val="00C26863"/>
    <w:rsid w:val="00C513AB"/>
    <w:rsid w:val="00C5148E"/>
    <w:rsid w:val="00C5528C"/>
    <w:rsid w:val="00C66486"/>
    <w:rsid w:val="00CA077E"/>
    <w:rsid w:val="00CA23A6"/>
    <w:rsid w:val="00CA2B66"/>
    <w:rsid w:val="00CA7A22"/>
    <w:rsid w:val="00CB3939"/>
    <w:rsid w:val="00CB3E52"/>
    <w:rsid w:val="00CB3EA6"/>
    <w:rsid w:val="00CC5E16"/>
    <w:rsid w:val="00CD083F"/>
    <w:rsid w:val="00CD2C78"/>
    <w:rsid w:val="00CD3BE4"/>
    <w:rsid w:val="00CD6A11"/>
    <w:rsid w:val="00CE0985"/>
    <w:rsid w:val="00CE6AD0"/>
    <w:rsid w:val="00CF19D5"/>
    <w:rsid w:val="00CF25BB"/>
    <w:rsid w:val="00CF51BE"/>
    <w:rsid w:val="00D02098"/>
    <w:rsid w:val="00D03BB6"/>
    <w:rsid w:val="00D0727A"/>
    <w:rsid w:val="00D07A26"/>
    <w:rsid w:val="00D07B00"/>
    <w:rsid w:val="00D2298E"/>
    <w:rsid w:val="00D23CCD"/>
    <w:rsid w:val="00D314AC"/>
    <w:rsid w:val="00D34664"/>
    <w:rsid w:val="00D44229"/>
    <w:rsid w:val="00D4455D"/>
    <w:rsid w:val="00D520FD"/>
    <w:rsid w:val="00D67804"/>
    <w:rsid w:val="00D67DE8"/>
    <w:rsid w:val="00D86AC1"/>
    <w:rsid w:val="00D96D1E"/>
    <w:rsid w:val="00DA24F0"/>
    <w:rsid w:val="00DA5ECE"/>
    <w:rsid w:val="00DB2AE0"/>
    <w:rsid w:val="00DC044E"/>
    <w:rsid w:val="00DD04DA"/>
    <w:rsid w:val="00DF1C5E"/>
    <w:rsid w:val="00DF6F06"/>
    <w:rsid w:val="00E0678C"/>
    <w:rsid w:val="00E073E3"/>
    <w:rsid w:val="00E124EE"/>
    <w:rsid w:val="00E17F41"/>
    <w:rsid w:val="00E24E67"/>
    <w:rsid w:val="00E25016"/>
    <w:rsid w:val="00E36774"/>
    <w:rsid w:val="00E50C94"/>
    <w:rsid w:val="00E738B6"/>
    <w:rsid w:val="00E75377"/>
    <w:rsid w:val="00E77642"/>
    <w:rsid w:val="00E82C16"/>
    <w:rsid w:val="00E9178B"/>
    <w:rsid w:val="00E91999"/>
    <w:rsid w:val="00EA0162"/>
    <w:rsid w:val="00EA3AC4"/>
    <w:rsid w:val="00EB3C2A"/>
    <w:rsid w:val="00EB6BEA"/>
    <w:rsid w:val="00EC2B53"/>
    <w:rsid w:val="00ED52EC"/>
    <w:rsid w:val="00EE2E05"/>
    <w:rsid w:val="00EE3574"/>
    <w:rsid w:val="00EE7DC4"/>
    <w:rsid w:val="00EF2DCA"/>
    <w:rsid w:val="00F005E9"/>
    <w:rsid w:val="00F04E61"/>
    <w:rsid w:val="00F05AA5"/>
    <w:rsid w:val="00F134CD"/>
    <w:rsid w:val="00F14367"/>
    <w:rsid w:val="00F36551"/>
    <w:rsid w:val="00F42CE4"/>
    <w:rsid w:val="00F431A1"/>
    <w:rsid w:val="00F47A9B"/>
    <w:rsid w:val="00F55DB9"/>
    <w:rsid w:val="00F6227C"/>
    <w:rsid w:val="00F66B3C"/>
    <w:rsid w:val="00F66DA1"/>
    <w:rsid w:val="00F77EF3"/>
    <w:rsid w:val="00F84852"/>
    <w:rsid w:val="00F90FB3"/>
    <w:rsid w:val="00F946E8"/>
    <w:rsid w:val="00F957D1"/>
    <w:rsid w:val="00F9739B"/>
    <w:rsid w:val="00FA0D51"/>
    <w:rsid w:val="00FA2BEB"/>
    <w:rsid w:val="00FB1666"/>
    <w:rsid w:val="00FB5287"/>
    <w:rsid w:val="00FB7554"/>
    <w:rsid w:val="00FC348C"/>
    <w:rsid w:val="00FC3D64"/>
    <w:rsid w:val="00FC41F7"/>
    <w:rsid w:val="00FC6936"/>
    <w:rsid w:val="00FD2AAD"/>
    <w:rsid w:val="00FE1226"/>
    <w:rsid w:val="00FE381A"/>
    <w:rsid w:val="00FE3DCE"/>
    <w:rsid w:val="00FF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91"/>
    <w:pPr>
      <w:tabs>
        <w:tab w:val="left" w:pos="567"/>
      </w:tabs>
      <w:spacing w:after="120"/>
      <w:jc w:val="both"/>
    </w:pPr>
    <w:rPr>
      <w:rFonts w:ascii="Calibri" w:hAnsi="Calibri"/>
      <w:sz w:val="22"/>
      <w:szCs w:val="22"/>
      <w:lang w:eastAsia="en-US"/>
    </w:rPr>
  </w:style>
  <w:style w:type="paragraph" w:styleId="Heading1">
    <w:name w:val="heading 1"/>
    <w:basedOn w:val="Title"/>
    <w:next w:val="BodyText"/>
    <w:link w:val="Heading1Char"/>
    <w:qFormat/>
    <w:rsid w:val="008B4C86"/>
    <w:pPr>
      <w:spacing w:before="240" w:after="120"/>
    </w:pPr>
    <w:rPr>
      <w:bCs w:val="0"/>
      <w:sz w:val="28"/>
      <w:szCs w:val="28"/>
    </w:rPr>
  </w:style>
  <w:style w:type="paragraph" w:styleId="Heading2">
    <w:name w:val="heading 2"/>
    <w:aliases w:val="Outline2"/>
    <w:basedOn w:val="Normal"/>
    <w:next w:val="BodyText"/>
    <w:link w:val="Heading2Char"/>
    <w:qFormat/>
    <w:rsid w:val="008B4C86"/>
    <w:pPr>
      <w:spacing w:before="120"/>
      <w:outlineLvl w:val="1"/>
    </w:pPr>
    <w:rPr>
      <w:b/>
    </w:rPr>
  </w:style>
  <w:style w:type="paragraph" w:styleId="Heading3">
    <w:name w:val="heading 3"/>
    <w:next w:val="BodyText"/>
    <w:link w:val="Heading3Char"/>
    <w:qFormat/>
    <w:rsid w:val="00546370"/>
    <w:pPr>
      <w:keepNext/>
      <w:spacing w:before="140" w:after="140" w:line="280" w:lineRule="atLeast"/>
      <w:outlineLvl w:val="2"/>
    </w:pPr>
    <w:rPr>
      <w:rFonts w:ascii="Arial" w:hAnsi="Arial"/>
      <w:b/>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CE4"/>
    <w:pPr>
      <w:tabs>
        <w:tab w:val="left" w:pos="357"/>
        <w:tab w:val="center" w:pos="4320"/>
        <w:tab w:val="right" w:pos="8640"/>
      </w:tabs>
    </w:pPr>
    <w:rPr>
      <w:sz w:val="18"/>
    </w:rPr>
  </w:style>
  <w:style w:type="paragraph" w:styleId="Footer">
    <w:name w:val="footer"/>
    <w:basedOn w:val="Normal"/>
    <w:link w:val="FooterChar"/>
    <w:uiPriority w:val="99"/>
    <w:rsid w:val="00F42CE4"/>
    <w:rPr>
      <w:sz w:val="18"/>
    </w:rPr>
  </w:style>
  <w:style w:type="character" w:styleId="PageNumber">
    <w:name w:val="page number"/>
    <w:rsid w:val="00BC7E24"/>
    <w:rPr>
      <w:rFonts w:ascii="Arial" w:hAnsi="Arial"/>
      <w:sz w:val="18"/>
    </w:rPr>
  </w:style>
  <w:style w:type="paragraph" w:styleId="TOC2">
    <w:name w:val="toc 2"/>
    <w:next w:val="Normal"/>
    <w:autoRedefine/>
    <w:semiHidden/>
    <w:rsid w:val="00F36551"/>
    <w:pPr>
      <w:tabs>
        <w:tab w:val="left" w:pos="1134"/>
        <w:tab w:val="left" w:pos="2268"/>
        <w:tab w:val="left" w:pos="2552"/>
        <w:tab w:val="left" w:pos="3119"/>
        <w:tab w:val="right" w:leader="dot" w:pos="8448"/>
      </w:tabs>
      <w:spacing w:before="60" w:after="60"/>
      <w:ind w:left="3119" w:right="1134" w:hanging="1418"/>
    </w:pPr>
    <w:rPr>
      <w:rFonts w:ascii="Arial" w:hAnsi="Arial"/>
      <w:noProof/>
    </w:rPr>
  </w:style>
  <w:style w:type="paragraph" w:styleId="TOC3">
    <w:name w:val="toc 3"/>
    <w:basedOn w:val="BodyText"/>
    <w:next w:val="Normal"/>
    <w:autoRedefine/>
    <w:semiHidden/>
    <w:rsid w:val="00F36551"/>
    <w:pPr>
      <w:tabs>
        <w:tab w:val="left" w:pos="851"/>
        <w:tab w:val="left" w:pos="1134"/>
        <w:tab w:val="left" w:pos="2268"/>
        <w:tab w:val="right" w:leader="dot" w:pos="8448"/>
      </w:tabs>
      <w:spacing w:after="0"/>
      <w:ind w:left="2268" w:right="1134"/>
    </w:pPr>
    <w:rPr>
      <w:noProof/>
    </w:rPr>
  </w:style>
  <w:style w:type="paragraph" w:styleId="BodyText">
    <w:name w:val="Body Text"/>
    <w:basedOn w:val="Normal"/>
    <w:rsid w:val="00546370"/>
  </w:style>
  <w:style w:type="paragraph" w:styleId="TOC4">
    <w:name w:val="toc 4"/>
    <w:basedOn w:val="Normal"/>
    <w:next w:val="Normal"/>
    <w:autoRedefine/>
    <w:semiHidden/>
    <w:rsid w:val="00F36551"/>
    <w:pPr>
      <w:tabs>
        <w:tab w:val="right" w:leader="dot" w:pos="8448"/>
        <w:tab w:val="right" w:pos="8505"/>
      </w:tabs>
      <w:ind w:left="2835" w:right="1134"/>
    </w:pPr>
  </w:style>
  <w:style w:type="paragraph" w:customStyle="1" w:styleId="Address">
    <w:name w:val="Address"/>
    <w:rsid w:val="00F36551"/>
    <w:pPr>
      <w:spacing w:line="180" w:lineRule="atLeast"/>
    </w:pPr>
    <w:rPr>
      <w:rFonts w:ascii="Arial" w:hAnsi="Arial"/>
      <w:noProof/>
      <w:color w:val="16288E"/>
      <w:sz w:val="16"/>
      <w:lang w:val="en-US" w:eastAsia="en-US"/>
    </w:rPr>
  </w:style>
  <w:style w:type="paragraph" w:styleId="EndnoteText">
    <w:name w:val="endnote text"/>
    <w:basedOn w:val="Normal"/>
    <w:semiHidden/>
    <w:rsid w:val="00F36551"/>
    <w:pPr>
      <w:tabs>
        <w:tab w:val="left" w:pos="357"/>
      </w:tabs>
    </w:pPr>
  </w:style>
  <w:style w:type="paragraph" w:styleId="EnvelopeAddress">
    <w:name w:val="envelope address"/>
    <w:basedOn w:val="Normal"/>
    <w:rsid w:val="00F36551"/>
    <w:pPr>
      <w:framePr w:w="7920" w:h="1980" w:hRule="exact" w:hSpace="180" w:wrap="auto" w:hAnchor="page" w:xAlign="center" w:yAlign="bottom"/>
      <w:tabs>
        <w:tab w:val="left" w:pos="357"/>
      </w:tabs>
      <w:ind w:left="2880"/>
    </w:pPr>
  </w:style>
  <w:style w:type="character" w:styleId="FollowedHyperlink">
    <w:name w:val="FollowedHyperlink"/>
    <w:rsid w:val="00F36551"/>
    <w:rPr>
      <w:color w:val="808080"/>
      <w:u w:val="none"/>
    </w:rPr>
  </w:style>
  <w:style w:type="paragraph" w:styleId="FootnoteText">
    <w:name w:val="footnote text"/>
    <w:link w:val="FootnoteTextChar"/>
    <w:semiHidden/>
    <w:rsid w:val="00F36551"/>
    <w:pPr>
      <w:spacing w:after="100" w:line="200" w:lineRule="atLeast"/>
    </w:pPr>
    <w:rPr>
      <w:rFonts w:ascii="Arial" w:hAnsi="Arial"/>
      <w:noProof/>
      <w:sz w:val="16"/>
      <w:lang w:val="en-US" w:eastAsia="en-US"/>
    </w:rPr>
  </w:style>
  <w:style w:type="character" w:styleId="Hyperlink">
    <w:name w:val="Hyperlink"/>
    <w:rsid w:val="00546370"/>
    <w:rPr>
      <w:rFonts w:ascii="Arial" w:hAnsi="Arial"/>
      <w:color w:val="16288E"/>
      <w:u w:val="none"/>
    </w:rPr>
  </w:style>
  <w:style w:type="paragraph" w:customStyle="1" w:styleId="Introduction">
    <w:name w:val="Introduction"/>
    <w:basedOn w:val="BodyText"/>
    <w:next w:val="BodyText"/>
    <w:rsid w:val="00546370"/>
    <w:pPr>
      <w:spacing w:before="140"/>
    </w:pPr>
    <w:rPr>
      <w:b/>
    </w:rPr>
  </w:style>
  <w:style w:type="paragraph" w:styleId="ListBullet">
    <w:name w:val="List Bullet"/>
    <w:basedOn w:val="Normal"/>
    <w:rsid w:val="00546370"/>
    <w:pPr>
      <w:numPr>
        <w:numId w:val="2"/>
      </w:numPr>
    </w:pPr>
  </w:style>
  <w:style w:type="paragraph" w:styleId="ListNumber">
    <w:name w:val="List Number"/>
    <w:basedOn w:val="Normal"/>
    <w:rsid w:val="00546370"/>
    <w:pPr>
      <w:numPr>
        <w:numId w:val="4"/>
      </w:numPr>
    </w:pPr>
  </w:style>
  <w:style w:type="paragraph" w:styleId="Title">
    <w:name w:val="Title"/>
    <w:link w:val="TitleChar"/>
    <w:qFormat/>
    <w:rsid w:val="00FC3D64"/>
    <w:pPr>
      <w:spacing w:before="360" w:after="280"/>
      <w:outlineLvl w:val="0"/>
    </w:pPr>
    <w:rPr>
      <w:rFonts w:ascii="Calibri" w:hAnsi="Calibri" w:cs="Aller"/>
      <w:bCs/>
      <w:noProof/>
      <w:kern w:val="28"/>
      <w:sz w:val="40"/>
      <w:szCs w:val="40"/>
      <w:lang w:val="en-US" w:eastAsia="en-US"/>
    </w:rPr>
  </w:style>
  <w:style w:type="character" w:customStyle="1" w:styleId="Heading1Char">
    <w:name w:val="Heading 1 Char"/>
    <w:link w:val="Heading1"/>
    <w:rsid w:val="008B4C86"/>
    <w:rPr>
      <w:rFonts w:ascii="Calibri" w:hAnsi="Calibri" w:cs="Aller"/>
      <w:noProof/>
      <w:kern w:val="28"/>
      <w:sz w:val="28"/>
      <w:szCs w:val="28"/>
      <w:lang w:val="en-US" w:eastAsia="en-US"/>
    </w:rPr>
  </w:style>
  <w:style w:type="character" w:customStyle="1" w:styleId="Heading2Char">
    <w:name w:val="Heading 2 Char"/>
    <w:aliases w:val="Outline2 Char"/>
    <w:link w:val="Heading2"/>
    <w:rsid w:val="008B4C86"/>
    <w:rPr>
      <w:rFonts w:ascii="Calibri" w:hAnsi="Calibri"/>
      <w:b/>
      <w:sz w:val="22"/>
      <w:szCs w:val="22"/>
      <w:lang w:eastAsia="en-US"/>
    </w:rPr>
  </w:style>
  <w:style w:type="character" w:customStyle="1" w:styleId="Heading3Char">
    <w:name w:val="Heading 3 Char"/>
    <w:link w:val="Heading3"/>
    <w:rsid w:val="00EE7DC4"/>
    <w:rPr>
      <w:rFonts w:ascii="Arial" w:hAnsi="Arial"/>
      <w:b/>
      <w:noProof/>
      <w:lang w:val="en-US" w:eastAsia="en-US" w:bidi="ar-SA"/>
    </w:rPr>
  </w:style>
  <w:style w:type="character" w:customStyle="1" w:styleId="TitleChar">
    <w:name w:val="Title Char"/>
    <w:link w:val="Title"/>
    <w:rsid w:val="00FC3D64"/>
    <w:rPr>
      <w:rFonts w:ascii="Calibri" w:hAnsi="Calibri" w:cs="Aller"/>
      <w:bCs/>
      <w:noProof/>
      <w:kern w:val="28"/>
      <w:sz w:val="40"/>
      <w:szCs w:val="40"/>
      <w:lang w:val="en-US" w:eastAsia="en-US"/>
    </w:rPr>
  </w:style>
  <w:style w:type="paragraph" w:customStyle="1" w:styleId="ZchnZchn1CharCharCarCar">
    <w:name w:val="Zchn Zchn1 Char Char Car Car"/>
    <w:basedOn w:val="Normal"/>
    <w:rsid w:val="00D02098"/>
    <w:pPr>
      <w:spacing w:after="160" w:line="240" w:lineRule="exact"/>
      <w:jc w:val="left"/>
    </w:pPr>
    <w:rPr>
      <w:rFonts w:ascii="Tahoma" w:hAnsi="Tahoma"/>
      <w:lang w:val="en-US"/>
    </w:rPr>
  </w:style>
  <w:style w:type="paragraph" w:customStyle="1" w:styleId="Docheader">
    <w:name w:val="Doc header"/>
    <w:basedOn w:val="Normal"/>
    <w:rsid w:val="00D02098"/>
    <w:pPr>
      <w:spacing w:after="0" w:line="280" w:lineRule="exact"/>
      <w:jc w:val="left"/>
    </w:pPr>
    <w:rPr>
      <w:sz w:val="24"/>
      <w:lang w:val="en-US"/>
    </w:rPr>
  </w:style>
  <w:style w:type="character" w:styleId="FootnoteReference">
    <w:name w:val="footnote reference"/>
    <w:semiHidden/>
    <w:rsid w:val="00D02098"/>
    <w:rPr>
      <w:vertAlign w:val="superscript"/>
    </w:rPr>
  </w:style>
  <w:style w:type="paragraph" w:styleId="ListParagraph">
    <w:name w:val="List Paragraph"/>
    <w:aliases w:val="Heading 2_sj,List Paragraph1,Listenabsatz1"/>
    <w:basedOn w:val="Normal"/>
    <w:link w:val="ListParagraphChar"/>
    <w:uiPriority w:val="34"/>
    <w:qFormat/>
    <w:rsid w:val="005556BD"/>
    <w:pPr>
      <w:tabs>
        <w:tab w:val="clear" w:pos="567"/>
      </w:tabs>
      <w:spacing w:after="200" w:line="276" w:lineRule="auto"/>
      <w:ind w:left="720"/>
      <w:contextualSpacing/>
      <w:jc w:val="left"/>
    </w:pPr>
    <w:rPr>
      <w:rFonts w:eastAsia="Calibri"/>
    </w:rPr>
  </w:style>
  <w:style w:type="paragraph" w:styleId="NormalWeb">
    <w:name w:val="Normal (Web)"/>
    <w:basedOn w:val="Normal"/>
    <w:uiPriority w:val="99"/>
    <w:unhideWhenUsed/>
    <w:rsid w:val="004542EC"/>
    <w:pPr>
      <w:tabs>
        <w:tab w:val="clear" w:pos="567"/>
      </w:tabs>
      <w:spacing w:before="100" w:beforeAutospacing="1" w:after="100" w:afterAutospacing="1"/>
      <w:jc w:val="left"/>
    </w:pPr>
    <w:rPr>
      <w:rFonts w:ascii="Times New Roman" w:eastAsia="Calibri" w:hAnsi="Times New Roman"/>
      <w:sz w:val="24"/>
      <w:szCs w:val="24"/>
      <w:lang w:eastAsia="en-GB"/>
    </w:rPr>
  </w:style>
  <w:style w:type="paragraph" w:customStyle="1" w:styleId="Default">
    <w:name w:val="Default"/>
    <w:rsid w:val="00E0678C"/>
    <w:pPr>
      <w:autoSpaceDE w:val="0"/>
      <w:autoSpaceDN w:val="0"/>
      <w:adjustRightInd w:val="0"/>
    </w:pPr>
    <w:rPr>
      <w:rFonts w:ascii="Aller" w:hAnsi="Aller" w:cs="Aller"/>
      <w:color w:val="000000"/>
      <w:sz w:val="24"/>
      <w:szCs w:val="24"/>
    </w:rPr>
  </w:style>
  <w:style w:type="paragraph" w:styleId="List3">
    <w:name w:val="List 3"/>
    <w:basedOn w:val="Normal"/>
    <w:rsid w:val="001B1CF4"/>
    <w:pPr>
      <w:ind w:left="849" w:hanging="283"/>
      <w:contextualSpacing/>
    </w:pPr>
  </w:style>
  <w:style w:type="character" w:customStyle="1" w:styleId="FooterChar">
    <w:name w:val="Footer Char"/>
    <w:link w:val="Footer"/>
    <w:uiPriority w:val="99"/>
    <w:locked/>
    <w:rsid w:val="001B1CF4"/>
    <w:rPr>
      <w:rFonts w:ascii="Calibri" w:hAnsi="Calibri"/>
      <w:sz w:val="18"/>
      <w:szCs w:val="22"/>
      <w:lang w:eastAsia="en-US"/>
    </w:rPr>
  </w:style>
  <w:style w:type="paragraph" w:styleId="BalloonText">
    <w:name w:val="Balloon Text"/>
    <w:basedOn w:val="Normal"/>
    <w:link w:val="BalloonTextChar"/>
    <w:rsid w:val="007429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42974"/>
    <w:rPr>
      <w:rFonts w:ascii="Lucida Grande" w:hAnsi="Lucida Grande" w:cs="Lucida Grande"/>
      <w:sz w:val="18"/>
      <w:szCs w:val="18"/>
      <w:lang w:eastAsia="en-US"/>
    </w:rPr>
  </w:style>
  <w:style w:type="character" w:styleId="CommentReference">
    <w:name w:val="annotation reference"/>
    <w:basedOn w:val="DefaultParagraphFont"/>
    <w:rsid w:val="00AC7536"/>
    <w:rPr>
      <w:sz w:val="18"/>
      <w:szCs w:val="18"/>
    </w:rPr>
  </w:style>
  <w:style w:type="paragraph" w:styleId="CommentText">
    <w:name w:val="annotation text"/>
    <w:basedOn w:val="Normal"/>
    <w:link w:val="CommentTextChar"/>
    <w:rsid w:val="00AC7536"/>
    <w:rPr>
      <w:sz w:val="24"/>
      <w:szCs w:val="24"/>
    </w:rPr>
  </w:style>
  <w:style w:type="character" w:customStyle="1" w:styleId="CommentTextChar">
    <w:name w:val="Comment Text Char"/>
    <w:basedOn w:val="DefaultParagraphFont"/>
    <w:link w:val="CommentText"/>
    <w:rsid w:val="00AC7536"/>
    <w:rPr>
      <w:rFonts w:ascii="Calibri" w:hAnsi="Calibri"/>
      <w:sz w:val="24"/>
      <w:szCs w:val="24"/>
      <w:lang w:eastAsia="en-US"/>
    </w:rPr>
  </w:style>
  <w:style w:type="paragraph" w:styleId="CommentSubject">
    <w:name w:val="annotation subject"/>
    <w:basedOn w:val="CommentText"/>
    <w:next w:val="CommentText"/>
    <w:link w:val="CommentSubjectChar"/>
    <w:rsid w:val="00AC7536"/>
    <w:rPr>
      <w:b/>
      <w:bCs/>
      <w:sz w:val="20"/>
      <w:szCs w:val="20"/>
    </w:rPr>
  </w:style>
  <w:style w:type="character" w:customStyle="1" w:styleId="CommentSubjectChar">
    <w:name w:val="Comment Subject Char"/>
    <w:basedOn w:val="CommentTextChar"/>
    <w:link w:val="CommentSubject"/>
    <w:rsid w:val="00AC7536"/>
    <w:rPr>
      <w:rFonts w:ascii="Calibri" w:hAnsi="Calibri"/>
      <w:b/>
      <w:bCs/>
      <w:sz w:val="24"/>
      <w:szCs w:val="24"/>
      <w:lang w:eastAsia="en-US"/>
    </w:rPr>
  </w:style>
  <w:style w:type="paragraph" w:styleId="DocumentMap">
    <w:name w:val="Document Map"/>
    <w:basedOn w:val="Normal"/>
    <w:link w:val="DocumentMapChar"/>
    <w:rsid w:val="008B4C86"/>
    <w:pPr>
      <w:spacing w:after="0"/>
    </w:pPr>
    <w:rPr>
      <w:rFonts w:ascii="Lucida Grande" w:hAnsi="Lucida Grande" w:cs="Lucida Grande"/>
      <w:sz w:val="24"/>
      <w:szCs w:val="24"/>
    </w:rPr>
  </w:style>
  <w:style w:type="character" w:customStyle="1" w:styleId="DocumentMapChar">
    <w:name w:val="Document Map Char"/>
    <w:basedOn w:val="DefaultParagraphFont"/>
    <w:link w:val="DocumentMap"/>
    <w:rsid w:val="008B4C86"/>
    <w:rPr>
      <w:rFonts w:ascii="Lucida Grande" w:hAnsi="Lucida Grande" w:cs="Lucida Grande"/>
      <w:sz w:val="24"/>
      <w:szCs w:val="24"/>
      <w:lang w:eastAsia="en-US"/>
    </w:rPr>
  </w:style>
  <w:style w:type="paragraph" w:styleId="BodyTextIndent">
    <w:name w:val="Body Text Indent"/>
    <w:basedOn w:val="Normal"/>
    <w:link w:val="BodyTextIndentChar"/>
    <w:rsid w:val="006F3996"/>
    <w:pPr>
      <w:ind w:left="283"/>
    </w:pPr>
  </w:style>
  <w:style w:type="character" w:customStyle="1" w:styleId="BodyTextIndentChar">
    <w:name w:val="Body Text Indent Char"/>
    <w:basedOn w:val="DefaultParagraphFont"/>
    <w:link w:val="BodyTextIndent"/>
    <w:rsid w:val="006F3996"/>
    <w:rPr>
      <w:rFonts w:ascii="Calibri" w:hAnsi="Calibri"/>
      <w:sz w:val="22"/>
      <w:szCs w:val="22"/>
      <w:lang w:eastAsia="en-US"/>
    </w:rPr>
  </w:style>
  <w:style w:type="paragraph" w:customStyle="1" w:styleId="table">
    <w:name w:val="table"/>
    <w:link w:val="tableChar"/>
    <w:rsid w:val="00D4455D"/>
    <w:pPr>
      <w:spacing w:before="30" w:after="30"/>
    </w:pPr>
    <w:rPr>
      <w:rFonts w:ascii="Palatino Linotype" w:hAnsi="Palatino Linotype"/>
      <w:noProof/>
      <w:sz w:val="17"/>
      <w:lang w:eastAsia="en-US"/>
    </w:rPr>
  </w:style>
  <w:style w:type="paragraph" w:customStyle="1" w:styleId="TableCaption">
    <w:name w:val="Table Caption"/>
    <w:basedOn w:val="Normal"/>
    <w:next w:val="Normal"/>
    <w:uiPriority w:val="99"/>
    <w:rsid w:val="00D4455D"/>
    <w:pPr>
      <w:keepNext/>
      <w:keepLines/>
      <w:tabs>
        <w:tab w:val="clear" w:pos="567"/>
      </w:tabs>
      <w:spacing w:before="240" w:after="240"/>
    </w:pPr>
    <w:rPr>
      <w:rFonts w:ascii="Palatino Linotype" w:hAnsi="Palatino Linotype"/>
      <w:b/>
      <w:sz w:val="17"/>
      <w:szCs w:val="18"/>
    </w:rPr>
  </w:style>
  <w:style w:type="table" w:styleId="TableGrid">
    <w:name w:val="Table Grid"/>
    <w:basedOn w:val="TableNormal"/>
    <w:uiPriority w:val="59"/>
    <w:rsid w:val="00D4455D"/>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Autospacing="0" w:afterLines="0" w:afterAutospacing="0" w:line="240" w:lineRule="auto"/>
        <w:ind w:leftChars="0" w:left="0" w:rightChars="0" w:right="0" w:firstLineChars="0" w:firstLine="0"/>
        <w:jc w:val="left"/>
        <w:outlineLvl w:val="9"/>
      </w:pPr>
      <w:rPr>
        <w:rFonts w:ascii="Mistral" w:hAnsi="Mistral"/>
        <w:b/>
        <w:i w:val="0"/>
        <w:caps w:val="0"/>
        <w:smallCaps/>
        <w:strike w:val="0"/>
        <w:dstrike w:val="0"/>
        <w:vanish w:val="0"/>
        <w:color w:val="auto"/>
        <w:spacing w:val="10"/>
        <w:w w:val="100"/>
        <w:kern w:val="15"/>
        <w:position w:val="0"/>
        <w:sz w:val="15"/>
        <w:u w:val="none"/>
        <w:vertAlign w:val="base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Autospacing="0" w:afterLines="30" w:afterAutospacing="0" w:line="240" w:lineRule="auto"/>
        <w:ind w:leftChars="0" w:left="0" w:rightChars="0" w:right="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Top">
    <w:name w:val="Table Top"/>
    <w:basedOn w:val="table"/>
    <w:rsid w:val="00D4455D"/>
    <w:pPr>
      <w:keepNext/>
      <w:widowControl w:val="0"/>
    </w:pPr>
    <w:rPr>
      <w:rFonts w:ascii="Futura Md BT" w:hAnsi="Futura Md BT"/>
      <w:b/>
      <w:bCs/>
      <w:spacing w:val="6"/>
      <w:kern w:val="15"/>
      <w:sz w:val="15"/>
      <w:szCs w:val="15"/>
    </w:rPr>
  </w:style>
  <w:style w:type="character" w:customStyle="1" w:styleId="tableChar">
    <w:name w:val="table Char"/>
    <w:link w:val="table"/>
    <w:locked/>
    <w:rsid w:val="00D4455D"/>
    <w:rPr>
      <w:rFonts w:ascii="Palatino Linotype" w:hAnsi="Palatino Linotype"/>
      <w:noProof/>
      <w:sz w:val="17"/>
      <w:lang w:eastAsia="en-US"/>
    </w:rPr>
  </w:style>
  <w:style w:type="paragraph" w:customStyle="1" w:styleId="Heading11">
    <w:name w:val="Heading 11"/>
    <w:next w:val="Normal"/>
    <w:rsid w:val="00CB3939"/>
    <w:pPr>
      <w:keepNext/>
      <w:tabs>
        <w:tab w:val="left" w:pos="567"/>
        <w:tab w:val="left" w:pos="1134"/>
        <w:tab w:val="left" w:pos="1701"/>
        <w:tab w:val="left" w:pos="2268"/>
        <w:tab w:val="left" w:pos="2832"/>
        <w:tab w:val="left" w:pos="3540"/>
        <w:tab w:val="left" w:pos="4248"/>
        <w:tab w:val="left" w:pos="4956"/>
        <w:tab w:val="left" w:pos="5664"/>
        <w:tab w:val="left" w:pos="6372"/>
        <w:tab w:val="left" w:pos="7080"/>
        <w:tab w:val="left" w:pos="7788"/>
        <w:tab w:val="left" w:pos="8496"/>
      </w:tabs>
      <w:suppressAutoHyphens/>
      <w:spacing w:before="240" w:after="120"/>
      <w:jc w:val="both"/>
    </w:pPr>
    <w:rPr>
      <w:rFonts w:ascii="Arial" w:eastAsia="ヒラギノ角ゴ Pro W3" w:hAnsi="Arial" w:cs="Arial"/>
      <w:b/>
      <w:kern w:val="1"/>
      <w:sz w:val="22"/>
      <w:szCs w:val="22"/>
      <w:lang w:eastAsia="ar-SA"/>
    </w:rPr>
  </w:style>
  <w:style w:type="character" w:customStyle="1" w:styleId="FootnoteTextChar">
    <w:name w:val="Footnote Text Char"/>
    <w:basedOn w:val="DefaultParagraphFont"/>
    <w:link w:val="FootnoteText"/>
    <w:semiHidden/>
    <w:rsid w:val="00CB3939"/>
    <w:rPr>
      <w:rFonts w:ascii="Arial" w:hAnsi="Arial"/>
      <w:noProof/>
      <w:sz w:val="16"/>
      <w:lang w:val="en-US" w:eastAsia="en-US"/>
    </w:rPr>
  </w:style>
  <w:style w:type="character" w:customStyle="1" w:styleId="ListParagraphChar">
    <w:name w:val="List Paragraph Char"/>
    <w:aliases w:val="Heading 2_sj Char,List Paragraph1 Char,Listenabsatz1 Char"/>
    <w:basedOn w:val="DefaultParagraphFont"/>
    <w:link w:val="ListParagraph"/>
    <w:uiPriority w:val="34"/>
    <w:rsid w:val="00AC4B8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91"/>
    <w:pPr>
      <w:tabs>
        <w:tab w:val="left" w:pos="567"/>
      </w:tabs>
      <w:spacing w:after="120"/>
      <w:jc w:val="both"/>
    </w:pPr>
    <w:rPr>
      <w:rFonts w:ascii="Calibri" w:hAnsi="Calibri"/>
      <w:sz w:val="22"/>
      <w:szCs w:val="22"/>
      <w:lang w:eastAsia="en-US"/>
    </w:rPr>
  </w:style>
  <w:style w:type="paragraph" w:styleId="Heading1">
    <w:name w:val="heading 1"/>
    <w:basedOn w:val="Title"/>
    <w:next w:val="BodyText"/>
    <w:link w:val="Heading1Char"/>
    <w:qFormat/>
    <w:rsid w:val="008B4C86"/>
    <w:pPr>
      <w:spacing w:before="240" w:after="120"/>
    </w:pPr>
    <w:rPr>
      <w:bCs w:val="0"/>
      <w:sz w:val="28"/>
      <w:szCs w:val="28"/>
    </w:rPr>
  </w:style>
  <w:style w:type="paragraph" w:styleId="Heading2">
    <w:name w:val="heading 2"/>
    <w:aliases w:val="Outline2"/>
    <w:basedOn w:val="Normal"/>
    <w:next w:val="BodyText"/>
    <w:link w:val="Heading2Char"/>
    <w:qFormat/>
    <w:rsid w:val="008B4C86"/>
    <w:pPr>
      <w:spacing w:before="120"/>
      <w:outlineLvl w:val="1"/>
    </w:pPr>
    <w:rPr>
      <w:b/>
    </w:rPr>
  </w:style>
  <w:style w:type="paragraph" w:styleId="Heading3">
    <w:name w:val="heading 3"/>
    <w:next w:val="BodyText"/>
    <w:link w:val="Heading3Char"/>
    <w:qFormat/>
    <w:rsid w:val="00546370"/>
    <w:pPr>
      <w:keepNext/>
      <w:spacing w:before="140" w:after="140" w:line="280" w:lineRule="atLeast"/>
      <w:outlineLvl w:val="2"/>
    </w:pPr>
    <w:rPr>
      <w:rFonts w:ascii="Arial" w:hAnsi="Arial"/>
      <w:b/>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CE4"/>
    <w:pPr>
      <w:tabs>
        <w:tab w:val="left" w:pos="357"/>
        <w:tab w:val="center" w:pos="4320"/>
        <w:tab w:val="right" w:pos="8640"/>
      </w:tabs>
    </w:pPr>
    <w:rPr>
      <w:sz w:val="18"/>
    </w:rPr>
  </w:style>
  <w:style w:type="paragraph" w:styleId="Footer">
    <w:name w:val="footer"/>
    <w:basedOn w:val="Normal"/>
    <w:link w:val="FooterChar"/>
    <w:uiPriority w:val="99"/>
    <w:rsid w:val="00F42CE4"/>
    <w:rPr>
      <w:sz w:val="18"/>
    </w:rPr>
  </w:style>
  <w:style w:type="character" w:styleId="PageNumber">
    <w:name w:val="page number"/>
    <w:rsid w:val="00BC7E24"/>
    <w:rPr>
      <w:rFonts w:ascii="Arial" w:hAnsi="Arial"/>
      <w:sz w:val="18"/>
    </w:rPr>
  </w:style>
  <w:style w:type="paragraph" w:styleId="TOC2">
    <w:name w:val="toc 2"/>
    <w:next w:val="Normal"/>
    <w:autoRedefine/>
    <w:semiHidden/>
    <w:rsid w:val="00F36551"/>
    <w:pPr>
      <w:tabs>
        <w:tab w:val="left" w:pos="1134"/>
        <w:tab w:val="left" w:pos="2268"/>
        <w:tab w:val="left" w:pos="2552"/>
        <w:tab w:val="left" w:pos="3119"/>
        <w:tab w:val="right" w:leader="dot" w:pos="8448"/>
      </w:tabs>
      <w:spacing w:before="60" w:after="60"/>
      <w:ind w:left="3119" w:right="1134" w:hanging="1418"/>
    </w:pPr>
    <w:rPr>
      <w:rFonts w:ascii="Arial" w:hAnsi="Arial"/>
      <w:noProof/>
    </w:rPr>
  </w:style>
  <w:style w:type="paragraph" w:styleId="TOC3">
    <w:name w:val="toc 3"/>
    <w:basedOn w:val="BodyText"/>
    <w:next w:val="Normal"/>
    <w:autoRedefine/>
    <w:semiHidden/>
    <w:rsid w:val="00F36551"/>
    <w:pPr>
      <w:tabs>
        <w:tab w:val="left" w:pos="851"/>
        <w:tab w:val="left" w:pos="1134"/>
        <w:tab w:val="left" w:pos="2268"/>
        <w:tab w:val="right" w:leader="dot" w:pos="8448"/>
      </w:tabs>
      <w:spacing w:after="0"/>
      <w:ind w:left="2268" w:right="1134"/>
    </w:pPr>
    <w:rPr>
      <w:noProof/>
    </w:rPr>
  </w:style>
  <w:style w:type="paragraph" w:styleId="BodyText">
    <w:name w:val="Body Text"/>
    <w:basedOn w:val="Normal"/>
    <w:rsid w:val="00546370"/>
  </w:style>
  <w:style w:type="paragraph" w:styleId="TOC4">
    <w:name w:val="toc 4"/>
    <w:basedOn w:val="Normal"/>
    <w:next w:val="Normal"/>
    <w:autoRedefine/>
    <w:semiHidden/>
    <w:rsid w:val="00F36551"/>
    <w:pPr>
      <w:tabs>
        <w:tab w:val="right" w:leader="dot" w:pos="8448"/>
        <w:tab w:val="right" w:pos="8505"/>
      </w:tabs>
      <w:ind w:left="2835" w:right="1134"/>
    </w:pPr>
  </w:style>
  <w:style w:type="paragraph" w:customStyle="1" w:styleId="Address">
    <w:name w:val="Address"/>
    <w:rsid w:val="00F36551"/>
    <w:pPr>
      <w:spacing w:line="180" w:lineRule="atLeast"/>
    </w:pPr>
    <w:rPr>
      <w:rFonts w:ascii="Arial" w:hAnsi="Arial"/>
      <w:noProof/>
      <w:color w:val="16288E"/>
      <w:sz w:val="16"/>
      <w:lang w:val="en-US" w:eastAsia="en-US"/>
    </w:rPr>
  </w:style>
  <w:style w:type="paragraph" w:styleId="EndnoteText">
    <w:name w:val="endnote text"/>
    <w:basedOn w:val="Normal"/>
    <w:semiHidden/>
    <w:rsid w:val="00F36551"/>
    <w:pPr>
      <w:tabs>
        <w:tab w:val="left" w:pos="357"/>
      </w:tabs>
    </w:pPr>
  </w:style>
  <w:style w:type="paragraph" w:styleId="EnvelopeAddress">
    <w:name w:val="envelope address"/>
    <w:basedOn w:val="Normal"/>
    <w:rsid w:val="00F36551"/>
    <w:pPr>
      <w:framePr w:w="7920" w:h="1980" w:hRule="exact" w:hSpace="180" w:wrap="auto" w:hAnchor="page" w:xAlign="center" w:yAlign="bottom"/>
      <w:tabs>
        <w:tab w:val="left" w:pos="357"/>
      </w:tabs>
      <w:ind w:left="2880"/>
    </w:pPr>
  </w:style>
  <w:style w:type="character" w:styleId="FollowedHyperlink">
    <w:name w:val="FollowedHyperlink"/>
    <w:rsid w:val="00F36551"/>
    <w:rPr>
      <w:color w:val="808080"/>
      <w:u w:val="none"/>
    </w:rPr>
  </w:style>
  <w:style w:type="paragraph" w:styleId="FootnoteText">
    <w:name w:val="footnote text"/>
    <w:link w:val="FootnoteTextChar"/>
    <w:semiHidden/>
    <w:rsid w:val="00F36551"/>
    <w:pPr>
      <w:spacing w:after="100" w:line="200" w:lineRule="atLeast"/>
    </w:pPr>
    <w:rPr>
      <w:rFonts w:ascii="Arial" w:hAnsi="Arial"/>
      <w:noProof/>
      <w:sz w:val="16"/>
      <w:lang w:val="en-US" w:eastAsia="en-US"/>
    </w:rPr>
  </w:style>
  <w:style w:type="character" w:styleId="Hyperlink">
    <w:name w:val="Hyperlink"/>
    <w:rsid w:val="00546370"/>
    <w:rPr>
      <w:rFonts w:ascii="Arial" w:hAnsi="Arial"/>
      <w:color w:val="16288E"/>
      <w:u w:val="none"/>
    </w:rPr>
  </w:style>
  <w:style w:type="paragraph" w:customStyle="1" w:styleId="Introduction">
    <w:name w:val="Introduction"/>
    <w:basedOn w:val="BodyText"/>
    <w:next w:val="BodyText"/>
    <w:rsid w:val="00546370"/>
    <w:pPr>
      <w:spacing w:before="140"/>
    </w:pPr>
    <w:rPr>
      <w:b/>
    </w:rPr>
  </w:style>
  <w:style w:type="paragraph" w:styleId="ListBullet">
    <w:name w:val="List Bullet"/>
    <w:basedOn w:val="Normal"/>
    <w:rsid w:val="00546370"/>
    <w:pPr>
      <w:numPr>
        <w:numId w:val="2"/>
      </w:numPr>
    </w:pPr>
  </w:style>
  <w:style w:type="paragraph" w:styleId="ListNumber">
    <w:name w:val="List Number"/>
    <w:basedOn w:val="Normal"/>
    <w:rsid w:val="00546370"/>
    <w:pPr>
      <w:numPr>
        <w:numId w:val="4"/>
      </w:numPr>
    </w:pPr>
  </w:style>
  <w:style w:type="paragraph" w:styleId="Title">
    <w:name w:val="Title"/>
    <w:link w:val="TitleChar"/>
    <w:qFormat/>
    <w:rsid w:val="00FC3D64"/>
    <w:pPr>
      <w:spacing w:before="360" w:after="280"/>
      <w:outlineLvl w:val="0"/>
    </w:pPr>
    <w:rPr>
      <w:rFonts w:ascii="Calibri" w:hAnsi="Calibri" w:cs="Aller"/>
      <w:bCs/>
      <w:noProof/>
      <w:kern w:val="28"/>
      <w:sz w:val="40"/>
      <w:szCs w:val="40"/>
      <w:lang w:val="en-US" w:eastAsia="en-US"/>
    </w:rPr>
  </w:style>
  <w:style w:type="character" w:customStyle="1" w:styleId="Heading1Char">
    <w:name w:val="Heading 1 Char"/>
    <w:link w:val="Heading1"/>
    <w:rsid w:val="008B4C86"/>
    <w:rPr>
      <w:rFonts w:ascii="Calibri" w:hAnsi="Calibri" w:cs="Aller"/>
      <w:noProof/>
      <w:kern w:val="28"/>
      <w:sz w:val="28"/>
      <w:szCs w:val="28"/>
      <w:lang w:val="en-US" w:eastAsia="en-US"/>
    </w:rPr>
  </w:style>
  <w:style w:type="character" w:customStyle="1" w:styleId="Heading2Char">
    <w:name w:val="Heading 2 Char"/>
    <w:aliases w:val="Outline2 Char"/>
    <w:link w:val="Heading2"/>
    <w:rsid w:val="008B4C86"/>
    <w:rPr>
      <w:rFonts w:ascii="Calibri" w:hAnsi="Calibri"/>
      <w:b/>
      <w:sz w:val="22"/>
      <w:szCs w:val="22"/>
      <w:lang w:eastAsia="en-US"/>
    </w:rPr>
  </w:style>
  <w:style w:type="character" w:customStyle="1" w:styleId="Heading3Char">
    <w:name w:val="Heading 3 Char"/>
    <w:link w:val="Heading3"/>
    <w:rsid w:val="00EE7DC4"/>
    <w:rPr>
      <w:rFonts w:ascii="Arial" w:hAnsi="Arial"/>
      <w:b/>
      <w:noProof/>
      <w:lang w:val="en-US" w:eastAsia="en-US" w:bidi="ar-SA"/>
    </w:rPr>
  </w:style>
  <w:style w:type="character" w:customStyle="1" w:styleId="TitleChar">
    <w:name w:val="Title Char"/>
    <w:link w:val="Title"/>
    <w:rsid w:val="00FC3D64"/>
    <w:rPr>
      <w:rFonts w:ascii="Calibri" w:hAnsi="Calibri" w:cs="Aller"/>
      <w:bCs/>
      <w:noProof/>
      <w:kern w:val="28"/>
      <w:sz w:val="40"/>
      <w:szCs w:val="40"/>
      <w:lang w:val="en-US" w:eastAsia="en-US"/>
    </w:rPr>
  </w:style>
  <w:style w:type="paragraph" w:customStyle="1" w:styleId="ZchnZchn1CharCharCarCar">
    <w:name w:val="Zchn Zchn1 Char Char Car Car"/>
    <w:basedOn w:val="Normal"/>
    <w:rsid w:val="00D02098"/>
    <w:pPr>
      <w:spacing w:after="160" w:line="240" w:lineRule="exact"/>
      <w:jc w:val="left"/>
    </w:pPr>
    <w:rPr>
      <w:rFonts w:ascii="Tahoma" w:hAnsi="Tahoma"/>
      <w:lang w:val="en-US"/>
    </w:rPr>
  </w:style>
  <w:style w:type="paragraph" w:customStyle="1" w:styleId="Docheader">
    <w:name w:val="Doc header"/>
    <w:basedOn w:val="Normal"/>
    <w:rsid w:val="00D02098"/>
    <w:pPr>
      <w:spacing w:after="0" w:line="280" w:lineRule="exact"/>
      <w:jc w:val="left"/>
    </w:pPr>
    <w:rPr>
      <w:sz w:val="24"/>
      <w:lang w:val="en-US"/>
    </w:rPr>
  </w:style>
  <w:style w:type="character" w:styleId="FootnoteReference">
    <w:name w:val="footnote reference"/>
    <w:semiHidden/>
    <w:rsid w:val="00D02098"/>
    <w:rPr>
      <w:vertAlign w:val="superscript"/>
    </w:rPr>
  </w:style>
  <w:style w:type="paragraph" w:styleId="ListParagraph">
    <w:name w:val="List Paragraph"/>
    <w:aliases w:val="Heading 2_sj,List Paragraph1,Listenabsatz1"/>
    <w:basedOn w:val="Normal"/>
    <w:link w:val="ListParagraphChar"/>
    <w:uiPriority w:val="34"/>
    <w:qFormat/>
    <w:rsid w:val="005556BD"/>
    <w:pPr>
      <w:tabs>
        <w:tab w:val="clear" w:pos="567"/>
      </w:tabs>
      <w:spacing w:after="200" w:line="276" w:lineRule="auto"/>
      <w:ind w:left="720"/>
      <w:contextualSpacing/>
      <w:jc w:val="left"/>
    </w:pPr>
    <w:rPr>
      <w:rFonts w:eastAsia="Calibri"/>
    </w:rPr>
  </w:style>
  <w:style w:type="paragraph" w:styleId="NormalWeb">
    <w:name w:val="Normal (Web)"/>
    <w:basedOn w:val="Normal"/>
    <w:uiPriority w:val="99"/>
    <w:unhideWhenUsed/>
    <w:rsid w:val="004542EC"/>
    <w:pPr>
      <w:tabs>
        <w:tab w:val="clear" w:pos="567"/>
      </w:tabs>
      <w:spacing w:before="100" w:beforeAutospacing="1" w:after="100" w:afterAutospacing="1"/>
      <w:jc w:val="left"/>
    </w:pPr>
    <w:rPr>
      <w:rFonts w:ascii="Times New Roman" w:eastAsia="Calibri" w:hAnsi="Times New Roman"/>
      <w:sz w:val="24"/>
      <w:szCs w:val="24"/>
      <w:lang w:eastAsia="en-GB"/>
    </w:rPr>
  </w:style>
  <w:style w:type="paragraph" w:customStyle="1" w:styleId="Default">
    <w:name w:val="Default"/>
    <w:rsid w:val="00E0678C"/>
    <w:pPr>
      <w:autoSpaceDE w:val="0"/>
      <w:autoSpaceDN w:val="0"/>
      <w:adjustRightInd w:val="0"/>
    </w:pPr>
    <w:rPr>
      <w:rFonts w:ascii="Aller" w:hAnsi="Aller" w:cs="Aller"/>
      <w:color w:val="000000"/>
      <w:sz w:val="24"/>
      <w:szCs w:val="24"/>
    </w:rPr>
  </w:style>
  <w:style w:type="paragraph" w:styleId="List3">
    <w:name w:val="List 3"/>
    <w:basedOn w:val="Normal"/>
    <w:rsid w:val="001B1CF4"/>
    <w:pPr>
      <w:ind w:left="849" w:hanging="283"/>
      <w:contextualSpacing/>
    </w:pPr>
  </w:style>
  <w:style w:type="character" w:customStyle="1" w:styleId="FooterChar">
    <w:name w:val="Footer Char"/>
    <w:link w:val="Footer"/>
    <w:uiPriority w:val="99"/>
    <w:locked/>
    <w:rsid w:val="001B1CF4"/>
    <w:rPr>
      <w:rFonts w:ascii="Calibri" w:hAnsi="Calibri"/>
      <w:sz w:val="18"/>
      <w:szCs w:val="22"/>
      <w:lang w:eastAsia="en-US"/>
    </w:rPr>
  </w:style>
  <w:style w:type="paragraph" w:styleId="BalloonText">
    <w:name w:val="Balloon Text"/>
    <w:basedOn w:val="Normal"/>
    <w:link w:val="BalloonTextChar"/>
    <w:rsid w:val="007429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42974"/>
    <w:rPr>
      <w:rFonts w:ascii="Lucida Grande" w:hAnsi="Lucida Grande" w:cs="Lucida Grande"/>
      <w:sz w:val="18"/>
      <w:szCs w:val="18"/>
      <w:lang w:eastAsia="en-US"/>
    </w:rPr>
  </w:style>
  <w:style w:type="character" w:styleId="CommentReference">
    <w:name w:val="annotation reference"/>
    <w:basedOn w:val="DefaultParagraphFont"/>
    <w:rsid w:val="00AC7536"/>
    <w:rPr>
      <w:sz w:val="18"/>
      <w:szCs w:val="18"/>
    </w:rPr>
  </w:style>
  <w:style w:type="paragraph" w:styleId="CommentText">
    <w:name w:val="annotation text"/>
    <w:basedOn w:val="Normal"/>
    <w:link w:val="CommentTextChar"/>
    <w:rsid w:val="00AC7536"/>
    <w:rPr>
      <w:sz w:val="24"/>
      <w:szCs w:val="24"/>
    </w:rPr>
  </w:style>
  <w:style w:type="character" w:customStyle="1" w:styleId="CommentTextChar">
    <w:name w:val="Comment Text Char"/>
    <w:basedOn w:val="DefaultParagraphFont"/>
    <w:link w:val="CommentText"/>
    <w:rsid w:val="00AC7536"/>
    <w:rPr>
      <w:rFonts w:ascii="Calibri" w:hAnsi="Calibri"/>
      <w:sz w:val="24"/>
      <w:szCs w:val="24"/>
      <w:lang w:eastAsia="en-US"/>
    </w:rPr>
  </w:style>
  <w:style w:type="paragraph" w:styleId="CommentSubject">
    <w:name w:val="annotation subject"/>
    <w:basedOn w:val="CommentText"/>
    <w:next w:val="CommentText"/>
    <w:link w:val="CommentSubjectChar"/>
    <w:rsid w:val="00AC7536"/>
    <w:rPr>
      <w:b/>
      <w:bCs/>
      <w:sz w:val="20"/>
      <w:szCs w:val="20"/>
    </w:rPr>
  </w:style>
  <w:style w:type="character" w:customStyle="1" w:styleId="CommentSubjectChar">
    <w:name w:val="Comment Subject Char"/>
    <w:basedOn w:val="CommentTextChar"/>
    <w:link w:val="CommentSubject"/>
    <w:rsid w:val="00AC7536"/>
    <w:rPr>
      <w:rFonts w:ascii="Calibri" w:hAnsi="Calibri"/>
      <w:b/>
      <w:bCs/>
      <w:sz w:val="24"/>
      <w:szCs w:val="24"/>
      <w:lang w:eastAsia="en-US"/>
    </w:rPr>
  </w:style>
  <w:style w:type="paragraph" w:styleId="DocumentMap">
    <w:name w:val="Document Map"/>
    <w:basedOn w:val="Normal"/>
    <w:link w:val="DocumentMapChar"/>
    <w:rsid w:val="008B4C86"/>
    <w:pPr>
      <w:spacing w:after="0"/>
    </w:pPr>
    <w:rPr>
      <w:rFonts w:ascii="Lucida Grande" w:hAnsi="Lucida Grande" w:cs="Lucida Grande"/>
      <w:sz w:val="24"/>
      <w:szCs w:val="24"/>
    </w:rPr>
  </w:style>
  <w:style w:type="character" w:customStyle="1" w:styleId="DocumentMapChar">
    <w:name w:val="Document Map Char"/>
    <w:basedOn w:val="DefaultParagraphFont"/>
    <w:link w:val="DocumentMap"/>
    <w:rsid w:val="008B4C86"/>
    <w:rPr>
      <w:rFonts w:ascii="Lucida Grande" w:hAnsi="Lucida Grande" w:cs="Lucida Grande"/>
      <w:sz w:val="24"/>
      <w:szCs w:val="24"/>
      <w:lang w:eastAsia="en-US"/>
    </w:rPr>
  </w:style>
  <w:style w:type="paragraph" w:styleId="BodyTextIndent">
    <w:name w:val="Body Text Indent"/>
    <w:basedOn w:val="Normal"/>
    <w:link w:val="BodyTextIndentChar"/>
    <w:rsid w:val="006F3996"/>
    <w:pPr>
      <w:ind w:left="283"/>
    </w:pPr>
  </w:style>
  <w:style w:type="character" w:customStyle="1" w:styleId="BodyTextIndentChar">
    <w:name w:val="Body Text Indent Char"/>
    <w:basedOn w:val="DefaultParagraphFont"/>
    <w:link w:val="BodyTextIndent"/>
    <w:rsid w:val="006F3996"/>
    <w:rPr>
      <w:rFonts w:ascii="Calibri" w:hAnsi="Calibri"/>
      <w:sz w:val="22"/>
      <w:szCs w:val="22"/>
      <w:lang w:eastAsia="en-US"/>
    </w:rPr>
  </w:style>
  <w:style w:type="paragraph" w:customStyle="1" w:styleId="table">
    <w:name w:val="table"/>
    <w:link w:val="tableChar"/>
    <w:rsid w:val="00D4455D"/>
    <w:pPr>
      <w:spacing w:before="30" w:after="30"/>
    </w:pPr>
    <w:rPr>
      <w:rFonts w:ascii="Palatino Linotype" w:hAnsi="Palatino Linotype"/>
      <w:noProof/>
      <w:sz w:val="17"/>
      <w:lang w:eastAsia="en-US"/>
    </w:rPr>
  </w:style>
  <w:style w:type="paragraph" w:customStyle="1" w:styleId="TableCaption">
    <w:name w:val="Table Caption"/>
    <w:basedOn w:val="Normal"/>
    <w:next w:val="Normal"/>
    <w:uiPriority w:val="99"/>
    <w:rsid w:val="00D4455D"/>
    <w:pPr>
      <w:keepNext/>
      <w:keepLines/>
      <w:tabs>
        <w:tab w:val="clear" w:pos="567"/>
      </w:tabs>
      <w:spacing w:before="240" w:after="240"/>
    </w:pPr>
    <w:rPr>
      <w:rFonts w:ascii="Palatino Linotype" w:hAnsi="Palatino Linotype"/>
      <w:b/>
      <w:sz w:val="17"/>
      <w:szCs w:val="18"/>
    </w:rPr>
  </w:style>
  <w:style w:type="table" w:styleId="TableGrid">
    <w:name w:val="Table Grid"/>
    <w:basedOn w:val="TableNormal"/>
    <w:uiPriority w:val="59"/>
    <w:rsid w:val="00D4455D"/>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Autospacing="0" w:afterLines="0" w:afterAutospacing="0" w:line="240" w:lineRule="auto"/>
        <w:ind w:leftChars="0" w:left="0" w:rightChars="0" w:right="0" w:firstLineChars="0" w:firstLine="0"/>
        <w:jc w:val="left"/>
        <w:outlineLvl w:val="9"/>
      </w:pPr>
      <w:rPr>
        <w:rFonts w:ascii="Mistral" w:hAnsi="Mistral"/>
        <w:b/>
        <w:i w:val="0"/>
        <w:caps w:val="0"/>
        <w:smallCaps/>
        <w:strike w:val="0"/>
        <w:dstrike w:val="0"/>
        <w:vanish w:val="0"/>
        <w:color w:val="auto"/>
        <w:spacing w:val="10"/>
        <w:w w:val="100"/>
        <w:kern w:val="15"/>
        <w:position w:val="0"/>
        <w:sz w:val="15"/>
        <w:u w:val="none"/>
        <w:vertAlign w:val="base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Autospacing="0" w:afterLines="30" w:afterAutospacing="0" w:line="240" w:lineRule="auto"/>
        <w:ind w:leftChars="0" w:left="0" w:rightChars="0" w:right="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Top">
    <w:name w:val="Table Top"/>
    <w:basedOn w:val="table"/>
    <w:rsid w:val="00D4455D"/>
    <w:pPr>
      <w:keepNext/>
      <w:widowControl w:val="0"/>
    </w:pPr>
    <w:rPr>
      <w:rFonts w:ascii="Futura Md BT" w:hAnsi="Futura Md BT"/>
      <w:b/>
      <w:bCs/>
      <w:spacing w:val="6"/>
      <w:kern w:val="15"/>
      <w:sz w:val="15"/>
      <w:szCs w:val="15"/>
    </w:rPr>
  </w:style>
  <w:style w:type="character" w:customStyle="1" w:styleId="tableChar">
    <w:name w:val="table Char"/>
    <w:link w:val="table"/>
    <w:locked/>
    <w:rsid w:val="00D4455D"/>
    <w:rPr>
      <w:rFonts w:ascii="Palatino Linotype" w:hAnsi="Palatino Linotype"/>
      <w:noProof/>
      <w:sz w:val="17"/>
      <w:lang w:eastAsia="en-US"/>
    </w:rPr>
  </w:style>
  <w:style w:type="paragraph" w:customStyle="1" w:styleId="Heading11">
    <w:name w:val="Heading 11"/>
    <w:next w:val="Normal"/>
    <w:rsid w:val="00CB3939"/>
    <w:pPr>
      <w:keepNext/>
      <w:tabs>
        <w:tab w:val="left" w:pos="567"/>
        <w:tab w:val="left" w:pos="1134"/>
        <w:tab w:val="left" w:pos="1701"/>
        <w:tab w:val="left" w:pos="2268"/>
        <w:tab w:val="left" w:pos="2832"/>
        <w:tab w:val="left" w:pos="3540"/>
        <w:tab w:val="left" w:pos="4248"/>
        <w:tab w:val="left" w:pos="4956"/>
        <w:tab w:val="left" w:pos="5664"/>
        <w:tab w:val="left" w:pos="6372"/>
        <w:tab w:val="left" w:pos="7080"/>
        <w:tab w:val="left" w:pos="7788"/>
        <w:tab w:val="left" w:pos="8496"/>
      </w:tabs>
      <w:suppressAutoHyphens/>
      <w:spacing w:before="240" w:after="120"/>
      <w:jc w:val="both"/>
    </w:pPr>
    <w:rPr>
      <w:rFonts w:ascii="Arial" w:eastAsia="ヒラギノ角ゴ Pro W3" w:hAnsi="Arial" w:cs="Arial"/>
      <w:b/>
      <w:kern w:val="1"/>
      <w:sz w:val="22"/>
      <w:szCs w:val="22"/>
      <w:lang w:eastAsia="ar-SA"/>
    </w:rPr>
  </w:style>
  <w:style w:type="character" w:customStyle="1" w:styleId="FootnoteTextChar">
    <w:name w:val="Footnote Text Char"/>
    <w:basedOn w:val="DefaultParagraphFont"/>
    <w:link w:val="FootnoteText"/>
    <w:semiHidden/>
    <w:rsid w:val="00CB3939"/>
    <w:rPr>
      <w:rFonts w:ascii="Arial" w:hAnsi="Arial"/>
      <w:noProof/>
      <w:sz w:val="16"/>
      <w:lang w:val="en-US" w:eastAsia="en-US"/>
    </w:rPr>
  </w:style>
  <w:style w:type="character" w:customStyle="1" w:styleId="ListParagraphChar">
    <w:name w:val="List Paragraph Char"/>
    <w:aliases w:val="Heading 2_sj Char,List Paragraph1 Char,Listenabsatz1 Char"/>
    <w:basedOn w:val="DefaultParagraphFont"/>
    <w:link w:val="ListParagraph"/>
    <w:uiPriority w:val="34"/>
    <w:rsid w:val="00AC4B8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6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cretariat@ospar.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9935-8250-45CF-918B-99755149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2973</Words>
  <Characters>16607</Characters>
  <Application>Microsoft Office Word</Application>
  <DocSecurity>0</DocSecurity>
  <Lines>138</Lines>
  <Paragraphs>39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OSPAR_MEETING_DOCUMENT</vt:lpstr>
      <vt:lpstr>OSPAR_MEETING_DOCUMENT</vt:lpstr>
      <vt:lpstr>OSPAR_MEETING_DOCUMENT</vt:lpstr>
    </vt:vector>
  </TitlesOfParts>
  <Company>.</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OSPAR_MEETING_DOCUMENT</dc:title>
  <dc:creator>Kati Rowson</dc:creator>
  <cp:lastModifiedBy>Barbara Middleton</cp:lastModifiedBy>
  <cp:revision>3</cp:revision>
  <cp:lastPrinted>2016-02-05T14:16:00Z</cp:lastPrinted>
  <dcterms:created xsi:type="dcterms:W3CDTF">2018-07-27T08:48:00Z</dcterms:created>
  <dcterms:modified xsi:type="dcterms:W3CDTF">2018-07-27T09:05:00Z</dcterms:modified>
</cp:coreProperties>
</file>