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97F2A" w14:textId="470E83DA" w:rsidR="00A604C2" w:rsidRDefault="00A604C2" w:rsidP="00A604C2">
      <w:pPr>
        <w:pStyle w:val="Heading1"/>
        <w:jc w:val="right"/>
        <w:rPr>
          <w:rFonts w:ascii="Calibri" w:hAnsi="Calibri" w:cs="Calibri"/>
          <w:sz w:val="22"/>
          <w:szCs w:val="22"/>
          <w:lang w:val="en-US"/>
        </w:rPr>
      </w:pPr>
      <w:r>
        <w:rPr>
          <w:noProof/>
        </w:rPr>
        <w:drawing>
          <wp:inline distT="0" distB="0" distL="0" distR="0" wp14:anchorId="62667630" wp14:editId="1A0B8588">
            <wp:extent cx="2190750" cy="65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0" cy="654050"/>
                    </a:xfrm>
                    <a:prstGeom prst="rect">
                      <a:avLst/>
                    </a:prstGeom>
                    <a:noFill/>
                    <a:ln>
                      <a:noFill/>
                    </a:ln>
                  </pic:spPr>
                </pic:pic>
              </a:graphicData>
            </a:graphic>
          </wp:inline>
        </w:drawing>
      </w:r>
    </w:p>
    <w:p w14:paraId="4348F5E1" w14:textId="77777777" w:rsidR="00A604C2" w:rsidRDefault="00A604C2" w:rsidP="007B273C">
      <w:pPr>
        <w:pStyle w:val="Heading1"/>
        <w:rPr>
          <w:rFonts w:ascii="Calibri" w:hAnsi="Calibri" w:cs="Calibri"/>
          <w:sz w:val="22"/>
          <w:szCs w:val="22"/>
          <w:lang w:val="en-US"/>
        </w:rPr>
      </w:pPr>
    </w:p>
    <w:p w14:paraId="7F1133CD" w14:textId="1FD82D27" w:rsidR="006530A0" w:rsidRPr="00A604C2" w:rsidRDefault="00A03BEE" w:rsidP="007B273C">
      <w:pPr>
        <w:pStyle w:val="Heading1"/>
        <w:rPr>
          <w:rFonts w:ascii="Calibri" w:hAnsi="Calibri" w:cs="Calibri"/>
          <w:sz w:val="40"/>
          <w:szCs w:val="40"/>
          <w:lang w:val="en-US"/>
        </w:rPr>
      </w:pPr>
      <w:r w:rsidRPr="00A604C2">
        <w:rPr>
          <w:rFonts w:ascii="Calibri" w:hAnsi="Calibri" w:cs="Calibri"/>
          <w:sz w:val="40"/>
          <w:szCs w:val="40"/>
          <w:lang w:val="en-US"/>
        </w:rPr>
        <w:t xml:space="preserve">Explanatory </w:t>
      </w:r>
      <w:r w:rsidR="00A22E4B" w:rsidRPr="00A604C2">
        <w:rPr>
          <w:rFonts w:ascii="Calibri" w:hAnsi="Calibri" w:cs="Calibri"/>
          <w:sz w:val="40"/>
          <w:szCs w:val="40"/>
          <w:lang w:val="en-US"/>
        </w:rPr>
        <w:t>Note</w:t>
      </w:r>
    </w:p>
    <w:p w14:paraId="51FD31BD" w14:textId="77777777" w:rsidR="006530A0" w:rsidRPr="00A604C2" w:rsidRDefault="006530A0" w:rsidP="00475430">
      <w:pPr>
        <w:rPr>
          <w:rFonts w:ascii="Calibri" w:hAnsi="Calibri" w:cs="Calibri"/>
          <w:b/>
          <w:sz w:val="40"/>
          <w:szCs w:val="40"/>
          <w:lang w:val="en-US"/>
        </w:rPr>
      </w:pPr>
    </w:p>
    <w:p w14:paraId="719B34E9" w14:textId="037AFA12" w:rsidR="00475430" w:rsidRPr="00A604C2" w:rsidRDefault="00A604C2" w:rsidP="00475430">
      <w:pPr>
        <w:rPr>
          <w:rFonts w:ascii="Calibri" w:hAnsi="Calibri" w:cs="Calibri"/>
          <w:sz w:val="40"/>
          <w:szCs w:val="40"/>
          <w:lang w:val="en-US"/>
        </w:rPr>
      </w:pPr>
      <w:bookmarkStart w:id="0" w:name="_Hlk50391193"/>
      <w:r w:rsidRPr="00A604C2">
        <w:rPr>
          <w:rFonts w:ascii="Calibri" w:hAnsi="Calibri" w:cs="Calibri"/>
          <w:b/>
          <w:sz w:val="40"/>
          <w:szCs w:val="40"/>
          <w:lang w:val="en-US"/>
        </w:rPr>
        <w:t xml:space="preserve">Implementation report on compliance with OSPAR Recommendation 2019/01 </w:t>
      </w:r>
      <w:bookmarkEnd w:id="0"/>
      <w:r w:rsidRPr="00A604C2">
        <w:rPr>
          <w:rFonts w:ascii="Calibri" w:hAnsi="Calibri" w:cs="Calibri"/>
          <w:b/>
          <w:sz w:val="40"/>
          <w:szCs w:val="40"/>
          <w:lang w:val="en-US"/>
        </w:rPr>
        <w:t>on the reduction of marine litter through the Implementation of Sustainability Education Programmes for Fishers</w:t>
      </w:r>
    </w:p>
    <w:p w14:paraId="4768EE62" w14:textId="08C6EA3E" w:rsidR="007B273C" w:rsidRDefault="007B273C" w:rsidP="007B273C">
      <w:pPr>
        <w:rPr>
          <w:rFonts w:ascii="Calibri" w:hAnsi="Calibri" w:cs="Calibri"/>
          <w:b/>
          <w:bCs/>
          <w:sz w:val="40"/>
          <w:szCs w:val="40"/>
          <w:lang w:val="en-US"/>
        </w:rPr>
      </w:pPr>
      <w:r w:rsidRPr="00A604C2">
        <w:rPr>
          <w:rFonts w:ascii="Calibri" w:hAnsi="Calibri" w:cs="Calibri"/>
          <w:b/>
          <w:bCs/>
          <w:sz w:val="40"/>
          <w:szCs w:val="40"/>
          <w:lang w:val="en-US"/>
        </w:rPr>
        <w:t>OSPAR Regional Action Plan on Mar</w:t>
      </w:r>
      <w:r w:rsidR="007A2D21" w:rsidRPr="00A604C2">
        <w:rPr>
          <w:rFonts w:ascii="Calibri" w:hAnsi="Calibri" w:cs="Calibri"/>
          <w:b/>
          <w:bCs/>
          <w:sz w:val="40"/>
          <w:szCs w:val="40"/>
          <w:lang w:val="en-US"/>
        </w:rPr>
        <w:t>ine</w:t>
      </w:r>
      <w:r w:rsidR="00667530" w:rsidRPr="00A604C2">
        <w:rPr>
          <w:rFonts w:ascii="Calibri" w:hAnsi="Calibri" w:cs="Calibri"/>
          <w:b/>
          <w:bCs/>
          <w:sz w:val="40"/>
          <w:szCs w:val="40"/>
          <w:lang w:val="en-US"/>
        </w:rPr>
        <w:t xml:space="preserve"> </w:t>
      </w:r>
      <w:r w:rsidRPr="00A604C2">
        <w:rPr>
          <w:rFonts w:ascii="Calibri" w:hAnsi="Calibri" w:cs="Calibri"/>
          <w:b/>
          <w:bCs/>
          <w:sz w:val="40"/>
          <w:szCs w:val="40"/>
          <w:lang w:val="en-US"/>
        </w:rPr>
        <w:t>Litter:</w:t>
      </w:r>
    </w:p>
    <w:p w14:paraId="52150FE2" w14:textId="77777777" w:rsidR="00A604C2" w:rsidRPr="00A604C2" w:rsidRDefault="00A604C2" w:rsidP="007B273C">
      <w:pPr>
        <w:rPr>
          <w:rFonts w:ascii="Calibri" w:hAnsi="Calibri" w:cs="Calibri"/>
          <w:b/>
          <w:bCs/>
          <w:sz w:val="40"/>
          <w:szCs w:val="40"/>
          <w:lang w:val="en-US"/>
        </w:rPr>
      </w:pPr>
    </w:p>
    <w:p w14:paraId="2456F1B1" w14:textId="77777777" w:rsidR="007B273C" w:rsidRPr="00A604C2" w:rsidRDefault="007B273C" w:rsidP="007B273C">
      <w:pPr>
        <w:rPr>
          <w:rFonts w:ascii="Calibri" w:hAnsi="Calibri" w:cs="Calibri"/>
          <w:sz w:val="22"/>
          <w:szCs w:val="22"/>
          <w:lang w:val="en-US"/>
        </w:rPr>
      </w:pPr>
    </w:p>
    <w:p w14:paraId="2FC9C06B" w14:textId="2D475DBA" w:rsidR="007B273C" w:rsidRPr="00A604C2" w:rsidRDefault="007B273C" w:rsidP="00475430">
      <w:pPr>
        <w:rPr>
          <w:rFonts w:ascii="Calibri" w:hAnsi="Calibri" w:cs="Calibri"/>
          <w:sz w:val="22"/>
          <w:szCs w:val="22"/>
          <w:lang w:val="en-US"/>
        </w:rPr>
      </w:pPr>
      <w:r w:rsidRPr="00A604C2">
        <w:rPr>
          <w:rFonts w:ascii="Calibri" w:hAnsi="Calibri" w:cs="Calibri"/>
          <w:sz w:val="22"/>
          <w:szCs w:val="22"/>
          <w:lang w:val="en-US"/>
        </w:rPr>
        <w:t xml:space="preserve">The Regional Action Plan on Marine Litter </w:t>
      </w:r>
      <w:r w:rsidR="009552A8" w:rsidRPr="00A604C2">
        <w:rPr>
          <w:rFonts w:ascii="Calibri" w:hAnsi="Calibri" w:cs="Calibri"/>
          <w:sz w:val="22"/>
          <w:szCs w:val="22"/>
          <w:lang w:val="en-US"/>
        </w:rPr>
        <w:t>(</w:t>
      </w:r>
      <w:hyperlink r:id="rId9" w:history="1">
        <w:r w:rsidR="009552A8" w:rsidRPr="00A604C2">
          <w:rPr>
            <w:rStyle w:val="Hyperlink"/>
            <w:rFonts w:ascii="Calibri" w:hAnsi="Calibri" w:cs="Calibri"/>
            <w:sz w:val="22"/>
            <w:szCs w:val="22"/>
            <w:lang w:val="en-US"/>
          </w:rPr>
          <w:t>RAP-ML</w:t>
        </w:r>
      </w:hyperlink>
      <w:r w:rsidR="009552A8" w:rsidRPr="00A604C2">
        <w:rPr>
          <w:rFonts w:ascii="Calibri" w:hAnsi="Calibri" w:cs="Calibri"/>
          <w:sz w:val="22"/>
          <w:szCs w:val="22"/>
          <w:lang w:val="en-US"/>
        </w:rPr>
        <w:t xml:space="preserve">) </w:t>
      </w:r>
      <w:r w:rsidRPr="00A604C2">
        <w:rPr>
          <w:rFonts w:ascii="Calibri" w:hAnsi="Calibri" w:cs="Calibri"/>
          <w:sz w:val="22"/>
          <w:szCs w:val="22"/>
          <w:lang w:val="en-US"/>
        </w:rPr>
        <w:t>contains 23 actions that OSPAR Contracting Parties should consider in their national programs and 32 actions that require collective activity. These actions aim to address both land- based and sea-based sources, as well as education and outreach and removal actions.</w:t>
      </w:r>
    </w:p>
    <w:p w14:paraId="30B6356A" w14:textId="464795E6" w:rsidR="007B273C" w:rsidRPr="00A604C2" w:rsidRDefault="007B273C" w:rsidP="00475430">
      <w:pPr>
        <w:rPr>
          <w:rFonts w:ascii="Calibri" w:hAnsi="Calibri" w:cs="Calibri"/>
          <w:b/>
          <w:sz w:val="22"/>
          <w:szCs w:val="22"/>
          <w:lang w:val="en-US"/>
        </w:rPr>
      </w:pPr>
    </w:p>
    <w:p w14:paraId="6A49C627" w14:textId="0C04D6EF" w:rsidR="006530A0" w:rsidRPr="00A604C2" w:rsidRDefault="006530A0" w:rsidP="00475430">
      <w:pPr>
        <w:rPr>
          <w:rFonts w:ascii="Calibri" w:hAnsi="Calibri" w:cs="Calibri"/>
          <w:b/>
          <w:sz w:val="22"/>
          <w:szCs w:val="22"/>
          <w:lang w:val="en-US"/>
        </w:rPr>
      </w:pPr>
      <w:r w:rsidRPr="00A604C2">
        <w:rPr>
          <w:rFonts w:ascii="Calibri" w:hAnsi="Calibri" w:cs="Calibri"/>
          <w:b/>
          <w:sz w:val="22"/>
          <w:szCs w:val="22"/>
          <w:lang w:val="en-US"/>
        </w:rPr>
        <w:t>Action</w:t>
      </w:r>
      <w:r w:rsidR="00CF4795" w:rsidRPr="00A604C2">
        <w:rPr>
          <w:rFonts w:ascii="Calibri" w:hAnsi="Calibri" w:cs="Calibri"/>
          <w:b/>
          <w:sz w:val="22"/>
          <w:szCs w:val="22"/>
          <w:lang w:val="en-US"/>
        </w:rPr>
        <w:t xml:space="preserve"> 58</w:t>
      </w:r>
      <w:r w:rsidRPr="00A604C2">
        <w:rPr>
          <w:rFonts w:ascii="Calibri" w:hAnsi="Calibri" w:cs="Calibri"/>
          <w:b/>
          <w:sz w:val="22"/>
          <w:szCs w:val="22"/>
          <w:lang w:val="en-US"/>
        </w:rPr>
        <w:t>:</w:t>
      </w:r>
    </w:p>
    <w:p w14:paraId="2B43BB95" w14:textId="77777777" w:rsidR="006530A0" w:rsidRPr="00A604C2" w:rsidRDefault="006530A0" w:rsidP="00475430">
      <w:pPr>
        <w:rPr>
          <w:rFonts w:ascii="Calibri" w:hAnsi="Calibri" w:cs="Calibri"/>
          <w:b/>
          <w:sz w:val="22"/>
          <w:szCs w:val="22"/>
          <w:lang w:val="en-US"/>
        </w:rPr>
      </w:pPr>
    </w:p>
    <w:p w14:paraId="60800ECE" w14:textId="6E9EA915" w:rsidR="00280C45" w:rsidRPr="00A604C2" w:rsidRDefault="00280C45" w:rsidP="00475430">
      <w:pPr>
        <w:rPr>
          <w:rFonts w:ascii="Calibri" w:hAnsi="Calibri" w:cs="Calibri"/>
          <w:sz w:val="22"/>
          <w:szCs w:val="22"/>
          <w:lang w:val="en-US"/>
        </w:rPr>
      </w:pPr>
      <w:r w:rsidRPr="00A604C2">
        <w:rPr>
          <w:rFonts w:ascii="Calibri" w:hAnsi="Calibri" w:cs="Calibri"/>
          <w:sz w:val="22"/>
          <w:szCs w:val="22"/>
          <w:lang w:val="en-US"/>
        </w:rPr>
        <w:t xml:space="preserve">Awareness on the impact of marine litter is essential in changing behavior. The purpose of </w:t>
      </w:r>
      <w:r w:rsidR="007B273C" w:rsidRPr="00A604C2">
        <w:rPr>
          <w:rFonts w:ascii="Calibri" w:hAnsi="Calibri" w:cs="Calibri"/>
          <w:sz w:val="22"/>
          <w:szCs w:val="22"/>
          <w:lang w:val="en-US"/>
        </w:rPr>
        <w:t xml:space="preserve">OSPAR </w:t>
      </w:r>
      <w:r w:rsidRPr="00A604C2">
        <w:rPr>
          <w:rFonts w:ascii="Calibri" w:hAnsi="Calibri" w:cs="Calibri"/>
          <w:sz w:val="22"/>
          <w:szCs w:val="22"/>
          <w:lang w:val="en-US"/>
        </w:rPr>
        <w:t>Recommendation</w:t>
      </w:r>
      <w:r w:rsidR="007B273C" w:rsidRPr="00A604C2">
        <w:rPr>
          <w:rFonts w:ascii="Calibri" w:hAnsi="Calibri" w:cs="Calibri"/>
          <w:sz w:val="22"/>
          <w:szCs w:val="22"/>
          <w:lang w:val="en-US"/>
        </w:rPr>
        <w:t xml:space="preserve"> </w:t>
      </w:r>
      <w:hyperlink r:id="rId10" w:history="1">
        <w:r w:rsidR="00195DA9" w:rsidRPr="00A604C2">
          <w:rPr>
            <w:rStyle w:val="Hyperlink"/>
            <w:rFonts w:ascii="Calibri" w:hAnsi="Calibri" w:cs="Calibri"/>
            <w:sz w:val="22"/>
            <w:szCs w:val="22"/>
            <w:lang w:val="en-US"/>
          </w:rPr>
          <w:t>2019/01</w:t>
        </w:r>
      </w:hyperlink>
      <w:r w:rsidR="00195DA9" w:rsidRPr="00A604C2">
        <w:rPr>
          <w:rFonts w:ascii="Calibri" w:hAnsi="Calibri" w:cs="Calibri"/>
          <w:sz w:val="22"/>
          <w:szCs w:val="22"/>
          <w:lang w:val="en-US"/>
        </w:rPr>
        <w:t xml:space="preserve"> </w:t>
      </w:r>
      <w:r w:rsidR="00A469AB" w:rsidRPr="00A604C2">
        <w:rPr>
          <w:rFonts w:ascii="Calibri" w:hAnsi="Calibri" w:cs="Calibri"/>
          <w:sz w:val="22"/>
          <w:szCs w:val="22"/>
          <w:lang w:val="en-US"/>
        </w:rPr>
        <w:t>on</w:t>
      </w:r>
      <w:r w:rsidRPr="00A604C2">
        <w:rPr>
          <w:rFonts w:ascii="Calibri" w:hAnsi="Calibri" w:cs="Calibri"/>
          <w:sz w:val="22"/>
          <w:szCs w:val="22"/>
          <w:lang w:val="en-US"/>
        </w:rPr>
        <w:t xml:space="preserve"> </w:t>
      </w:r>
      <w:r w:rsidR="00A469AB" w:rsidRPr="00A604C2">
        <w:rPr>
          <w:rFonts w:ascii="Calibri" w:hAnsi="Calibri" w:cs="Calibri"/>
          <w:sz w:val="22"/>
          <w:szCs w:val="22"/>
          <w:lang w:val="en-US"/>
        </w:rPr>
        <w:t xml:space="preserve">RAP ML </w:t>
      </w:r>
      <w:r w:rsidRPr="00A604C2">
        <w:rPr>
          <w:rFonts w:ascii="Calibri" w:hAnsi="Calibri" w:cs="Calibri"/>
          <w:sz w:val="22"/>
          <w:szCs w:val="22"/>
          <w:lang w:val="en-US"/>
        </w:rPr>
        <w:t>action 58 is to reduce marine litter by promoting the implementation of sustainability education programmes for fishers including addressing the social, economic and ecological impacts of marine litter.</w:t>
      </w:r>
      <w:r w:rsidR="00C73991" w:rsidRPr="00A604C2">
        <w:rPr>
          <w:rFonts w:ascii="Calibri" w:hAnsi="Calibri" w:cs="Calibri"/>
          <w:sz w:val="22"/>
          <w:szCs w:val="22"/>
          <w:lang w:val="en-US"/>
        </w:rPr>
        <w:t xml:space="preserve"> The implementation of sustainability education programmes for fishers should enable fishers to gain understanding of sustainable fishing, of the marine environment and its challenges and of the economic viability of the fishing industry. The aim is to inspire them to take more consideration of the marine environment, contributing to the prevention of new marine litter and to a responsible, sustainable and successful fishing industry.</w:t>
      </w:r>
      <w:r w:rsidR="007B273C" w:rsidRPr="00A604C2">
        <w:rPr>
          <w:rFonts w:ascii="Calibri" w:hAnsi="Calibri" w:cs="Calibri"/>
          <w:sz w:val="22"/>
          <w:szCs w:val="22"/>
          <w:lang w:val="en-US"/>
        </w:rPr>
        <w:t xml:space="preserve">  The Recommendation is supported by a set of guidelines (OSPAR Agr</w:t>
      </w:r>
      <w:r w:rsidR="00195DA9" w:rsidRPr="00A604C2">
        <w:rPr>
          <w:rFonts w:ascii="Calibri" w:hAnsi="Calibri" w:cs="Calibri"/>
          <w:sz w:val="22"/>
          <w:szCs w:val="22"/>
          <w:lang w:val="en-US"/>
        </w:rPr>
        <w:t>eement</w:t>
      </w:r>
      <w:r w:rsidR="00F43C2F">
        <w:rPr>
          <w:rFonts w:ascii="Calibri" w:hAnsi="Calibri" w:cs="Calibri"/>
          <w:sz w:val="22"/>
          <w:szCs w:val="22"/>
          <w:lang w:val="en-US"/>
        </w:rPr>
        <w:t xml:space="preserve"> </w:t>
      </w:r>
      <w:hyperlink r:id="rId11" w:history="1">
        <w:r w:rsidR="00F43C2F" w:rsidRPr="00F43C2F">
          <w:rPr>
            <w:rStyle w:val="Hyperlink"/>
          </w:rPr>
          <w:t>2019-08</w:t>
        </w:r>
      </w:hyperlink>
      <w:bookmarkStart w:id="1" w:name="_GoBack"/>
      <w:bookmarkEnd w:id="1"/>
      <w:r w:rsidR="00195DA9" w:rsidRPr="00A604C2">
        <w:rPr>
          <w:rFonts w:ascii="Calibri" w:hAnsi="Calibri" w:cs="Calibri"/>
          <w:sz w:val="22"/>
          <w:szCs w:val="22"/>
          <w:lang w:val="en-US"/>
        </w:rPr>
        <w:t>)</w:t>
      </w:r>
      <w:r w:rsidR="007B273C" w:rsidRPr="00A604C2">
        <w:rPr>
          <w:rFonts w:ascii="Calibri" w:hAnsi="Calibri" w:cs="Calibri"/>
          <w:sz w:val="22"/>
          <w:szCs w:val="22"/>
          <w:lang w:val="en-US"/>
        </w:rPr>
        <w:t>.</w:t>
      </w:r>
    </w:p>
    <w:p w14:paraId="2BC4E036" w14:textId="77777777" w:rsidR="0090068F" w:rsidRPr="00A604C2" w:rsidRDefault="0090068F" w:rsidP="00475430">
      <w:pPr>
        <w:rPr>
          <w:rFonts w:ascii="Calibri" w:hAnsi="Calibri" w:cs="Calibri"/>
          <w:sz w:val="22"/>
          <w:szCs w:val="22"/>
          <w:lang w:val="en-US"/>
        </w:rPr>
      </w:pPr>
    </w:p>
    <w:p w14:paraId="3ADA3642" w14:textId="77777777" w:rsidR="00C73991" w:rsidRPr="00A604C2" w:rsidRDefault="0044732F" w:rsidP="00475430">
      <w:pPr>
        <w:rPr>
          <w:rFonts w:ascii="Calibri" w:hAnsi="Calibri" w:cs="Calibri"/>
          <w:b/>
          <w:sz w:val="22"/>
          <w:szCs w:val="22"/>
          <w:lang w:val="en-US"/>
        </w:rPr>
      </w:pPr>
      <w:r w:rsidRPr="00A604C2">
        <w:rPr>
          <w:rFonts w:ascii="Calibri" w:hAnsi="Calibri" w:cs="Calibri"/>
          <w:b/>
          <w:sz w:val="22"/>
          <w:szCs w:val="22"/>
          <w:lang w:val="en-US"/>
        </w:rPr>
        <w:t>Sustainability Education Programmes for Fishers</w:t>
      </w:r>
      <w:r w:rsidR="0090068F" w:rsidRPr="00A604C2">
        <w:rPr>
          <w:rFonts w:ascii="Calibri" w:hAnsi="Calibri" w:cs="Calibri"/>
          <w:b/>
          <w:sz w:val="22"/>
          <w:szCs w:val="22"/>
          <w:lang w:val="en-US"/>
        </w:rPr>
        <w:t>:</w:t>
      </w:r>
    </w:p>
    <w:p w14:paraId="6060561F" w14:textId="77777777" w:rsidR="00C73991" w:rsidRPr="00A604C2" w:rsidRDefault="00C73991" w:rsidP="00475430">
      <w:pPr>
        <w:rPr>
          <w:rFonts w:ascii="Calibri" w:hAnsi="Calibri" w:cs="Calibri"/>
          <w:sz w:val="22"/>
          <w:szCs w:val="22"/>
          <w:lang w:val="en-US"/>
        </w:rPr>
      </w:pPr>
    </w:p>
    <w:p w14:paraId="6AD4BC6D" w14:textId="18B89DD7" w:rsidR="00C73991" w:rsidRPr="00A604C2" w:rsidRDefault="00C73991" w:rsidP="00CF4795">
      <w:pPr>
        <w:keepNext/>
        <w:tabs>
          <w:tab w:val="left" w:pos="1134"/>
          <w:tab w:val="left" w:pos="1701"/>
          <w:tab w:val="left" w:pos="2268"/>
        </w:tabs>
        <w:spacing w:after="120"/>
        <w:outlineLvl w:val="2"/>
        <w:rPr>
          <w:rFonts w:ascii="Calibri" w:eastAsiaTheme="majorEastAsia" w:hAnsi="Calibri" w:cs="Calibri"/>
          <w:bCs/>
          <w:sz w:val="22"/>
          <w:szCs w:val="22"/>
          <w:lang w:val="en-US"/>
        </w:rPr>
      </w:pPr>
      <w:r w:rsidRPr="00A604C2">
        <w:rPr>
          <w:rFonts w:ascii="Calibri" w:eastAsiaTheme="majorEastAsia" w:hAnsi="Calibri" w:cs="Calibri"/>
          <w:bCs/>
          <w:sz w:val="22"/>
          <w:szCs w:val="22"/>
          <w:lang w:val="en-US"/>
        </w:rPr>
        <w:t>For the purpose of th</w:t>
      </w:r>
      <w:r w:rsidR="00A469AB" w:rsidRPr="00A604C2">
        <w:rPr>
          <w:rFonts w:ascii="Calibri" w:eastAsiaTheme="majorEastAsia" w:hAnsi="Calibri" w:cs="Calibri"/>
          <w:bCs/>
          <w:sz w:val="22"/>
          <w:szCs w:val="22"/>
          <w:lang w:val="en-US"/>
        </w:rPr>
        <w:t>e</w:t>
      </w:r>
      <w:r w:rsidRPr="00A604C2">
        <w:rPr>
          <w:rFonts w:ascii="Calibri" w:eastAsiaTheme="majorEastAsia" w:hAnsi="Calibri" w:cs="Calibri"/>
          <w:bCs/>
          <w:sz w:val="22"/>
          <w:szCs w:val="22"/>
          <w:lang w:val="en-US"/>
        </w:rPr>
        <w:t xml:space="preserve"> Recommendation:</w:t>
      </w:r>
    </w:p>
    <w:p w14:paraId="7E4D8147" w14:textId="77777777" w:rsidR="00C73991" w:rsidRPr="00A604C2" w:rsidRDefault="00C73991" w:rsidP="00C73991">
      <w:pPr>
        <w:numPr>
          <w:ilvl w:val="2"/>
          <w:numId w:val="36"/>
        </w:numPr>
        <w:tabs>
          <w:tab w:val="left" w:pos="1134"/>
          <w:tab w:val="left" w:pos="1701"/>
          <w:tab w:val="left" w:pos="2268"/>
        </w:tabs>
        <w:spacing w:after="120"/>
        <w:ind w:left="1134" w:hanging="567"/>
        <w:rPr>
          <w:rFonts w:ascii="Calibri" w:eastAsia="Calibri" w:hAnsi="Calibri" w:cs="Calibri"/>
          <w:sz w:val="22"/>
          <w:szCs w:val="22"/>
          <w:lang w:val="en-US"/>
        </w:rPr>
      </w:pPr>
      <w:bookmarkStart w:id="2" w:name="_Hlk528219362"/>
      <w:r w:rsidRPr="00A604C2">
        <w:rPr>
          <w:rFonts w:ascii="Calibri" w:eastAsia="Calibri" w:hAnsi="Calibri" w:cs="Calibri"/>
          <w:i/>
          <w:sz w:val="22"/>
          <w:szCs w:val="22"/>
          <w:lang w:val="en-US"/>
        </w:rPr>
        <w:t xml:space="preserve">“Sustainability education programmes for fishers” </w:t>
      </w:r>
      <w:r w:rsidRPr="00A604C2">
        <w:rPr>
          <w:rFonts w:ascii="Calibri" w:eastAsia="Calibri" w:hAnsi="Calibri" w:cs="Calibri"/>
          <w:sz w:val="22"/>
          <w:szCs w:val="22"/>
          <w:lang w:val="en-US"/>
        </w:rPr>
        <w:t xml:space="preserve">means all training, workshops and other educational programmes that provide knowledge and understanding of sustainable fishing and its contribution to the reduction of marine litter. </w:t>
      </w:r>
      <w:bookmarkEnd w:id="2"/>
    </w:p>
    <w:p w14:paraId="7E657F58" w14:textId="77777777" w:rsidR="00C73991" w:rsidRPr="00A604C2" w:rsidRDefault="00C73991" w:rsidP="00C73991">
      <w:pPr>
        <w:pStyle w:val="ListParagraph"/>
        <w:numPr>
          <w:ilvl w:val="2"/>
          <w:numId w:val="36"/>
        </w:numPr>
        <w:rPr>
          <w:rFonts w:ascii="Calibri" w:hAnsi="Calibri" w:cs="Calibri"/>
          <w:sz w:val="22"/>
          <w:szCs w:val="22"/>
          <w:lang w:val="en-US"/>
        </w:rPr>
      </w:pPr>
      <w:r w:rsidRPr="00A604C2">
        <w:rPr>
          <w:rFonts w:ascii="Calibri" w:eastAsia="Calibri" w:hAnsi="Calibri" w:cs="Calibri"/>
          <w:i/>
          <w:sz w:val="22"/>
          <w:szCs w:val="22"/>
          <w:lang w:val="en-US"/>
        </w:rPr>
        <w:t>“Marine Litter</w:t>
      </w:r>
      <w:r w:rsidRPr="00A604C2">
        <w:rPr>
          <w:rFonts w:ascii="Calibri" w:eastAsia="Calibri" w:hAnsi="Calibri" w:cs="Calibri"/>
          <w:sz w:val="22"/>
          <w:szCs w:val="22"/>
          <w:lang w:val="en-US"/>
        </w:rPr>
        <w:t>” means any persistent, manufactured or processed solid material discarded, disposed of or abandoned in the marine and coastal environment.</w:t>
      </w:r>
    </w:p>
    <w:p w14:paraId="16D34B3B" w14:textId="77777777" w:rsidR="00B44DB0" w:rsidRPr="00A604C2" w:rsidRDefault="00B44DB0" w:rsidP="0032064D">
      <w:pPr>
        <w:rPr>
          <w:rFonts w:ascii="Calibri" w:hAnsi="Calibri" w:cs="Calibri"/>
          <w:sz w:val="22"/>
          <w:szCs w:val="22"/>
          <w:lang w:val="en-US"/>
        </w:rPr>
      </w:pPr>
    </w:p>
    <w:p w14:paraId="42F9DE71" w14:textId="77777777" w:rsidR="00B44DB0" w:rsidRPr="00A604C2" w:rsidRDefault="00B44DB0" w:rsidP="0032064D">
      <w:pPr>
        <w:rPr>
          <w:rFonts w:ascii="Calibri" w:hAnsi="Calibri" w:cs="Calibri"/>
          <w:sz w:val="22"/>
          <w:szCs w:val="22"/>
          <w:lang w:val="en-US"/>
        </w:rPr>
      </w:pPr>
      <w:r w:rsidRPr="00A604C2">
        <w:rPr>
          <w:rFonts w:ascii="Calibri" w:hAnsi="Calibri" w:cs="Calibri"/>
          <w:sz w:val="22"/>
          <w:szCs w:val="22"/>
          <w:lang w:val="en-US"/>
        </w:rPr>
        <w:t>The guidelines describe two</w:t>
      </w:r>
      <w:r w:rsidR="00F10712" w:rsidRPr="00A604C2">
        <w:rPr>
          <w:rFonts w:ascii="Calibri" w:hAnsi="Calibri" w:cs="Calibri"/>
          <w:sz w:val="22"/>
          <w:szCs w:val="22"/>
          <w:lang w:val="en-US"/>
        </w:rPr>
        <w:t xml:space="preserve"> sustainability education</w:t>
      </w:r>
      <w:r w:rsidRPr="00A604C2">
        <w:rPr>
          <w:rFonts w:ascii="Calibri" w:hAnsi="Calibri" w:cs="Calibri"/>
          <w:sz w:val="22"/>
          <w:szCs w:val="22"/>
          <w:lang w:val="en-US"/>
        </w:rPr>
        <w:t xml:space="preserve"> programmes</w:t>
      </w:r>
      <w:r w:rsidR="00F10712" w:rsidRPr="00A604C2">
        <w:rPr>
          <w:rFonts w:ascii="Calibri" w:hAnsi="Calibri" w:cs="Calibri"/>
          <w:sz w:val="22"/>
          <w:szCs w:val="22"/>
          <w:lang w:val="en-US"/>
        </w:rPr>
        <w:t xml:space="preserve"> for fishers</w:t>
      </w:r>
      <w:r w:rsidRPr="00A604C2">
        <w:rPr>
          <w:rFonts w:ascii="Calibri" w:hAnsi="Calibri" w:cs="Calibri"/>
          <w:sz w:val="22"/>
          <w:szCs w:val="22"/>
          <w:lang w:val="en-US"/>
        </w:rPr>
        <w:t>:</w:t>
      </w:r>
    </w:p>
    <w:p w14:paraId="06D75DE3" w14:textId="77777777" w:rsidR="00B44DB0" w:rsidRPr="00A604C2" w:rsidRDefault="00B44DB0" w:rsidP="0032064D">
      <w:pPr>
        <w:rPr>
          <w:rFonts w:ascii="Calibri" w:hAnsi="Calibri" w:cs="Calibri"/>
          <w:sz w:val="22"/>
          <w:szCs w:val="22"/>
          <w:lang w:val="en-US"/>
        </w:rPr>
      </w:pPr>
    </w:p>
    <w:p w14:paraId="0F396FDC" w14:textId="77777777" w:rsidR="0032064D" w:rsidRPr="00A604C2" w:rsidRDefault="0032064D" w:rsidP="0032064D">
      <w:pPr>
        <w:pStyle w:val="ListParagraph"/>
        <w:numPr>
          <w:ilvl w:val="6"/>
          <w:numId w:val="36"/>
        </w:numPr>
        <w:rPr>
          <w:rFonts w:ascii="Calibri" w:hAnsi="Calibri" w:cs="Calibri"/>
          <w:i/>
          <w:sz w:val="22"/>
          <w:szCs w:val="22"/>
          <w:lang w:val="en-US"/>
        </w:rPr>
      </w:pPr>
      <w:r w:rsidRPr="00A604C2">
        <w:rPr>
          <w:rFonts w:ascii="Calibri" w:hAnsi="Calibri" w:cs="Calibri"/>
          <w:i/>
          <w:sz w:val="22"/>
          <w:szCs w:val="22"/>
          <w:lang w:val="en-US"/>
        </w:rPr>
        <w:t>Implementation of the one‐day course</w:t>
      </w:r>
    </w:p>
    <w:p w14:paraId="29850CB6" w14:textId="77777777" w:rsidR="00A469AB" w:rsidRPr="00A604C2" w:rsidRDefault="00A469AB" w:rsidP="0032064D">
      <w:pPr>
        <w:rPr>
          <w:rFonts w:ascii="Calibri" w:hAnsi="Calibri" w:cs="Calibri"/>
          <w:sz w:val="22"/>
          <w:szCs w:val="22"/>
          <w:lang w:val="en-US"/>
        </w:rPr>
      </w:pPr>
    </w:p>
    <w:p w14:paraId="70456806" w14:textId="77777777" w:rsidR="0032064D" w:rsidRPr="00A604C2" w:rsidRDefault="0032064D" w:rsidP="0032064D">
      <w:pPr>
        <w:rPr>
          <w:rFonts w:ascii="Calibri" w:hAnsi="Calibri" w:cs="Calibri"/>
          <w:sz w:val="22"/>
          <w:szCs w:val="22"/>
          <w:lang w:val="en-US"/>
        </w:rPr>
      </w:pPr>
      <w:r w:rsidRPr="00A604C2">
        <w:rPr>
          <w:rFonts w:ascii="Calibri" w:hAnsi="Calibri" w:cs="Calibri"/>
          <w:sz w:val="22"/>
          <w:szCs w:val="22"/>
          <w:lang w:val="en-US"/>
        </w:rPr>
        <w:lastRenderedPageBreak/>
        <w:t>The short course is a one‐day introduction to sustainable fishing. This one‐day programme gets participants acquainted with the general concept of sustainability as a balance between planet (environmental challenges), profit (economic viability), and people (acceptance of your business by society – a license to operate). The programme focusses on the issue of marine litter and addresses the contribution of the fishing industry to the problem, the (changing) attitude of fishers towards marine litter, and, projects like Fishing for Litter where the fishing industry contributes to solutions for the problem.</w:t>
      </w:r>
    </w:p>
    <w:p w14:paraId="31B49A14" w14:textId="77777777" w:rsidR="0032064D" w:rsidRPr="00A604C2" w:rsidRDefault="0032064D" w:rsidP="0032064D">
      <w:pPr>
        <w:rPr>
          <w:rFonts w:ascii="Calibri" w:hAnsi="Calibri" w:cs="Calibri"/>
          <w:sz w:val="22"/>
          <w:szCs w:val="22"/>
          <w:lang w:val="en-US"/>
        </w:rPr>
      </w:pPr>
    </w:p>
    <w:p w14:paraId="7887BA51" w14:textId="77777777" w:rsidR="0032064D" w:rsidRPr="00A604C2" w:rsidRDefault="0032064D" w:rsidP="0032064D">
      <w:pPr>
        <w:pStyle w:val="ListParagraph"/>
        <w:numPr>
          <w:ilvl w:val="6"/>
          <w:numId w:val="36"/>
        </w:numPr>
        <w:rPr>
          <w:rFonts w:ascii="Calibri" w:hAnsi="Calibri" w:cs="Calibri"/>
          <w:i/>
          <w:sz w:val="22"/>
          <w:szCs w:val="22"/>
          <w:lang w:val="en-US"/>
        </w:rPr>
      </w:pPr>
      <w:r w:rsidRPr="00A604C2">
        <w:rPr>
          <w:rFonts w:ascii="Calibri" w:hAnsi="Calibri" w:cs="Calibri"/>
          <w:i/>
          <w:sz w:val="22"/>
          <w:szCs w:val="22"/>
          <w:lang w:val="en-US"/>
        </w:rPr>
        <w:t>Implementation of the four-day course</w:t>
      </w:r>
    </w:p>
    <w:p w14:paraId="0A03B974" w14:textId="77777777" w:rsidR="00A469AB" w:rsidRPr="00A604C2" w:rsidRDefault="00A469AB" w:rsidP="00B44DB0">
      <w:pPr>
        <w:rPr>
          <w:rFonts w:ascii="Calibri" w:hAnsi="Calibri" w:cs="Calibri"/>
          <w:sz w:val="22"/>
          <w:szCs w:val="22"/>
          <w:lang w:val="en-US"/>
        </w:rPr>
      </w:pPr>
    </w:p>
    <w:p w14:paraId="4BEE4CB7" w14:textId="77777777" w:rsidR="00B44DB0" w:rsidRPr="00A604C2" w:rsidRDefault="00B44DB0" w:rsidP="00B44DB0">
      <w:pPr>
        <w:rPr>
          <w:rFonts w:ascii="Calibri" w:hAnsi="Calibri" w:cs="Calibri"/>
          <w:sz w:val="22"/>
          <w:szCs w:val="22"/>
          <w:lang w:val="en-US"/>
        </w:rPr>
      </w:pPr>
      <w:r w:rsidRPr="00A604C2">
        <w:rPr>
          <w:rFonts w:ascii="Calibri" w:hAnsi="Calibri" w:cs="Calibri"/>
          <w:sz w:val="22"/>
          <w:szCs w:val="22"/>
          <w:lang w:val="en-US"/>
        </w:rPr>
        <w:t>This four‐day programme for fishing education bodies addresses the wide scope of sustainability</w:t>
      </w:r>
    </w:p>
    <w:p w14:paraId="1001DD74" w14:textId="77777777" w:rsidR="00B44DB0" w:rsidRPr="00A604C2" w:rsidRDefault="00B44DB0" w:rsidP="00B44DB0">
      <w:pPr>
        <w:rPr>
          <w:rFonts w:ascii="Calibri" w:hAnsi="Calibri" w:cs="Calibri"/>
          <w:sz w:val="22"/>
          <w:szCs w:val="22"/>
          <w:lang w:val="en-US"/>
        </w:rPr>
      </w:pPr>
      <w:r w:rsidRPr="00A604C2">
        <w:rPr>
          <w:rFonts w:ascii="Calibri" w:hAnsi="Calibri" w:cs="Calibri"/>
          <w:sz w:val="22"/>
          <w:szCs w:val="22"/>
          <w:lang w:val="en-US"/>
        </w:rPr>
        <w:t>education as a balance between planet (environmental challenges), profit (economic viability), and</w:t>
      </w:r>
    </w:p>
    <w:p w14:paraId="32995DDE" w14:textId="77777777" w:rsidR="00B44DB0" w:rsidRPr="00A604C2" w:rsidRDefault="00B44DB0" w:rsidP="00B44DB0">
      <w:pPr>
        <w:rPr>
          <w:rFonts w:ascii="Calibri" w:hAnsi="Calibri" w:cs="Calibri"/>
          <w:sz w:val="22"/>
          <w:szCs w:val="22"/>
          <w:lang w:val="en-US"/>
        </w:rPr>
      </w:pPr>
      <w:r w:rsidRPr="00A604C2">
        <w:rPr>
          <w:rFonts w:ascii="Calibri" w:hAnsi="Calibri" w:cs="Calibri"/>
          <w:sz w:val="22"/>
          <w:szCs w:val="22"/>
          <w:lang w:val="en-US"/>
        </w:rPr>
        <w:t>people (acceptance of your business by society – a license to operate). It includes marine ecology and the role of fishing in the marine ecosystem and provides knowledge and understanding of current issues, such as fish stock assessment, marine litter, entrepreneurship, climate change, certification schemes, cooperation within the fish supply chain, and enhances communication skills.</w:t>
      </w:r>
    </w:p>
    <w:p w14:paraId="40B2E65D" w14:textId="77777777" w:rsidR="00B44DB0" w:rsidRPr="00A604C2" w:rsidRDefault="00B44DB0" w:rsidP="00B44DB0">
      <w:pPr>
        <w:rPr>
          <w:rFonts w:ascii="Calibri" w:hAnsi="Calibri" w:cs="Calibri"/>
          <w:sz w:val="22"/>
          <w:szCs w:val="22"/>
          <w:lang w:val="en-US"/>
        </w:rPr>
      </w:pPr>
    </w:p>
    <w:p w14:paraId="2A3C5A06" w14:textId="306007CF" w:rsidR="00EC3BA7" w:rsidRPr="00A604C2" w:rsidRDefault="00A03BEE" w:rsidP="00B44DB0">
      <w:pPr>
        <w:autoSpaceDE w:val="0"/>
        <w:autoSpaceDN w:val="0"/>
        <w:adjustRightInd w:val="0"/>
        <w:rPr>
          <w:rFonts w:ascii="Calibri" w:hAnsi="Calibri" w:cs="Calibri"/>
          <w:sz w:val="22"/>
          <w:szCs w:val="22"/>
          <w:lang w:val="en-US"/>
        </w:rPr>
      </w:pPr>
      <w:r w:rsidRPr="00A604C2">
        <w:rPr>
          <w:rFonts w:ascii="Calibri" w:hAnsi="Calibri" w:cs="Calibri"/>
          <w:sz w:val="22"/>
          <w:szCs w:val="22"/>
          <w:lang w:val="en-US"/>
        </w:rPr>
        <w:t>E</w:t>
      </w:r>
      <w:r w:rsidR="00EC3BA7" w:rsidRPr="00A604C2">
        <w:rPr>
          <w:rFonts w:ascii="Calibri" w:hAnsi="Calibri" w:cs="Calibri"/>
          <w:sz w:val="22"/>
          <w:szCs w:val="22"/>
          <w:lang w:val="en-US"/>
        </w:rPr>
        <w:t>xisting programmes that include elements of sustainable fishing</w:t>
      </w:r>
      <w:r w:rsidR="0044732F" w:rsidRPr="00A604C2">
        <w:rPr>
          <w:rFonts w:ascii="Calibri" w:hAnsi="Calibri" w:cs="Calibri"/>
          <w:sz w:val="22"/>
          <w:szCs w:val="22"/>
          <w:lang w:val="en-US"/>
        </w:rPr>
        <w:t xml:space="preserve"> </w:t>
      </w:r>
      <w:r w:rsidR="00EC3BA7" w:rsidRPr="00A604C2">
        <w:rPr>
          <w:rFonts w:ascii="Calibri" w:hAnsi="Calibri" w:cs="Calibri"/>
          <w:sz w:val="22"/>
          <w:szCs w:val="22"/>
          <w:lang w:val="en-US"/>
        </w:rPr>
        <w:t>and marine litter in OSPAR Contracting Parties should be considered</w:t>
      </w:r>
      <w:r w:rsidR="00EC3BA7" w:rsidRPr="00A604C2">
        <w:rPr>
          <w:rFonts w:ascii="Calibri" w:hAnsi="Calibri" w:cs="Calibri"/>
          <w:i/>
          <w:sz w:val="22"/>
          <w:szCs w:val="22"/>
          <w:lang w:val="en-US"/>
        </w:rPr>
        <w:t xml:space="preserve">. </w:t>
      </w:r>
      <w:r w:rsidR="00B44DB0" w:rsidRPr="00A604C2">
        <w:rPr>
          <w:rFonts w:ascii="Calibri" w:hAnsi="Calibri" w:cs="Calibri"/>
          <w:sz w:val="22"/>
          <w:szCs w:val="22"/>
          <w:lang w:val="en-US"/>
        </w:rPr>
        <w:t xml:space="preserve">It is recognized that the fishing sector in every Contracting Party is different and unique in many aspects. Setting up sustainable fishing training for fishers in different countries requires that the course </w:t>
      </w:r>
      <w:r w:rsidR="00F10712" w:rsidRPr="00A604C2">
        <w:rPr>
          <w:rFonts w:ascii="Calibri" w:hAnsi="Calibri" w:cs="Calibri"/>
          <w:sz w:val="22"/>
          <w:szCs w:val="22"/>
          <w:lang w:val="en-US"/>
        </w:rPr>
        <w:t>is</w:t>
      </w:r>
      <w:r w:rsidR="00B44DB0" w:rsidRPr="00A604C2">
        <w:rPr>
          <w:rFonts w:ascii="Calibri" w:hAnsi="Calibri" w:cs="Calibri"/>
          <w:sz w:val="22"/>
          <w:szCs w:val="22"/>
          <w:lang w:val="en-US"/>
        </w:rPr>
        <w:t xml:space="preserve"> adjusted to the specific situation for that country or region, and adjusted to education level, language, culture, specifics of the fishing sector and the local environment. Therefore, when reporting about this </w:t>
      </w:r>
      <w:r w:rsidR="00A469AB" w:rsidRPr="00A604C2">
        <w:rPr>
          <w:rFonts w:ascii="Calibri" w:hAnsi="Calibri" w:cs="Calibri"/>
          <w:sz w:val="22"/>
          <w:szCs w:val="22"/>
          <w:lang w:val="en-US"/>
        </w:rPr>
        <w:t>RAP</w:t>
      </w:r>
      <w:r w:rsidR="00B44DB0" w:rsidRPr="00A604C2">
        <w:rPr>
          <w:rFonts w:ascii="Calibri" w:hAnsi="Calibri" w:cs="Calibri"/>
          <w:sz w:val="22"/>
          <w:szCs w:val="22"/>
          <w:lang w:val="en-US"/>
        </w:rPr>
        <w:t xml:space="preserve"> action, you should describe what kind of sustainability education programmes for fishers have been implemented in your country and what they </w:t>
      </w:r>
      <w:r w:rsidR="00F10712" w:rsidRPr="00A604C2">
        <w:rPr>
          <w:rFonts w:ascii="Calibri" w:hAnsi="Calibri" w:cs="Calibri"/>
          <w:sz w:val="22"/>
          <w:szCs w:val="22"/>
          <w:lang w:val="en-US"/>
        </w:rPr>
        <w:t>contain.</w:t>
      </w:r>
    </w:p>
    <w:p w14:paraId="685662A8" w14:textId="77777777" w:rsidR="00B44DB0" w:rsidRPr="00A604C2" w:rsidRDefault="00B44DB0" w:rsidP="00B44DB0">
      <w:pPr>
        <w:rPr>
          <w:rFonts w:ascii="Calibri" w:hAnsi="Calibri" w:cs="Calibri"/>
          <w:sz w:val="22"/>
          <w:szCs w:val="22"/>
          <w:lang w:val="en-US"/>
        </w:rPr>
      </w:pPr>
    </w:p>
    <w:p w14:paraId="5513B600" w14:textId="77777777" w:rsidR="00CF4795" w:rsidRPr="00A604C2" w:rsidRDefault="00CF4795" w:rsidP="00CF4795">
      <w:pPr>
        <w:keepNext/>
        <w:tabs>
          <w:tab w:val="left" w:pos="567"/>
          <w:tab w:val="left" w:pos="1134"/>
          <w:tab w:val="left" w:pos="1701"/>
          <w:tab w:val="left" w:pos="2268"/>
        </w:tabs>
        <w:spacing w:after="200"/>
        <w:jc w:val="both"/>
        <w:outlineLvl w:val="2"/>
        <w:rPr>
          <w:rFonts w:ascii="Calibri" w:eastAsiaTheme="majorEastAsia" w:hAnsi="Calibri" w:cs="Calibri"/>
          <w:bCs/>
          <w:sz w:val="22"/>
          <w:szCs w:val="22"/>
          <w:lang w:val="en-US"/>
        </w:rPr>
      </w:pPr>
      <w:r w:rsidRPr="00A604C2">
        <w:rPr>
          <w:rFonts w:ascii="Calibri" w:eastAsiaTheme="majorEastAsia" w:hAnsi="Calibri" w:cs="Calibri"/>
          <w:bCs/>
          <w:sz w:val="22"/>
          <w:szCs w:val="22"/>
          <w:lang w:val="en-US"/>
        </w:rPr>
        <w:t xml:space="preserve">Contracting Parties should report by </w:t>
      </w:r>
      <w:r w:rsidRPr="00A604C2">
        <w:rPr>
          <w:rFonts w:ascii="Calibri" w:eastAsiaTheme="majorEastAsia" w:hAnsi="Calibri" w:cs="Calibri"/>
          <w:b/>
          <w:bCs/>
          <w:sz w:val="22"/>
          <w:szCs w:val="22"/>
          <w:lang w:val="en-US"/>
        </w:rPr>
        <w:t>31 January 2021</w:t>
      </w:r>
      <w:r w:rsidRPr="00A604C2">
        <w:rPr>
          <w:rFonts w:ascii="Calibri" w:eastAsiaTheme="majorEastAsia" w:hAnsi="Calibri" w:cs="Calibri"/>
          <w:bCs/>
          <w:sz w:val="22"/>
          <w:szCs w:val="22"/>
          <w:lang w:val="en-US"/>
        </w:rPr>
        <w:t xml:space="preserve"> on the implementation of this Recommendation to the appropriate OSPAR subsidiary body</w:t>
      </w:r>
      <w:r w:rsidR="00A469AB" w:rsidRPr="00A604C2">
        <w:rPr>
          <w:rFonts w:ascii="Calibri" w:eastAsiaTheme="majorEastAsia" w:hAnsi="Calibri" w:cs="Calibri"/>
          <w:bCs/>
          <w:sz w:val="22"/>
          <w:szCs w:val="22"/>
          <w:lang w:val="en-US"/>
        </w:rPr>
        <w:t>, in this case the EIHA Committee</w:t>
      </w:r>
      <w:r w:rsidRPr="00A604C2">
        <w:rPr>
          <w:rFonts w:ascii="Calibri" w:eastAsiaTheme="majorEastAsia" w:hAnsi="Calibri" w:cs="Calibri"/>
          <w:bCs/>
          <w:sz w:val="22"/>
          <w:szCs w:val="22"/>
          <w:lang w:val="en-US"/>
        </w:rPr>
        <w:t xml:space="preserve">. After 31 January 2021 Contracting Parties should report </w:t>
      </w:r>
      <w:r w:rsidRPr="00A604C2">
        <w:rPr>
          <w:rFonts w:ascii="Calibri" w:eastAsiaTheme="majorEastAsia" w:hAnsi="Calibri" w:cs="Calibri"/>
          <w:b/>
          <w:bCs/>
          <w:sz w:val="22"/>
          <w:szCs w:val="22"/>
          <w:lang w:val="en-US"/>
        </w:rPr>
        <w:t>every three years</w:t>
      </w:r>
      <w:r w:rsidRPr="00A604C2">
        <w:rPr>
          <w:rFonts w:ascii="Calibri" w:eastAsiaTheme="majorEastAsia" w:hAnsi="Calibri" w:cs="Calibri"/>
          <w:bCs/>
          <w:sz w:val="22"/>
          <w:szCs w:val="22"/>
          <w:lang w:val="en-US"/>
        </w:rPr>
        <w:t xml:space="preserve"> on the implementation of this Recommendation.</w:t>
      </w:r>
    </w:p>
    <w:p w14:paraId="7039F836" w14:textId="25BCEACA" w:rsidR="00CF4795" w:rsidRPr="00A604C2" w:rsidRDefault="000B719B" w:rsidP="00CF4795">
      <w:pPr>
        <w:keepNext/>
        <w:tabs>
          <w:tab w:val="left" w:pos="567"/>
          <w:tab w:val="left" w:pos="1134"/>
          <w:tab w:val="left" w:pos="1701"/>
          <w:tab w:val="left" w:pos="2268"/>
        </w:tabs>
        <w:spacing w:after="200"/>
        <w:jc w:val="both"/>
        <w:outlineLvl w:val="2"/>
        <w:rPr>
          <w:rFonts w:ascii="Calibri" w:eastAsiaTheme="majorEastAsia" w:hAnsi="Calibri" w:cs="Calibri"/>
          <w:b/>
          <w:bCs/>
          <w:sz w:val="22"/>
          <w:szCs w:val="22"/>
          <w:lang w:val="en-US"/>
        </w:rPr>
      </w:pPr>
      <w:r w:rsidRPr="00A604C2">
        <w:rPr>
          <w:rFonts w:ascii="Calibri" w:eastAsiaTheme="majorEastAsia" w:hAnsi="Calibri" w:cs="Calibri"/>
          <w:b/>
          <w:bCs/>
          <w:sz w:val="22"/>
          <w:szCs w:val="22"/>
          <w:lang w:val="en-US"/>
        </w:rPr>
        <w:t xml:space="preserve">Implementation </w:t>
      </w:r>
      <w:r w:rsidR="007B273C" w:rsidRPr="00A604C2">
        <w:rPr>
          <w:rFonts w:ascii="Calibri" w:eastAsiaTheme="majorEastAsia" w:hAnsi="Calibri" w:cs="Calibri"/>
          <w:b/>
          <w:bCs/>
          <w:sz w:val="22"/>
          <w:szCs w:val="22"/>
          <w:lang w:val="en-US"/>
        </w:rPr>
        <w:t xml:space="preserve">reporting </w:t>
      </w:r>
      <w:r w:rsidRPr="00A604C2">
        <w:rPr>
          <w:rFonts w:ascii="Calibri" w:eastAsiaTheme="majorEastAsia" w:hAnsi="Calibri" w:cs="Calibri"/>
          <w:b/>
          <w:bCs/>
          <w:sz w:val="22"/>
          <w:szCs w:val="22"/>
          <w:lang w:val="en-US"/>
        </w:rPr>
        <w:t>sheet:</w:t>
      </w:r>
    </w:p>
    <w:p w14:paraId="7AF42421" w14:textId="086AE089" w:rsidR="000B719B" w:rsidRPr="00A604C2" w:rsidRDefault="00451F59" w:rsidP="00CF4795">
      <w:pPr>
        <w:keepNext/>
        <w:tabs>
          <w:tab w:val="left" w:pos="567"/>
          <w:tab w:val="left" w:pos="1134"/>
          <w:tab w:val="left" w:pos="1701"/>
          <w:tab w:val="left" w:pos="2268"/>
        </w:tabs>
        <w:spacing w:after="200"/>
        <w:jc w:val="both"/>
        <w:outlineLvl w:val="2"/>
        <w:rPr>
          <w:rFonts w:ascii="Calibri" w:eastAsiaTheme="majorEastAsia" w:hAnsi="Calibri" w:cs="Calibri"/>
          <w:bCs/>
          <w:sz w:val="22"/>
          <w:szCs w:val="22"/>
          <w:lang w:val="en-US"/>
        </w:rPr>
      </w:pPr>
      <w:r w:rsidRPr="00A604C2">
        <w:rPr>
          <w:rFonts w:ascii="Calibri" w:eastAsiaTheme="majorEastAsia" w:hAnsi="Calibri" w:cs="Calibri"/>
          <w:bCs/>
          <w:sz w:val="22"/>
          <w:szCs w:val="22"/>
          <w:lang w:val="en-US"/>
        </w:rPr>
        <w:t>With the “means of implem</w:t>
      </w:r>
      <w:r w:rsidR="000B719B" w:rsidRPr="00A604C2">
        <w:rPr>
          <w:rFonts w:ascii="Calibri" w:eastAsiaTheme="majorEastAsia" w:hAnsi="Calibri" w:cs="Calibri"/>
          <w:bCs/>
          <w:sz w:val="22"/>
          <w:szCs w:val="22"/>
          <w:lang w:val="en-US"/>
        </w:rPr>
        <w:t xml:space="preserve">entation”, we ask Contracting Parties to fill in whether the recommendation has been implemented </w:t>
      </w:r>
      <w:r w:rsidRPr="00A604C2">
        <w:rPr>
          <w:rFonts w:ascii="Calibri" w:eastAsiaTheme="majorEastAsia" w:hAnsi="Calibri" w:cs="Calibri"/>
          <w:bCs/>
          <w:i/>
          <w:sz w:val="22"/>
          <w:szCs w:val="22"/>
          <w:lang w:val="en-US"/>
        </w:rPr>
        <w:t xml:space="preserve">by legislation, </w:t>
      </w:r>
      <w:r w:rsidR="000B719B" w:rsidRPr="00A604C2">
        <w:rPr>
          <w:rFonts w:ascii="Calibri" w:eastAsiaTheme="majorEastAsia" w:hAnsi="Calibri" w:cs="Calibri"/>
          <w:bCs/>
          <w:i/>
          <w:sz w:val="22"/>
          <w:szCs w:val="22"/>
          <w:lang w:val="en-US"/>
        </w:rPr>
        <w:t>by a</w:t>
      </w:r>
      <w:r w:rsidRPr="00A604C2">
        <w:rPr>
          <w:rFonts w:ascii="Calibri" w:eastAsiaTheme="majorEastAsia" w:hAnsi="Calibri" w:cs="Calibri"/>
          <w:bCs/>
          <w:i/>
          <w:sz w:val="22"/>
          <w:szCs w:val="22"/>
          <w:lang w:val="en-US"/>
        </w:rPr>
        <w:t xml:space="preserve">dministrative action, </w:t>
      </w:r>
      <w:r w:rsidRPr="00A604C2">
        <w:rPr>
          <w:rFonts w:ascii="Calibri" w:eastAsiaTheme="majorEastAsia" w:hAnsi="Calibri" w:cs="Calibri"/>
          <w:bCs/>
          <w:sz w:val="22"/>
          <w:szCs w:val="22"/>
          <w:lang w:val="en-US"/>
        </w:rPr>
        <w:t>and</w:t>
      </w:r>
      <w:r w:rsidRPr="00A604C2">
        <w:rPr>
          <w:rFonts w:ascii="Calibri" w:eastAsiaTheme="majorEastAsia" w:hAnsi="Calibri" w:cs="Calibri"/>
          <w:bCs/>
          <w:i/>
          <w:sz w:val="22"/>
          <w:szCs w:val="22"/>
          <w:lang w:val="en-US"/>
        </w:rPr>
        <w:t xml:space="preserve"> </w:t>
      </w:r>
      <w:r w:rsidR="000B719B" w:rsidRPr="00A604C2">
        <w:rPr>
          <w:rFonts w:ascii="Calibri" w:eastAsiaTheme="majorEastAsia" w:hAnsi="Calibri" w:cs="Calibri"/>
          <w:bCs/>
          <w:i/>
          <w:sz w:val="22"/>
          <w:szCs w:val="22"/>
          <w:lang w:val="en-US"/>
        </w:rPr>
        <w:t>by negotiated agreement</w:t>
      </w:r>
      <w:r w:rsidRPr="00A604C2">
        <w:rPr>
          <w:rFonts w:ascii="Calibri" w:eastAsiaTheme="majorEastAsia" w:hAnsi="Calibri" w:cs="Calibri"/>
          <w:bCs/>
          <w:i/>
          <w:sz w:val="22"/>
          <w:szCs w:val="22"/>
          <w:lang w:val="en-US"/>
        </w:rPr>
        <w:t>.</w:t>
      </w:r>
      <w:r w:rsidRPr="00A604C2">
        <w:rPr>
          <w:rFonts w:ascii="Calibri" w:eastAsiaTheme="majorEastAsia" w:hAnsi="Calibri" w:cs="Calibri"/>
          <w:bCs/>
          <w:sz w:val="22"/>
          <w:szCs w:val="22"/>
          <w:lang w:val="en-US"/>
        </w:rPr>
        <w:t xml:space="preserve"> </w:t>
      </w:r>
      <w:r w:rsidR="00A03BEE" w:rsidRPr="00A604C2">
        <w:rPr>
          <w:rFonts w:ascii="Calibri" w:eastAsiaTheme="majorEastAsia" w:hAnsi="Calibri" w:cs="Calibri"/>
          <w:bCs/>
          <w:sz w:val="22"/>
          <w:szCs w:val="22"/>
          <w:lang w:val="en-US"/>
        </w:rPr>
        <w:t xml:space="preserve">It is recognised that the descriptions of means of implementation are subject to different interpretations at national level. If necessary, </w:t>
      </w:r>
      <w:r w:rsidR="007B273C" w:rsidRPr="00A604C2">
        <w:rPr>
          <w:rFonts w:ascii="Calibri" w:eastAsiaTheme="majorEastAsia" w:hAnsi="Calibri" w:cs="Calibri"/>
          <w:bCs/>
          <w:sz w:val="22"/>
          <w:szCs w:val="22"/>
          <w:lang w:val="en-US"/>
        </w:rPr>
        <w:t>please include further detail</w:t>
      </w:r>
      <w:r w:rsidR="007A2D21" w:rsidRPr="00A604C2">
        <w:rPr>
          <w:rFonts w:ascii="Calibri" w:eastAsiaTheme="majorEastAsia" w:hAnsi="Calibri" w:cs="Calibri"/>
          <w:bCs/>
          <w:sz w:val="22"/>
          <w:szCs w:val="22"/>
          <w:lang w:val="en-US"/>
        </w:rPr>
        <w:t>s</w:t>
      </w:r>
      <w:r w:rsidR="007B273C" w:rsidRPr="00A604C2">
        <w:rPr>
          <w:rFonts w:ascii="Calibri" w:eastAsiaTheme="majorEastAsia" w:hAnsi="Calibri" w:cs="Calibri"/>
          <w:bCs/>
          <w:sz w:val="22"/>
          <w:szCs w:val="22"/>
          <w:lang w:val="en-US"/>
        </w:rPr>
        <w:t xml:space="preserve"> </w:t>
      </w:r>
      <w:r w:rsidR="00221D10" w:rsidRPr="00A604C2">
        <w:rPr>
          <w:rFonts w:ascii="Calibri" w:eastAsiaTheme="majorEastAsia" w:hAnsi="Calibri" w:cs="Calibri"/>
          <w:bCs/>
          <w:sz w:val="22"/>
          <w:szCs w:val="22"/>
          <w:lang w:val="en-US"/>
        </w:rPr>
        <w:t>in the box on measures</w:t>
      </w:r>
      <w:r w:rsidR="00A03BEE" w:rsidRPr="00A604C2">
        <w:rPr>
          <w:rFonts w:ascii="Calibri" w:eastAsiaTheme="majorEastAsia" w:hAnsi="Calibri" w:cs="Calibri"/>
          <w:bCs/>
          <w:sz w:val="22"/>
          <w:szCs w:val="22"/>
          <w:lang w:val="en-US"/>
        </w:rPr>
        <w:t>.</w:t>
      </w:r>
    </w:p>
    <w:p w14:paraId="031AF137" w14:textId="77777777" w:rsidR="00451F59" w:rsidRPr="00A604C2" w:rsidRDefault="00451F59" w:rsidP="00CF4795">
      <w:pPr>
        <w:keepNext/>
        <w:tabs>
          <w:tab w:val="left" w:pos="567"/>
          <w:tab w:val="left" w:pos="1134"/>
          <w:tab w:val="left" w:pos="1701"/>
          <w:tab w:val="left" w:pos="2268"/>
        </w:tabs>
        <w:spacing w:after="200"/>
        <w:jc w:val="both"/>
        <w:outlineLvl w:val="2"/>
        <w:rPr>
          <w:rFonts w:ascii="Calibri" w:eastAsiaTheme="majorEastAsia" w:hAnsi="Calibri" w:cs="Calibri"/>
          <w:bCs/>
          <w:sz w:val="22"/>
          <w:szCs w:val="22"/>
          <w:lang w:val="en-US"/>
        </w:rPr>
      </w:pPr>
      <w:r w:rsidRPr="00A604C2">
        <w:rPr>
          <w:rFonts w:ascii="Calibri" w:eastAsiaTheme="majorEastAsia" w:hAnsi="Calibri" w:cs="Calibri"/>
          <w:bCs/>
          <w:sz w:val="22"/>
          <w:szCs w:val="22"/>
          <w:lang w:val="en-US"/>
        </w:rPr>
        <w:t>The next part of the implementation sheet contains more specific questions about the implementation of this recommendation in your country.</w:t>
      </w:r>
    </w:p>
    <w:p w14:paraId="3BA47BC2" w14:textId="77777777" w:rsidR="006E22BE" w:rsidRPr="00A604C2" w:rsidRDefault="006E22BE" w:rsidP="006E22BE">
      <w:pPr>
        <w:pStyle w:val="ListParagraph"/>
        <w:numPr>
          <w:ilvl w:val="2"/>
          <w:numId w:val="37"/>
        </w:numPr>
        <w:tabs>
          <w:tab w:val="left" w:pos="567"/>
          <w:tab w:val="left" w:pos="1134"/>
          <w:tab w:val="left" w:pos="1701"/>
          <w:tab w:val="left" w:pos="2268"/>
        </w:tabs>
        <w:spacing w:before="120" w:after="200"/>
        <w:jc w:val="both"/>
        <w:rPr>
          <w:rFonts w:ascii="Calibri" w:eastAsia="Calibri" w:hAnsi="Calibri" w:cs="Calibri"/>
          <w:sz w:val="22"/>
          <w:szCs w:val="22"/>
          <w:lang w:val="en-US"/>
        </w:rPr>
      </w:pPr>
      <w:r w:rsidRPr="00A604C2">
        <w:rPr>
          <w:rFonts w:ascii="Calibri" w:eastAsia="Calibri" w:hAnsi="Calibri" w:cs="Calibri"/>
          <w:sz w:val="22"/>
          <w:szCs w:val="22"/>
          <w:lang w:val="en-US"/>
        </w:rPr>
        <w:t xml:space="preserve">Specific measures taken to give effect to this measure in line with the Guidelines on the reduction of marine litter through Sustainability Education Programmes for fishers, especially concerning the implementation of the short (one-day) or full (four-day) education programme or of equivalent programmes. </w:t>
      </w:r>
    </w:p>
    <w:p w14:paraId="302CA4D6" w14:textId="77777777" w:rsidR="00CF4795" w:rsidRPr="00A604C2" w:rsidRDefault="00CF4795" w:rsidP="006E22BE">
      <w:pPr>
        <w:pStyle w:val="ListParagraph"/>
        <w:numPr>
          <w:ilvl w:val="2"/>
          <w:numId w:val="37"/>
        </w:numPr>
        <w:tabs>
          <w:tab w:val="left" w:pos="567"/>
          <w:tab w:val="left" w:pos="1134"/>
          <w:tab w:val="left" w:pos="1701"/>
          <w:tab w:val="left" w:pos="2268"/>
        </w:tabs>
        <w:spacing w:before="120" w:after="200"/>
        <w:jc w:val="both"/>
        <w:rPr>
          <w:rFonts w:ascii="Calibri" w:eastAsia="Calibri" w:hAnsi="Calibri" w:cs="Calibri"/>
          <w:sz w:val="22"/>
          <w:szCs w:val="22"/>
          <w:lang w:val="en-US"/>
        </w:rPr>
      </w:pPr>
      <w:r w:rsidRPr="00A604C2">
        <w:rPr>
          <w:rFonts w:ascii="Calibri" w:eastAsia="Calibri" w:hAnsi="Calibri" w:cs="Calibri"/>
          <w:sz w:val="22"/>
          <w:szCs w:val="22"/>
          <w:lang w:val="en-US"/>
        </w:rPr>
        <w:t>the number of fishing education bodies with a sustainability education programme for fishers.</w:t>
      </w:r>
    </w:p>
    <w:p w14:paraId="3BBC6AAD" w14:textId="77777777" w:rsidR="00CF4795" w:rsidRPr="00A604C2" w:rsidRDefault="00CF4795" w:rsidP="00CF4795">
      <w:pPr>
        <w:numPr>
          <w:ilvl w:val="2"/>
          <w:numId w:val="37"/>
        </w:numPr>
        <w:tabs>
          <w:tab w:val="left" w:pos="567"/>
          <w:tab w:val="left" w:pos="1134"/>
          <w:tab w:val="left" w:pos="1701"/>
          <w:tab w:val="left" w:pos="2268"/>
        </w:tabs>
        <w:spacing w:before="120" w:after="200"/>
        <w:jc w:val="both"/>
        <w:rPr>
          <w:rFonts w:ascii="Calibri" w:eastAsia="Calibri" w:hAnsi="Calibri" w:cs="Calibri"/>
          <w:sz w:val="22"/>
          <w:szCs w:val="22"/>
          <w:lang w:val="en-US"/>
        </w:rPr>
      </w:pPr>
      <w:r w:rsidRPr="00A604C2">
        <w:rPr>
          <w:rFonts w:ascii="Calibri" w:eastAsia="Calibri" w:hAnsi="Calibri" w:cs="Calibri"/>
          <w:sz w:val="22"/>
          <w:szCs w:val="22"/>
          <w:lang w:val="en-US"/>
        </w:rPr>
        <w:t>any special difficulties encountered, such as practical or legal problems, in the implementation of this measure</w:t>
      </w:r>
    </w:p>
    <w:p w14:paraId="3862B265" w14:textId="39A4611B" w:rsidR="003F5EB0" w:rsidRPr="00A604C2" w:rsidRDefault="00CF4795" w:rsidP="003F5EB0">
      <w:pPr>
        <w:numPr>
          <w:ilvl w:val="2"/>
          <w:numId w:val="37"/>
        </w:numPr>
        <w:tabs>
          <w:tab w:val="left" w:pos="567"/>
          <w:tab w:val="left" w:pos="1134"/>
          <w:tab w:val="left" w:pos="1701"/>
          <w:tab w:val="left" w:pos="2268"/>
        </w:tabs>
        <w:spacing w:before="120" w:after="200"/>
        <w:jc w:val="both"/>
        <w:rPr>
          <w:rFonts w:ascii="Calibri" w:eastAsia="Calibri" w:hAnsi="Calibri" w:cs="Calibri"/>
          <w:sz w:val="22"/>
          <w:szCs w:val="22"/>
          <w:lang w:val="en-US"/>
        </w:rPr>
      </w:pPr>
      <w:r w:rsidRPr="00A604C2">
        <w:rPr>
          <w:rFonts w:ascii="Calibri" w:eastAsia="Calibri" w:hAnsi="Calibri" w:cs="Calibri"/>
          <w:sz w:val="22"/>
          <w:szCs w:val="22"/>
          <w:lang w:val="en-US"/>
        </w:rPr>
        <w:t>any reasons for not having fully implemented this measure should be spelt out clearly and plans for full implementation should be reported.</w:t>
      </w:r>
    </w:p>
    <w:sectPr w:rsidR="003F5EB0" w:rsidRPr="00A604C2" w:rsidSect="00A604C2">
      <w:headerReference w:type="default" r:id="rId12"/>
      <w:footerReference w:type="defaul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6B97A" w14:textId="77777777" w:rsidR="00475430" w:rsidRDefault="00475430" w:rsidP="0088501B">
      <w:r>
        <w:separator/>
      </w:r>
    </w:p>
  </w:endnote>
  <w:endnote w:type="continuationSeparator" w:id="0">
    <w:p w14:paraId="3038E685" w14:textId="77777777" w:rsidR="00475430" w:rsidRDefault="00475430"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911807"/>
      <w:docPartObj>
        <w:docPartGallery w:val="Page Numbers (Bottom of Page)"/>
        <w:docPartUnique/>
      </w:docPartObj>
    </w:sdtPr>
    <w:sdtEndPr>
      <w:rPr>
        <w:noProof/>
      </w:rPr>
    </w:sdtEndPr>
    <w:sdtContent>
      <w:p w14:paraId="435DCF5E" w14:textId="07F0981E" w:rsidR="00A604C2" w:rsidRDefault="00A604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A01C53" w14:textId="77777777" w:rsidR="00A604C2" w:rsidRDefault="00A604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0560"/>
      <w:docPartObj>
        <w:docPartGallery w:val="Page Numbers (Bottom of Page)"/>
        <w:docPartUnique/>
      </w:docPartObj>
    </w:sdtPr>
    <w:sdtEndPr>
      <w:rPr>
        <w:noProof/>
      </w:rPr>
    </w:sdtEndPr>
    <w:sdtContent>
      <w:p w14:paraId="07D78AEA" w14:textId="528F2AA1" w:rsidR="00A604C2" w:rsidRDefault="00A604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6C2829" w14:textId="77777777" w:rsidR="00A604C2" w:rsidRDefault="00A60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00D3C" w14:textId="77777777" w:rsidR="00475430" w:rsidRDefault="00475430" w:rsidP="0088501B">
      <w:r>
        <w:separator/>
      </w:r>
    </w:p>
  </w:footnote>
  <w:footnote w:type="continuationSeparator" w:id="0">
    <w:p w14:paraId="24802E8F" w14:textId="77777777" w:rsidR="00475430" w:rsidRDefault="00475430"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428C" w14:textId="77777777" w:rsidR="00A604C2" w:rsidRDefault="00A604C2" w:rsidP="00A604C2">
    <w:pPr>
      <w:pStyle w:val="Footer"/>
    </w:pPr>
    <w:r>
      <w:t xml:space="preserve">Explanatory note for </w:t>
    </w:r>
    <w:r w:rsidRPr="00A604C2">
      <w:t>Implementation report on compliance with OSPAR Recommendation 2019/01</w:t>
    </w:r>
  </w:p>
  <w:p w14:paraId="2600C29A" w14:textId="77777777" w:rsidR="00A604C2" w:rsidRDefault="00A60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1663CB"/>
    <w:multiLevelType w:val="hybridMultilevel"/>
    <w:tmpl w:val="13F0468E"/>
    <w:lvl w:ilvl="0" w:tplc="9C36457C">
      <w:start w:val="1"/>
      <w:numFmt w:val="decimal"/>
      <w:lvlText w:val="%1."/>
      <w:lvlJc w:val="left"/>
      <w:pPr>
        <w:ind w:left="585" w:hanging="360"/>
      </w:pPr>
      <w:rPr>
        <w:rFonts w:hint="default"/>
      </w:rPr>
    </w:lvl>
    <w:lvl w:ilvl="1" w:tplc="04130019" w:tentative="1">
      <w:start w:val="1"/>
      <w:numFmt w:val="lowerLetter"/>
      <w:lvlText w:val="%2."/>
      <w:lvlJc w:val="left"/>
      <w:pPr>
        <w:ind w:left="1305" w:hanging="360"/>
      </w:pPr>
    </w:lvl>
    <w:lvl w:ilvl="2" w:tplc="0413001B" w:tentative="1">
      <w:start w:val="1"/>
      <w:numFmt w:val="lowerRoman"/>
      <w:lvlText w:val="%3."/>
      <w:lvlJc w:val="right"/>
      <w:pPr>
        <w:ind w:left="2025" w:hanging="180"/>
      </w:pPr>
    </w:lvl>
    <w:lvl w:ilvl="3" w:tplc="0413000F" w:tentative="1">
      <w:start w:val="1"/>
      <w:numFmt w:val="decimal"/>
      <w:lvlText w:val="%4."/>
      <w:lvlJc w:val="left"/>
      <w:pPr>
        <w:ind w:left="2745" w:hanging="360"/>
      </w:pPr>
    </w:lvl>
    <w:lvl w:ilvl="4" w:tplc="04130019" w:tentative="1">
      <w:start w:val="1"/>
      <w:numFmt w:val="lowerLetter"/>
      <w:lvlText w:val="%5."/>
      <w:lvlJc w:val="left"/>
      <w:pPr>
        <w:ind w:left="3465" w:hanging="360"/>
      </w:pPr>
    </w:lvl>
    <w:lvl w:ilvl="5" w:tplc="0413001B" w:tentative="1">
      <w:start w:val="1"/>
      <w:numFmt w:val="lowerRoman"/>
      <w:lvlText w:val="%6."/>
      <w:lvlJc w:val="right"/>
      <w:pPr>
        <w:ind w:left="4185" w:hanging="180"/>
      </w:pPr>
    </w:lvl>
    <w:lvl w:ilvl="6" w:tplc="0413000F" w:tentative="1">
      <w:start w:val="1"/>
      <w:numFmt w:val="decimal"/>
      <w:lvlText w:val="%7."/>
      <w:lvlJc w:val="left"/>
      <w:pPr>
        <w:ind w:left="4905" w:hanging="360"/>
      </w:pPr>
    </w:lvl>
    <w:lvl w:ilvl="7" w:tplc="04130019" w:tentative="1">
      <w:start w:val="1"/>
      <w:numFmt w:val="lowerLetter"/>
      <w:lvlText w:val="%8."/>
      <w:lvlJc w:val="left"/>
      <w:pPr>
        <w:ind w:left="5625" w:hanging="360"/>
      </w:pPr>
    </w:lvl>
    <w:lvl w:ilvl="8" w:tplc="0413001B" w:tentative="1">
      <w:start w:val="1"/>
      <w:numFmt w:val="lowerRoman"/>
      <w:lvlText w:val="%9."/>
      <w:lvlJc w:val="right"/>
      <w:pPr>
        <w:ind w:left="6345" w:hanging="180"/>
      </w:pPr>
    </w:lvl>
  </w:abstractNum>
  <w:abstractNum w:abstractNumId="15"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6F82458"/>
    <w:multiLevelType w:val="multilevel"/>
    <w:tmpl w:val="6A8E5BD4"/>
    <w:numStyleLink w:val="Stijl2"/>
  </w:abstractNum>
  <w:abstractNum w:abstractNumId="17"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8" w15:restartNumberingAfterBreak="0">
    <w:nsid w:val="2A832F3B"/>
    <w:multiLevelType w:val="multilevel"/>
    <w:tmpl w:val="2EDE88E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E134F98"/>
    <w:multiLevelType w:val="hybridMultilevel"/>
    <w:tmpl w:val="429CBD82"/>
    <w:lvl w:ilvl="0" w:tplc="668C6358">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1" w15:restartNumberingAfterBreak="0">
    <w:nsid w:val="31CB79D8"/>
    <w:multiLevelType w:val="multilevel"/>
    <w:tmpl w:val="06962652"/>
    <w:numStyleLink w:val="Lijststijl"/>
  </w:abstractNum>
  <w:abstractNum w:abstractNumId="22" w15:restartNumberingAfterBreak="0">
    <w:nsid w:val="31E853D2"/>
    <w:multiLevelType w:val="multilevel"/>
    <w:tmpl w:val="06962652"/>
    <w:numStyleLink w:val="Lijststijl"/>
  </w:abstractNum>
  <w:abstractNum w:abstractNumId="23"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6A6389A"/>
    <w:multiLevelType w:val="multilevel"/>
    <w:tmpl w:val="6A8E5BD4"/>
    <w:numStyleLink w:val="Stijl2"/>
  </w:abstractNum>
  <w:abstractNum w:abstractNumId="25"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DB631B"/>
    <w:multiLevelType w:val="multilevel"/>
    <w:tmpl w:val="06962652"/>
    <w:numStyleLink w:val="Lijststijl"/>
  </w:abstractNum>
  <w:abstractNum w:abstractNumId="28"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0" w15:restartNumberingAfterBreak="0">
    <w:nsid w:val="5CAF5D0D"/>
    <w:multiLevelType w:val="multilevel"/>
    <w:tmpl w:val="06962652"/>
    <w:numStyleLink w:val="Lijststijl"/>
  </w:abstractNum>
  <w:abstractNum w:abstractNumId="31"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1DA229A"/>
    <w:multiLevelType w:val="hybridMultilevel"/>
    <w:tmpl w:val="4FA29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B6F4BE0"/>
    <w:multiLevelType w:val="multilevel"/>
    <w:tmpl w:val="50D2EF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B67604"/>
    <w:multiLevelType w:val="multilevel"/>
    <w:tmpl w:val="7C80B8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E0D31D7"/>
    <w:multiLevelType w:val="multilevel"/>
    <w:tmpl w:val="F5B277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9050C84"/>
    <w:multiLevelType w:val="multilevel"/>
    <w:tmpl w:val="06962652"/>
    <w:numStyleLink w:val="Lijststijl"/>
  </w:abstractNum>
  <w:num w:numId="1">
    <w:abstractNumId w:val="9"/>
  </w:num>
  <w:num w:numId="2">
    <w:abstractNumId w:val="11"/>
  </w:num>
  <w:num w:numId="3">
    <w:abstractNumId w:val="30"/>
  </w:num>
  <w:num w:numId="4">
    <w:abstractNumId w:val="10"/>
  </w:num>
  <w:num w:numId="5">
    <w:abstractNumId w:val="16"/>
  </w:num>
  <w:num w:numId="6">
    <w:abstractNumId w:val="21"/>
  </w:num>
  <w:num w:numId="7">
    <w:abstractNumId w:val="2"/>
  </w:num>
  <w:num w:numId="8">
    <w:abstractNumId w:val="1"/>
  </w:num>
  <w:num w:numId="9">
    <w:abstractNumId w:val="0"/>
  </w:num>
  <w:num w:numId="10">
    <w:abstractNumId w:val="7"/>
  </w:num>
  <w:num w:numId="11">
    <w:abstractNumId w:val="5"/>
  </w:num>
  <w:num w:numId="12">
    <w:abstractNumId w:val="5"/>
  </w:num>
  <w:num w:numId="13">
    <w:abstractNumId w:val="31"/>
  </w:num>
  <w:num w:numId="14">
    <w:abstractNumId w:val="3"/>
  </w:num>
  <w:num w:numId="15">
    <w:abstractNumId w:val="17"/>
  </w:num>
  <w:num w:numId="16">
    <w:abstractNumId w:val="25"/>
  </w:num>
  <w:num w:numId="17">
    <w:abstractNumId w:val="8"/>
  </w:num>
  <w:num w:numId="18">
    <w:abstractNumId w:val="22"/>
  </w:num>
  <w:num w:numId="19">
    <w:abstractNumId w:val="36"/>
  </w:num>
  <w:num w:numId="20">
    <w:abstractNumId w:val="12"/>
  </w:num>
  <w:num w:numId="21">
    <w:abstractNumId w:val="24"/>
  </w:num>
  <w:num w:numId="22">
    <w:abstractNumId w:val="27"/>
  </w:num>
  <w:num w:numId="23">
    <w:abstractNumId w:val="20"/>
  </w:num>
  <w:num w:numId="24">
    <w:abstractNumId w:val="29"/>
  </w:num>
  <w:num w:numId="25">
    <w:abstractNumId w:val="28"/>
  </w:num>
  <w:num w:numId="26">
    <w:abstractNumId w:val="6"/>
  </w:num>
  <w:num w:numId="27">
    <w:abstractNumId w:val="15"/>
  </w:num>
  <w:num w:numId="28">
    <w:abstractNumId w:val="23"/>
  </w:num>
  <w:num w:numId="29">
    <w:abstractNumId w:val="4"/>
  </w:num>
  <w:num w:numId="30">
    <w:abstractNumId w:val="13"/>
  </w:num>
  <w:num w:numId="31">
    <w:abstractNumId w:val="26"/>
  </w:num>
  <w:num w:numId="32">
    <w:abstractNumId w:val="32"/>
  </w:num>
  <w:num w:numId="33">
    <w:abstractNumId w:val="19"/>
  </w:num>
  <w:num w:numId="34">
    <w:abstractNumId w:val="14"/>
  </w:num>
  <w:num w:numId="35">
    <w:abstractNumId w:val="18"/>
  </w:num>
  <w:num w:numId="36">
    <w:abstractNumId w:val="35"/>
  </w:num>
  <w:num w:numId="37">
    <w:abstractNumId w:val="3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30"/>
    <w:rsid w:val="000026B1"/>
    <w:rsid w:val="00043163"/>
    <w:rsid w:val="00056D70"/>
    <w:rsid w:val="000B1F1A"/>
    <w:rsid w:val="000B3F94"/>
    <w:rsid w:val="000B719B"/>
    <w:rsid w:val="000E1F3B"/>
    <w:rsid w:val="00173156"/>
    <w:rsid w:val="00195DA9"/>
    <w:rsid w:val="001B3FFA"/>
    <w:rsid w:val="001C18C7"/>
    <w:rsid w:val="001D6F03"/>
    <w:rsid w:val="00204B34"/>
    <w:rsid w:val="00221D10"/>
    <w:rsid w:val="00225603"/>
    <w:rsid w:val="00280C45"/>
    <w:rsid w:val="002A430E"/>
    <w:rsid w:val="002A6578"/>
    <w:rsid w:val="002B1092"/>
    <w:rsid w:val="002E0FD2"/>
    <w:rsid w:val="0032064D"/>
    <w:rsid w:val="0038549E"/>
    <w:rsid w:val="003B144B"/>
    <w:rsid w:val="003C4BF2"/>
    <w:rsid w:val="003D51FB"/>
    <w:rsid w:val="003F5EB0"/>
    <w:rsid w:val="003F6EDB"/>
    <w:rsid w:val="0040142D"/>
    <w:rsid w:val="0040571B"/>
    <w:rsid w:val="00422613"/>
    <w:rsid w:val="0044732F"/>
    <w:rsid w:val="00450447"/>
    <w:rsid w:val="00451F59"/>
    <w:rsid w:val="0047090E"/>
    <w:rsid w:val="00475430"/>
    <w:rsid w:val="00485826"/>
    <w:rsid w:val="004B0EA1"/>
    <w:rsid w:val="004D766D"/>
    <w:rsid w:val="00500CBB"/>
    <w:rsid w:val="00553E61"/>
    <w:rsid w:val="005A4FBE"/>
    <w:rsid w:val="005D2CF1"/>
    <w:rsid w:val="005E046F"/>
    <w:rsid w:val="006006F5"/>
    <w:rsid w:val="00617277"/>
    <w:rsid w:val="00650A9B"/>
    <w:rsid w:val="006530A0"/>
    <w:rsid w:val="00667530"/>
    <w:rsid w:val="006D2E66"/>
    <w:rsid w:val="006E22BE"/>
    <w:rsid w:val="006E6966"/>
    <w:rsid w:val="006F3258"/>
    <w:rsid w:val="006F42D7"/>
    <w:rsid w:val="00791FA0"/>
    <w:rsid w:val="007A2D21"/>
    <w:rsid w:val="007B273C"/>
    <w:rsid w:val="007B402B"/>
    <w:rsid w:val="007C5EBB"/>
    <w:rsid w:val="007F4AEA"/>
    <w:rsid w:val="0080799E"/>
    <w:rsid w:val="00837D07"/>
    <w:rsid w:val="00865852"/>
    <w:rsid w:val="0088501B"/>
    <w:rsid w:val="008B01D4"/>
    <w:rsid w:val="008D2753"/>
    <w:rsid w:val="008E3581"/>
    <w:rsid w:val="008E778A"/>
    <w:rsid w:val="0090068F"/>
    <w:rsid w:val="00905289"/>
    <w:rsid w:val="00926FFB"/>
    <w:rsid w:val="009552A8"/>
    <w:rsid w:val="00961565"/>
    <w:rsid w:val="009754E0"/>
    <w:rsid w:val="00975806"/>
    <w:rsid w:val="009C5CF5"/>
    <w:rsid w:val="009D4C11"/>
    <w:rsid w:val="009D4FD4"/>
    <w:rsid w:val="00A03BEE"/>
    <w:rsid w:val="00A22E4B"/>
    <w:rsid w:val="00A32591"/>
    <w:rsid w:val="00A469AB"/>
    <w:rsid w:val="00A55DB7"/>
    <w:rsid w:val="00A604C2"/>
    <w:rsid w:val="00A77ABF"/>
    <w:rsid w:val="00A863E9"/>
    <w:rsid w:val="00AC4968"/>
    <w:rsid w:val="00AC5AF5"/>
    <w:rsid w:val="00B022C4"/>
    <w:rsid w:val="00B33986"/>
    <w:rsid w:val="00B44DB0"/>
    <w:rsid w:val="00B559E9"/>
    <w:rsid w:val="00B60573"/>
    <w:rsid w:val="00B60FF8"/>
    <w:rsid w:val="00B72222"/>
    <w:rsid w:val="00B80650"/>
    <w:rsid w:val="00BB35C8"/>
    <w:rsid w:val="00BD1607"/>
    <w:rsid w:val="00C36FAA"/>
    <w:rsid w:val="00C71133"/>
    <w:rsid w:val="00C73991"/>
    <w:rsid w:val="00C97E27"/>
    <w:rsid w:val="00CA55CC"/>
    <w:rsid w:val="00CB3317"/>
    <w:rsid w:val="00CF4795"/>
    <w:rsid w:val="00CF764C"/>
    <w:rsid w:val="00DA3555"/>
    <w:rsid w:val="00E127FD"/>
    <w:rsid w:val="00E456EE"/>
    <w:rsid w:val="00EC3A81"/>
    <w:rsid w:val="00EC3BA7"/>
    <w:rsid w:val="00ED7AB9"/>
    <w:rsid w:val="00EE5BBE"/>
    <w:rsid w:val="00F10712"/>
    <w:rsid w:val="00F43C2F"/>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1246B1E"/>
  <w15:docId w15:val="{3D23E15F-C316-42DD-9986-6272D1E4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30"/>
  </w:style>
  <w:style w:type="paragraph" w:styleId="Heading1">
    <w:name w:val="heading 1"/>
    <w:basedOn w:val="Normal"/>
    <w:next w:val="Normal"/>
    <w:link w:val="Heading1Char"/>
    <w:uiPriority w:val="8"/>
    <w:qFormat/>
    <w:rsid w:val="00B022C4"/>
    <w:pPr>
      <w:keepNext/>
      <w:keepLines/>
      <w:outlineLvl w:val="0"/>
    </w:pPr>
    <w:rPr>
      <w:rFonts w:ascii="Verdana" w:eastAsiaTheme="majorEastAsia" w:hAnsi="Verdana" w:cstheme="majorBidi"/>
      <w:bCs/>
      <w:sz w:val="24"/>
      <w:szCs w:val="28"/>
    </w:rPr>
  </w:style>
  <w:style w:type="paragraph" w:styleId="Heading2">
    <w:name w:val="heading 2"/>
    <w:basedOn w:val="Normal"/>
    <w:next w:val="Normal"/>
    <w:link w:val="Heading2Char"/>
    <w:uiPriority w:val="9"/>
    <w:qFormat/>
    <w:rsid w:val="00B022C4"/>
    <w:pPr>
      <w:keepNext/>
      <w:keepLines/>
      <w:outlineLvl w:val="1"/>
    </w:pPr>
    <w:rPr>
      <w:rFonts w:ascii="Verdana" w:eastAsiaTheme="majorEastAsia" w:hAnsi="Verdana" w:cstheme="majorBidi"/>
      <w:b/>
      <w:bCs/>
      <w:szCs w:val="26"/>
    </w:rPr>
  </w:style>
  <w:style w:type="paragraph" w:styleId="Heading3">
    <w:name w:val="heading 3"/>
    <w:basedOn w:val="Normal"/>
    <w:next w:val="Normal"/>
    <w:link w:val="Heading3Char"/>
    <w:uiPriority w:val="9"/>
    <w:qFormat/>
    <w:rsid w:val="00B022C4"/>
    <w:pPr>
      <w:keepNext/>
      <w:keepLines/>
      <w:outlineLvl w:val="2"/>
    </w:pPr>
    <w:rPr>
      <w:rFonts w:ascii="Verdana" w:eastAsiaTheme="majorEastAsia" w:hAnsi="Verdana" w:cstheme="majorBidi"/>
      <w:bCs/>
      <w:i/>
    </w:rPr>
  </w:style>
  <w:style w:type="paragraph" w:styleId="Heading4">
    <w:name w:val="heading 4"/>
    <w:basedOn w:val="Normal"/>
    <w:next w:val="Normal"/>
    <w:link w:val="Heading4Char"/>
    <w:uiPriority w:val="9"/>
    <w:qFormat/>
    <w:rsid w:val="00B022C4"/>
    <w:pPr>
      <w:keepNext/>
      <w:keepLines/>
      <w:outlineLvl w:val="3"/>
    </w:pPr>
    <w:rPr>
      <w:rFonts w:ascii="Verdana" w:eastAsiaTheme="majorEastAsia" w:hAnsi="Verdana" w:cstheme="majorBidi"/>
      <w:bCs/>
      <w:iCs/>
    </w:rPr>
  </w:style>
  <w:style w:type="paragraph" w:styleId="Heading5">
    <w:name w:val="heading 5"/>
    <w:basedOn w:val="Normal"/>
    <w:next w:val="Normal"/>
    <w:link w:val="Heading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022C4"/>
    <w:rPr>
      <w:rFonts w:ascii="Verdana" w:eastAsiaTheme="majorEastAsia" w:hAnsi="Verdana" w:cstheme="majorBidi"/>
      <w:bCs/>
      <w:sz w:val="24"/>
      <w:szCs w:val="28"/>
    </w:rPr>
  </w:style>
  <w:style w:type="paragraph" w:styleId="NoSpacing">
    <w:name w:val="No Spacing"/>
    <w:uiPriority w:val="1"/>
    <w:unhideWhenUsed/>
    <w:qFormat/>
    <w:rsid w:val="00B022C4"/>
    <w:pPr>
      <w:spacing w:line="240" w:lineRule="exact"/>
      <w:contextualSpacing/>
    </w:pPr>
    <w:rPr>
      <w:rFonts w:ascii="Verdana" w:hAnsi="Verdana"/>
    </w:rPr>
  </w:style>
  <w:style w:type="character" w:customStyle="1" w:styleId="Heading2Char">
    <w:name w:val="Heading 2 Char"/>
    <w:basedOn w:val="DefaultParagraphFont"/>
    <w:link w:val="Heading2"/>
    <w:uiPriority w:val="9"/>
    <w:rsid w:val="00B022C4"/>
    <w:rPr>
      <w:rFonts w:ascii="Verdana" w:eastAsiaTheme="majorEastAsia" w:hAnsi="Verdana" w:cstheme="majorBidi"/>
      <w:b/>
      <w:bCs/>
      <w:szCs w:val="26"/>
    </w:rPr>
  </w:style>
  <w:style w:type="character" w:customStyle="1" w:styleId="Heading3Char">
    <w:name w:val="Heading 3 Char"/>
    <w:basedOn w:val="DefaultParagraphFont"/>
    <w:link w:val="Heading3"/>
    <w:uiPriority w:val="9"/>
    <w:rsid w:val="00B022C4"/>
    <w:rPr>
      <w:rFonts w:ascii="Verdana" w:eastAsiaTheme="majorEastAsia" w:hAnsi="Verdana" w:cstheme="majorBidi"/>
      <w:bCs/>
      <w:i/>
    </w:rPr>
  </w:style>
  <w:style w:type="character" w:customStyle="1" w:styleId="Heading4Char">
    <w:name w:val="Heading 4 Char"/>
    <w:basedOn w:val="DefaultParagraphFont"/>
    <w:link w:val="Heading4"/>
    <w:uiPriority w:val="9"/>
    <w:rsid w:val="00B022C4"/>
    <w:rPr>
      <w:rFonts w:ascii="Verdana" w:eastAsiaTheme="majorEastAsia" w:hAnsi="Verdana" w:cstheme="majorBidi"/>
      <w:bCs/>
      <w:iCs/>
    </w:rPr>
  </w:style>
  <w:style w:type="paragraph" w:styleId="Title">
    <w:name w:val="Title"/>
    <w:basedOn w:val="Normal"/>
    <w:next w:val="Normal"/>
    <w:link w:val="Title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C36FAA"/>
    <w:rPr>
      <w:rFonts w:ascii="Verdana" w:eastAsiaTheme="majorEastAsia" w:hAnsi="Verdana" w:cstheme="majorBidi"/>
      <w:spacing w:val="5"/>
      <w:kern w:val="28"/>
      <w:sz w:val="52"/>
      <w:szCs w:val="52"/>
    </w:rPr>
  </w:style>
  <w:style w:type="paragraph" w:styleId="Header">
    <w:name w:val="header"/>
    <w:basedOn w:val="Normal"/>
    <w:link w:val="HeaderChar"/>
    <w:uiPriority w:val="99"/>
    <w:rsid w:val="002E0FD2"/>
    <w:pPr>
      <w:tabs>
        <w:tab w:val="center" w:pos="4536"/>
        <w:tab w:val="right" w:pos="9072"/>
      </w:tabs>
      <w:spacing w:line="180" w:lineRule="exact"/>
    </w:pPr>
    <w:rPr>
      <w:sz w:val="13"/>
    </w:rPr>
  </w:style>
  <w:style w:type="character" w:customStyle="1" w:styleId="HeaderChar">
    <w:name w:val="Header Char"/>
    <w:basedOn w:val="DefaultParagraphFont"/>
    <w:link w:val="Header"/>
    <w:uiPriority w:val="99"/>
    <w:rsid w:val="002E0FD2"/>
    <w:rPr>
      <w:rFonts w:ascii="Verdana" w:hAnsi="Verdana"/>
      <w:sz w:val="13"/>
    </w:rPr>
  </w:style>
  <w:style w:type="paragraph" w:styleId="Footer">
    <w:name w:val="footer"/>
    <w:basedOn w:val="Normal"/>
    <w:link w:val="FooterChar"/>
    <w:uiPriority w:val="99"/>
    <w:rsid w:val="002E0FD2"/>
    <w:pPr>
      <w:tabs>
        <w:tab w:val="center" w:pos="4536"/>
        <w:tab w:val="right" w:pos="9072"/>
      </w:tabs>
      <w:spacing w:line="180" w:lineRule="exact"/>
    </w:pPr>
    <w:rPr>
      <w:sz w:val="13"/>
    </w:rPr>
  </w:style>
  <w:style w:type="character" w:customStyle="1" w:styleId="FooterChar">
    <w:name w:val="Footer Char"/>
    <w:basedOn w:val="DefaultParagraphFont"/>
    <w:link w:val="Footer"/>
    <w:uiPriority w:val="99"/>
    <w:rsid w:val="002E0FD2"/>
    <w:rPr>
      <w:rFonts w:ascii="Verdana" w:hAnsi="Verdana"/>
      <w:sz w:val="13"/>
    </w:rPr>
  </w:style>
  <w:style w:type="paragraph" w:styleId="BalloonText">
    <w:name w:val="Balloon Text"/>
    <w:basedOn w:val="Normal"/>
    <w:link w:val="BalloonTextChar"/>
    <w:uiPriority w:val="99"/>
    <w:semiHidden/>
    <w:unhideWhenUsed/>
    <w:rsid w:val="0088501B"/>
    <w:rPr>
      <w:rFonts w:ascii="Tahoma" w:hAnsi="Tahoma" w:cs="Tahoma"/>
      <w:sz w:val="16"/>
      <w:szCs w:val="16"/>
    </w:rPr>
  </w:style>
  <w:style w:type="character" w:customStyle="1" w:styleId="BalloonTextChar">
    <w:name w:val="Balloon Text Char"/>
    <w:basedOn w:val="DefaultParagraphFont"/>
    <w:link w:val="BalloonTex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stParagraph">
    <w:name w:val="List Paragraph"/>
    <w:basedOn w:val="Lijstalinea1"/>
    <w:link w:val="ListParagraphChar"/>
    <w:uiPriority w:val="34"/>
    <w:qFormat/>
    <w:rsid w:val="003D51FB"/>
  </w:style>
  <w:style w:type="paragraph" w:customStyle="1" w:styleId="Lijstmetopsommingstekens">
    <w:name w:val="Lijst met opsommingstekens"/>
    <w:basedOn w:val="ListParagraph"/>
    <w:link w:val="LijstmetopsommingstekensChar"/>
    <w:uiPriority w:val="10"/>
    <w:rsid w:val="00B559E9"/>
    <w:pPr>
      <w:numPr>
        <w:numId w:val="6"/>
      </w:numPr>
    </w:pPr>
  </w:style>
  <w:style w:type="table" w:styleId="TableGrid">
    <w:name w:val="Table Grid"/>
    <w:basedOn w:val="TableNorma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stParagraphChar">
    <w:name w:val="List Paragraph Char"/>
    <w:basedOn w:val="DefaultParagraphFont"/>
    <w:link w:val="ListParagraph"/>
    <w:uiPriority w:val="34"/>
    <w:rsid w:val="003D51FB"/>
  </w:style>
  <w:style w:type="character" w:customStyle="1" w:styleId="LijstmetopsommingstekensChar">
    <w:name w:val="Lijst met opsommingstekens Char"/>
    <w:basedOn w:val="ListParagraphChar"/>
    <w:link w:val="Lijstmetopsommingstekens"/>
    <w:uiPriority w:val="10"/>
    <w:rsid w:val="002E0FD2"/>
  </w:style>
  <w:style w:type="table" w:styleId="LightShading">
    <w:name w:val="Light Shading"/>
    <w:basedOn w:val="TableNormal"/>
    <w:uiPriority w:val="60"/>
    <w:rsid w:val="00905289"/>
    <w:rPr>
      <w:color w:val="005B95" w:themeColor="text1" w:themeShade="BF"/>
    </w:rPr>
    <w:tblPr>
      <w:tblStyleRowBandSize w:val="1"/>
      <w:tblStyleColBandSize w:val="1"/>
      <w:tblBorders>
        <w:top w:val="single" w:sz="8" w:space="0" w:color="007BC7" w:themeColor="text1"/>
        <w:bottom w:val="single" w:sz="8" w:space="0" w:color="007BC7" w:themeColor="text1"/>
      </w:tblBorders>
    </w:tblPr>
    <w:tblStylePr w:type="fir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lastRow">
      <w:pPr>
        <w:spacing w:before="0" w:after="0" w:line="240" w:lineRule="auto"/>
      </w:pPr>
      <w:rPr>
        <w:b/>
        <w:bCs/>
      </w:rPr>
      <w:tblPr/>
      <w:tcPr>
        <w:tcBorders>
          <w:top w:val="single" w:sz="8" w:space="0" w:color="007BC7" w:themeColor="text1"/>
          <w:left w:val="nil"/>
          <w:bottom w:val="single" w:sz="8" w:space="0" w:color="007BC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1FF" w:themeFill="text1" w:themeFillTint="3F"/>
      </w:tcPr>
    </w:tblStylePr>
    <w:tblStylePr w:type="band1Horz">
      <w:tblPr/>
      <w:tcPr>
        <w:tcBorders>
          <w:left w:val="nil"/>
          <w:right w:val="nil"/>
          <w:insideH w:val="nil"/>
          <w:insideV w:val="nil"/>
        </w:tcBorders>
        <w:shd w:val="clear" w:color="auto" w:fill="B2E1FF" w:themeFill="text1" w:themeFillTint="3F"/>
      </w:tcPr>
    </w:tblStylePr>
  </w:style>
  <w:style w:type="table" w:styleId="LightShading-Accent1">
    <w:name w:val="Light Shading Accent 1"/>
    <w:basedOn w:val="TableNorma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ghtShading-Accent3">
    <w:name w:val="Light Shading Accent 3"/>
    <w:basedOn w:val="TableNorma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Heading5Char">
    <w:name w:val="Heading 5 Char"/>
    <w:basedOn w:val="DefaultParagraphFont"/>
    <w:link w:val="Heading5"/>
    <w:uiPriority w:val="9"/>
    <w:semiHidden/>
    <w:rsid w:val="00ED7AB9"/>
    <w:rPr>
      <w:rFonts w:asciiTheme="majorHAnsi" w:eastAsiaTheme="majorEastAsia" w:hAnsiTheme="majorHAnsi" w:cstheme="majorBidi"/>
      <w:color w:val="877803" w:themeColor="accent1" w:themeShade="7F"/>
    </w:rPr>
  </w:style>
  <w:style w:type="character" w:styleId="Strong">
    <w:name w:val="Strong"/>
    <w:basedOn w:val="DefaultParagraphFont"/>
    <w:uiPriority w:val="22"/>
    <w:rsid w:val="00ED7AB9"/>
    <w:rPr>
      <w:b/>
      <w:bCs/>
    </w:rPr>
  </w:style>
  <w:style w:type="character" w:styleId="IntenseEmphasis">
    <w:name w:val="Intense Emphasis"/>
    <w:basedOn w:val="DefaultParagraphFont"/>
    <w:uiPriority w:val="21"/>
    <w:rsid w:val="00ED7AB9"/>
    <w:rPr>
      <w:b/>
      <w:bCs/>
      <w:i/>
      <w:iCs/>
      <w:color w:val="F9E11E" w:themeColor="accent1"/>
    </w:rPr>
  </w:style>
  <w:style w:type="character" w:styleId="Emphasis">
    <w:name w:val="Emphasis"/>
    <w:basedOn w:val="DefaultParagraphFont"/>
    <w:uiPriority w:val="20"/>
    <w:rsid w:val="00ED7AB9"/>
    <w:rPr>
      <w:i/>
      <w:iCs/>
    </w:rPr>
  </w:style>
  <w:style w:type="character" w:styleId="SubtleEmphasis">
    <w:name w:val="Subtle Emphasis"/>
    <w:basedOn w:val="DefaultParagraphFont"/>
    <w:uiPriority w:val="19"/>
    <w:rsid w:val="00ED7AB9"/>
    <w:rPr>
      <w:i/>
      <w:iCs/>
      <w:color w:val="64C3FF" w:themeColor="text1" w:themeTint="7F"/>
    </w:rPr>
  </w:style>
  <w:style w:type="paragraph" w:styleId="Subtitle">
    <w:name w:val="Subtitle"/>
    <w:basedOn w:val="Normal"/>
    <w:next w:val="Normal"/>
    <w:link w:val="Subtitle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SubtitleChar">
    <w:name w:val="Subtitle Char"/>
    <w:basedOn w:val="DefaultParagraphFont"/>
    <w:link w:val="Subtitle"/>
    <w:uiPriority w:val="11"/>
    <w:rsid w:val="00ED7AB9"/>
    <w:rPr>
      <w:rFonts w:asciiTheme="majorHAnsi" w:eastAsiaTheme="majorEastAsia" w:hAnsiTheme="majorHAnsi" w:cstheme="majorBidi"/>
      <w:i/>
      <w:iCs/>
      <w:color w:val="F9E11E" w:themeColor="accent1"/>
      <w:spacing w:val="15"/>
      <w:sz w:val="24"/>
      <w:szCs w:val="24"/>
    </w:rPr>
  </w:style>
  <w:style w:type="paragraph" w:styleId="Quote">
    <w:name w:val="Quote"/>
    <w:basedOn w:val="Normal"/>
    <w:next w:val="Normal"/>
    <w:link w:val="QuoteChar"/>
    <w:uiPriority w:val="29"/>
    <w:rsid w:val="00ED7AB9"/>
    <w:rPr>
      <w:i/>
      <w:iCs/>
      <w:color w:val="007BC7" w:themeColor="text1"/>
    </w:rPr>
  </w:style>
  <w:style w:type="character" w:customStyle="1" w:styleId="QuoteChar">
    <w:name w:val="Quote Char"/>
    <w:basedOn w:val="DefaultParagraphFont"/>
    <w:link w:val="Quote"/>
    <w:uiPriority w:val="29"/>
    <w:rsid w:val="00ED7AB9"/>
    <w:rPr>
      <w:i/>
      <w:iCs/>
      <w:color w:val="007BC7" w:themeColor="text1"/>
    </w:rPr>
  </w:style>
  <w:style w:type="paragraph" w:styleId="IntenseQuote">
    <w:name w:val="Intense Quote"/>
    <w:basedOn w:val="Normal"/>
    <w:next w:val="Normal"/>
    <w:link w:val="IntenseQuote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IntenseQuoteChar">
    <w:name w:val="Intense Quote Char"/>
    <w:basedOn w:val="DefaultParagraphFont"/>
    <w:link w:val="IntenseQuote"/>
    <w:uiPriority w:val="30"/>
    <w:rsid w:val="00ED7AB9"/>
    <w:rPr>
      <w:b/>
      <w:bCs/>
      <w:i/>
      <w:iCs/>
      <w:color w:val="F9E11E" w:themeColor="accent1"/>
    </w:rPr>
  </w:style>
  <w:style w:type="character" w:styleId="IntenseReference">
    <w:name w:val="Intense Reference"/>
    <w:basedOn w:val="DefaultParagraphFont"/>
    <w:uiPriority w:val="32"/>
    <w:rsid w:val="00ED7AB9"/>
    <w:rPr>
      <w:b/>
      <w:bCs/>
      <w:smallCaps/>
      <w:color w:val="007BC7" w:themeColor="accent2"/>
      <w:spacing w:val="5"/>
      <w:u w:val="single"/>
    </w:rPr>
  </w:style>
  <w:style w:type="character" w:styleId="BookTitle">
    <w:name w:val="Book Title"/>
    <w:basedOn w:val="DefaultParagraphFont"/>
    <w:uiPriority w:val="33"/>
    <w:rsid w:val="00ED7AB9"/>
    <w:rPr>
      <w:b/>
      <w:bCs/>
      <w:smallCaps/>
      <w:spacing w:val="5"/>
    </w:rPr>
  </w:style>
  <w:style w:type="paragraph" w:customStyle="1" w:styleId="Lijstalinea1">
    <w:name w:val="Lijstalinea1"/>
    <w:basedOn w:val="Normal"/>
    <w:semiHidden/>
    <w:rsid w:val="00CA55CC"/>
    <w:pPr>
      <w:numPr>
        <w:numId w:val="23"/>
      </w:numPr>
    </w:pPr>
  </w:style>
  <w:style w:type="character" w:styleId="CommentReference">
    <w:name w:val="annotation reference"/>
    <w:basedOn w:val="DefaultParagraphFont"/>
    <w:uiPriority w:val="99"/>
    <w:semiHidden/>
    <w:unhideWhenUsed/>
    <w:rsid w:val="00A469AB"/>
    <w:rPr>
      <w:sz w:val="16"/>
      <w:szCs w:val="16"/>
    </w:rPr>
  </w:style>
  <w:style w:type="paragraph" w:styleId="CommentText">
    <w:name w:val="annotation text"/>
    <w:basedOn w:val="Normal"/>
    <w:link w:val="CommentTextChar"/>
    <w:uiPriority w:val="99"/>
    <w:semiHidden/>
    <w:unhideWhenUsed/>
    <w:rsid w:val="00A469AB"/>
    <w:rPr>
      <w:sz w:val="20"/>
      <w:szCs w:val="20"/>
    </w:rPr>
  </w:style>
  <w:style w:type="character" w:customStyle="1" w:styleId="CommentTextChar">
    <w:name w:val="Comment Text Char"/>
    <w:basedOn w:val="DefaultParagraphFont"/>
    <w:link w:val="CommentText"/>
    <w:uiPriority w:val="99"/>
    <w:semiHidden/>
    <w:rsid w:val="00A469AB"/>
    <w:rPr>
      <w:sz w:val="20"/>
      <w:szCs w:val="20"/>
    </w:rPr>
  </w:style>
  <w:style w:type="paragraph" w:styleId="CommentSubject">
    <w:name w:val="annotation subject"/>
    <w:basedOn w:val="CommentText"/>
    <w:next w:val="CommentText"/>
    <w:link w:val="CommentSubjectChar"/>
    <w:uiPriority w:val="99"/>
    <w:semiHidden/>
    <w:unhideWhenUsed/>
    <w:rsid w:val="00A469AB"/>
    <w:rPr>
      <w:b/>
      <w:bCs/>
    </w:rPr>
  </w:style>
  <w:style w:type="character" w:customStyle="1" w:styleId="CommentSubjectChar">
    <w:name w:val="Comment Subject Char"/>
    <w:basedOn w:val="CommentTextChar"/>
    <w:link w:val="CommentSubject"/>
    <w:uiPriority w:val="99"/>
    <w:semiHidden/>
    <w:rsid w:val="00A469AB"/>
    <w:rPr>
      <w:b/>
      <w:bCs/>
      <w:sz w:val="20"/>
      <w:szCs w:val="20"/>
    </w:rPr>
  </w:style>
  <w:style w:type="character" w:styleId="Hyperlink">
    <w:name w:val="Hyperlink"/>
    <w:basedOn w:val="DefaultParagraphFont"/>
    <w:uiPriority w:val="99"/>
    <w:unhideWhenUsed/>
    <w:rsid w:val="007B273C"/>
    <w:rPr>
      <w:color w:val="007BC7" w:themeColor="hyperlink"/>
      <w:u w:val="single"/>
    </w:rPr>
  </w:style>
  <w:style w:type="character" w:styleId="UnresolvedMention">
    <w:name w:val="Unresolved Mention"/>
    <w:basedOn w:val="DefaultParagraphFont"/>
    <w:uiPriority w:val="99"/>
    <w:semiHidden/>
    <w:unhideWhenUsed/>
    <w:rsid w:val="009552A8"/>
    <w:rPr>
      <w:color w:val="605E5C"/>
      <w:shd w:val="clear" w:color="auto" w:fill="E1DFDD"/>
    </w:rPr>
  </w:style>
  <w:style w:type="character" w:styleId="FollowedHyperlink">
    <w:name w:val="FollowedHyperlink"/>
    <w:basedOn w:val="DefaultParagraphFont"/>
    <w:uiPriority w:val="99"/>
    <w:semiHidden/>
    <w:unhideWhenUsed/>
    <w:rsid w:val="00195DA9"/>
    <w:rPr>
      <w:color w:val="A900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par.org/documents?v=409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spar.org/convention/agreements?q=2019-01" TargetMode="External"/><Relationship Id="rId4" Type="http://schemas.openxmlformats.org/officeDocument/2006/relationships/settings" Target="settings.xml"/><Relationship Id="rId9" Type="http://schemas.openxmlformats.org/officeDocument/2006/relationships/hyperlink" Target="https://www.ospar.org/work-areas/eiha/marine-litter/regional-action-plan" TargetMode="External"/><Relationship Id="rId14" Type="http://schemas.openxmlformats.org/officeDocument/2006/relationships/footer" Target="footer2.xml"/></Relationships>
</file>

<file path=word/theme/theme1.xml><?xml version="1.0" encoding="utf-8"?>
<a:theme xmlns:a="http://schemas.openxmlformats.org/drawingml/2006/main" name="Rijkswaterstaat2">
  <a:themeElements>
    <a:clrScheme name="Rijkswaterstaat">
      <a:dk1>
        <a:srgbClr val="007BC7"/>
      </a:dk1>
      <a:lt1>
        <a:sysClr val="window" lastClr="FFFFFF"/>
      </a:lt1>
      <a:dk2>
        <a:srgbClr val="000000"/>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347E-4366-4315-9D05-DE76493A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850</Words>
  <Characters>4850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Rijkswaterstaat</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Wenneker, Barbara (ZD)</dc:creator>
  <cp:lastModifiedBy>Lucy Ritchie</cp:lastModifiedBy>
  <cp:revision>4</cp:revision>
  <cp:lastPrinted>2016-04-18T07:57:00Z</cp:lastPrinted>
  <dcterms:created xsi:type="dcterms:W3CDTF">2020-09-07T16:09:00Z</dcterms:created>
  <dcterms:modified xsi:type="dcterms:W3CDTF">2020-09-07T16:27:00Z</dcterms:modified>
</cp:coreProperties>
</file>