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82EA" w14:textId="6BA817E9" w:rsidR="009F6FF9" w:rsidRPr="00F45018" w:rsidRDefault="009F6FF9" w:rsidP="009F6FF9">
      <w:pPr>
        <w:pStyle w:val="Heading1"/>
      </w:pPr>
      <w:bookmarkStart w:id="0" w:name="_Toc116399558"/>
      <w:r>
        <w:t>w</w:t>
      </w:r>
      <w:r w:rsidRPr="00F45018">
        <w:t>orkplan for the Joint Task Group for 2023-2024</w:t>
      </w:r>
      <w:bookmarkEnd w:id="0"/>
      <w:r w:rsidRPr="00F45018">
        <w:t xml:space="preserve"> </w:t>
      </w:r>
    </w:p>
    <w:p w14:paraId="2ADA43E8" w14:textId="77777777" w:rsidR="009F6FF9" w:rsidRPr="00F45018" w:rsidRDefault="009F6FF9" w:rsidP="009F6FF9"/>
    <w:tbl>
      <w:tblPr>
        <w:tblW w:w="14742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552"/>
        <w:gridCol w:w="4111"/>
        <w:gridCol w:w="2976"/>
        <w:gridCol w:w="4565"/>
      </w:tblGrid>
      <w:tr w:rsidR="009F6FF9" w:rsidRPr="00F45018" w14:paraId="171A32EA" w14:textId="77777777" w:rsidTr="00A2193A">
        <w:trPr>
          <w:trHeight w:val="168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6BE4F0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WP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3A93DE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Actions from </w:t>
            </w:r>
            <w:proofErr w:type="spellStart"/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>ToR</w:t>
            </w:r>
            <w:proofErr w:type="spellEnd"/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478CD4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F2916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Timing 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C12E4E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Task leader </w:t>
            </w:r>
          </w:p>
        </w:tc>
      </w:tr>
      <w:tr w:rsidR="009F6FF9" w:rsidRPr="00F45018" w14:paraId="5B90014D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006E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B5F28F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Meetings organisation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7309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Arrange meetings and documentation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FE620" w14:textId="77777777" w:rsidR="009F6FF9" w:rsidRPr="00F45018" w:rsidRDefault="009F6FF9" w:rsidP="00A2193A">
            <w:pPr>
              <w:autoSpaceDE w:val="0"/>
              <w:autoSpaceDN w:val="0"/>
            </w:pPr>
            <w:r w:rsidRPr="00F45018">
              <w:rPr>
                <w:color w:val="000000"/>
                <w:lang w:eastAsia="da-DK"/>
              </w:rPr>
              <w:t xml:space="preserve">JTG BALLAST &amp; BIOFOULING 2023 </w:t>
            </w:r>
            <w:r w:rsidRPr="00F45018">
              <w:t>and 2024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C283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HELCOM/OSPAR Secretariats</w:t>
            </w:r>
          </w:p>
        </w:tc>
      </w:tr>
      <w:tr w:rsidR="009F6FF9" w:rsidRPr="00F45018" w14:paraId="30B6C489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EC4B5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1D3683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Meeting organization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1028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HELCOM/OSPAR cooperation on ballast water and biofouling matters in accordance with the HELCOM 2021 Baltic Sea Action Plan and the North-East Atlantic Environment Strategy 2030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89CA34" w14:textId="77777777" w:rsidR="009F6FF9" w:rsidRPr="00F45018" w:rsidRDefault="009F6FF9" w:rsidP="00A2193A">
            <w:pPr>
              <w:autoSpaceDE w:val="0"/>
              <w:autoSpaceDN w:val="0"/>
              <w:rPr>
                <w:color w:val="000000"/>
                <w:lang w:eastAsia="da-DK"/>
              </w:rPr>
            </w:pPr>
            <w:r w:rsidRPr="00F45018">
              <w:rPr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F27B2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Contracting Parties &amp; HELCOM/OSPAR Secretariats</w:t>
            </w:r>
            <w:r w:rsidRPr="00F45018" w:rsidDel="009377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42CCC7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JTG BALLAST &amp; BIOFOULING</w:t>
            </w:r>
            <w:r w:rsidRPr="00F45018" w:rsidDel="009377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F6FF9" w:rsidRPr="00F45018" w14:paraId="715A7C6D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E983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2EED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Updates of the JHP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D0AA9C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Carry out updates of the JHP based on lessons learnt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2DDE9D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212DD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5018">
              <w:rPr>
                <w:rFonts w:ascii="Calibri" w:hAnsi="Calibri" w:cs="Calibri"/>
                <w:color w:val="auto"/>
                <w:sz w:val="22"/>
                <w:szCs w:val="22"/>
              </w:rPr>
              <w:t>Contracting Parties</w:t>
            </w:r>
          </w:p>
        </w:tc>
      </w:tr>
      <w:tr w:rsidR="009F6FF9" w:rsidRPr="00F45018" w14:paraId="651C605E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646120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EE876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Port surveys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58B68F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Port Surveys in the Baltic Sea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604E8F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Continuous 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2B025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National Initiatives </w:t>
            </w:r>
          </w:p>
        </w:tc>
      </w:tr>
      <w:tr w:rsidR="009F6FF9" w:rsidRPr="00F45018" w14:paraId="6748F349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A9E9B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6E23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Port surveys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18405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Port Surveys in the North-East Atlantic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26916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Continuous 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676D0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National Initiatives </w:t>
            </w:r>
          </w:p>
        </w:tc>
      </w:tr>
      <w:tr w:rsidR="009F6FF9" w:rsidRPr="00F45018" w14:paraId="3333A8EC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A1CA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AD49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Port surveys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598FAC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Sharing information about the application of the port survey protocol in the JHP and review it, as appropriate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9A0E4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DF16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Contracting Parties</w:t>
            </w:r>
          </w:p>
          <w:p w14:paraId="23B35E4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JTG BALLAST &amp; BIOFOULING</w:t>
            </w:r>
          </w:p>
        </w:tc>
      </w:tr>
      <w:tr w:rsidR="009F6FF9" w:rsidRPr="00F45018" w14:paraId="56DD1E40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4403F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819AE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Port surveys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0B74F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Consider potential synergies with additional strategies, </w:t>
            </w:r>
            <w:proofErr w:type="gramStart"/>
            <w:r w:rsidRPr="00F45018">
              <w:rPr>
                <w:rFonts w:ascii="Calibri" w:hAnsi="Calibri" w:cs="Calibri"/>
                <w:sz w:val="22"/>
                <w:szCs w:val="22"/>
              </w:rPr>
              <w:t>developments</w:t>
            </w:r>
            <w:proofErr w:type="gramEnd"/>
            <w:r w:rsidRPr="00F45018">
              <w:rPr>
                <w:rFonts w:ascii="Calibri" w:hAnsi="Calibri" w:cs="Calibri"/>
                <w:sz w:val="22"/>
                <w:szCs w:val="22"/>
              </w:rPr>
              <w:t xml:space="preserve"> and commitments relevant for NIS monitoring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25234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Continuous 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7ED07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JTG BALLAST &amp; BIOFOULING </w:t>
            </w:r>
            <w:r w:rsidRPr="00F4501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and other HELCOM/OSPAR groups</w:t>
            </w:r>
          </w:p>
        </w:tc>
      </w:tr>
      <w:tr w:rsidR="009F6FF9" w:rsidRPr="00F45018" w14:paraId="6135D2C4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E6F10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7B5A5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Port surveys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E0461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Annually update a list of surveyed ports according to JHP protocol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EDE7AC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Information to be submitted to JTG BALLAST &amp; BIOFOULING meetings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DDB356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Contracting Parties &amp; HELCOM/OSPAR Secretariats</w:t>
            </w:r>
          </w:p>
        </w:tc>
      </w:tr>
      <w:tr w:rsidR="009F6FF9" w:rsidRPr="00F45018" w14:paraId="66DD095D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39207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5F4CD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Port surveys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6D49A5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Generate a list of ports surveyed under other methods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AF0B72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Information to be submitted to JTG BALLAST &amp; BIOFOULING meetings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6D95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Contracting Parties &amp; HELCOM/OSPAR Secretariats</w:t>
            </w:r>
          </w:p>
        </w:tc>
      </w:tr>
      <w:tr w:rsidR="009F6FF9" w:rsidRPr="00F45018" w14:paraId="78025230" w14:textId="77777777" w:rsidTr="00A2193A">
        <w:trPr>
          <w:trHeight w:val="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36A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D6A424D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Target Species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E40D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Review of HELCOM and OSPAR Target Species Lists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89584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Annually 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CB17F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Informal Correspondence Group on target species </w:t>
            </w:r>
          </w:p>
        </w:tc>
      </w:tr>
    </w:tbl>
    <w:p w14:paraId="0C1801CA" w14:textId="77777777" w:rsidR="009F6FF9" w:rsidRPr="00F45018" w:rsidRDefault="009F6FF9" w:rsidP="009F6FF9"/>
    <w:tbl>
      <w:tblPr>
        <w:tblW w:w="14742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552"/>
        <w:gridCol w:w="4111"/>
        <w:gridCol w:w="2976"/>
        <w:gridCol w:w="4565"/>
      </w:tblGrid>
      <w:tr w:rsidR="009F6FF9" w:rsidRPr="00F45018" w14:paraId="77DFAAE8" w14:textId="77777777" w:rsidTr="00A2193A">
        <w:trPr>
          <w:trHeight w:val="27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949B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color w:val="auto"/>
                <w:sz w:val="22"/>
                <w:szCs w:val="20"/>
              </w:rPr>
              <w:lastRenderedPageBreak/>
              <w:br w:type="page"/>
            </w:r>
            <w:r w:rsidRPr="00F450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5DFF8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Data storage and decision support tool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216052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Update online decision support tool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9080C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36A18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HELCOM/OSPAR Secretariats </w:t>
            </w:r>
          </w:p>
        </w:tc>
      </w:tr>
      <w:tr w:rsidR="009F6FF9" w:rsidRPr="00F45018" w14:paraId="7EAF7AD9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C7194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E18CD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Data storage and decision support tool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5A48BC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Early Warning System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55373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 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7F4610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Contracting Parties, in particular those involved in the pilot implementation of the Early Warning System (Denmark, Finland, </w:t>
            </w:r>
            <w:proofErr w:type="gramStart"/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Latvia</w:t>
            </w:r>
            <w:proofErr w:type="gramEnd"/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Lithuania)</w:t>
            </w:r>
          </w:p>
        </w:tc>
      </w:tr>
      <w:tr w:rsidR="009F6FF9" w:rsidRPr="00F45018" w14:paraId="1AE0C4D6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8C906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4BE20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Same Risk Area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CEAE63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Consider issues related to Same Risk Area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04E0D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332A0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Contracting Parties</w:t>
            </w:r>
          </w:p>
        </w:tc>
      </w:tr>
      <w:tr w:rsidR="009F6FF9" w:rsidRPr="00F45018" w14:paraId="60AFDC52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BFB3E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124786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Compliance control and enforcement of the BWMC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4EBCE4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Support and exchange experiences on the matter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14F2B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70461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Contracting Parties</w:t>
            </w:r>
          </w:p>
        </w:tc>
      </w:tr>
      <w:tr w:rsidR="009F6FF9" w:rsidRPr="00F45018" w14:paraId="50CFD403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422E2" w14:textId="77777777" w:rsidR="009F6FF9" w:rsidRPr="00F45018" w:rsidDel="00447FBD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DB23ED" w14:textId="77777777" w:rsidR="009F6FF9" w:rsidRPr="00F45018" w:rsidDel="00447FBD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Biofouling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FDFD2F" w14:textId="77777777" w:rsidR="009F6FF9" w:rsidRPr="00F45018" w:rsidDel="00447FBD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Develop a common OSPAR/HELCOM biofouling draft guidance for recreational boating, </w:t>
            </w:r>
            <w:proofErr w:type="gramStart"/>
            <w:r w:rsidRPr="00F45018">
              <w:rPr>
                <w:rFonts w:ascii="Calibri" w:hAnsi="Calibri" w:cs="Calibri"/>
                <w:sz w:val="22"/>
                <w:szCs w:val="22"/>
              </w:rPr>
              <w:t>taking into account</w:t>
            </w:r>
            <w:proofErr w:type="gramEnd"/>
            <w:r w:rsidRPr="00F45018">
              <w:rPr>
                <w:rFonts w:ascii="Calibri" w:hAnsi="Calibri" w:cs="Calibri"/>
                <w:sz w:val="22"/>
                <w:szCs w:val="22"/>
              </w:rPr>
              <w:t xml:space="preserve"> IMO activities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E6D5DA" w14:textId="77777777" w:rsidR="009F6FF9" w:rsidRPr="00F45018" w:rsidDel="00447FBD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By JTG BALLAST &amp; BIOFOULING 2023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70DF9" w14:textId="77777777" w:rsidR="009F6FF9" w:rsidRPr="00F45018" w:rsidDel="00447FBD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Germany to lead with support from Finland, the Netherlands and Spain and other interested parties</w:t>
            </w:r>
          </w:p>
        </w:tc>
      </w:tr>
      <w:tr w:rsidR="009F6FF9" w:rsidRPr="00F45018" w14:paraId="0AC0DB29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546AA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74BDD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Biofouling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A422B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Develop a common </w:t>
            </w:r>
            <w:bookmarkStart w:id="1" w:name="_Hlk116382058"/>
            <w:r w:rsidRPr="00F45018">
              <w:rPr>
                <w:rFonts w:ascii="Calibri" w:hAnsi="Calibri" w:cs="Calibri"/>
                <w:sz w:val="22"/>
                <w:szCs w:val="22"/>
              </w:rPr>
              <w:t>OSPAR/HELCOM biofouling management strategy for the implementation of the IMO Biofouling Guidelines</w:t>
            </w:r>
            <w:bookmarkEnd w:id="1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D4D47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By JTG BALLAST &amp; BIOFOULING 2024, pending adoption of revised IMO Biofouling Guidelines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E7E173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Contracting Parties &amp; HELCOM/OSPAR Secretariats</w:t>
            </w:r>
          </w:p>
        </w:tc>
      </w:tr>
      <w:tr w:rsidR="009F6FF9" w:rsidRPr="00F45018" w14:paraId="3DC83815" w14:textId="77777777" w:rsidTr="00A2193A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47A67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89855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Biofouling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F8E9B2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 xml:space="preserve">Collection and sharing of relevant data and information about best practices (in-water cleaning, cleaning methods, anti-fouling systems and waste management), research, regulations, legal aspects, risk assessment, </w:t>
            </w:r>
            <w:proofErr w:type="gramStart"/>
            <w:r w:rsidRPr="00F45018">
              <w:rPr>
                <w:rFonts w:ascii="Calibri" w:hAnsi="Calibri" w:cs="Calibri"/>
                <w:sz w:val="22"/>
                <w:szCs w:val="22"/>
              </w:rPr>
              <w:t>awareness</w:t>
            </w:r>
            <w:proofErr w:type="gramEnd"/>
            <w:r w:rsidRPr="00F45018">
              <w:rPr>
                <w:rFonts w:ascii="Calibri" w:hAnsi="Calibri" w:cs="Calibri"/>
                <w:sz w:val="22"/>
                <w:szCs w:val="22"/>
              </w:rPr>
              <w:t xml:space="preserve"> and training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2A0C0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C7BD9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Start"/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ontracting</w:t>
            </w:r>
            <w:proofErr w:type="spellEnd"/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Parties</w:t>
            </w:r>
          </w:p>
        </w:tc>
      </w:tr>
      <w:tr w:rsidR="009F6FF9" w:rsidRPr="00F45018" w14:paraId="521B385F" w14:textId="77777777" w:rsidTr="00A2193A">
        <w:trPr>
          <w:trHeight w:val="162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C480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0442E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Biofouling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79C9D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Identify knowledge gaps, needed expertise and knowledge exchanges on biofouling</w:t>
            </w:r>
            <w:r w:rsidRPr="00F45018" w:rsidDel="00D7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90272C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3BB1A8" w14:textId="77777777" w:rsidR="009F6FF9" w:rsidRPr="00F45018" w:rsidRDefault="009F6FF9" w:rsidP="00A2193A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018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Start"/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>ontracting</w:t>
            </w:r>
            <w:proofErr w:type="spellEnd"/>
            <w:r w:rsidRPr="00F45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Parties</w:t>
            </w:r>
            <w:r w:rsidRPr="00F45018" w:rsidDel="00D77C4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94E7325" w14:textId="77777777" w:rsidR="009F6FF9" w:rsidRPr="00F45018" w:rsidRDefault="009F6FF9" w:rsidP="009F6FF9">
      <w:pPr>
        <w:pStyle w:val="BodyText"/>
        <w:numPr>
          <w:ilvl w:val="0"/>
          <w:numId w:val="0"/>
        </w:numPr>
        <w:tabs>
          <w:tab w:val="clear" w:pos="1701"/>
          <w:tab w:val="left" w:pos="0"/>
        </w:tabs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736F5456" w14:textId="77777777" w:rsidR="009F6FF9" w:rsidRDefault="009F6FF9"/>
    <w:sectPr w:rsidR="009F6FF9" w:rsidSect="00E96341">
      <w:footerReference w:type="default" r:id="rId5"/>
      <w:pgSz w:w="16838" w:h="11906" w:orient="landscape"/>
      <w:pgMar w:top="1134" w:right="1134" w:bottom="1134" w:left="113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C17" w14:textId="77777777" w:rsidR="00000000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4A21CB1" w14:textId="77777777" w:rsidR="00000000" w:rsidRDefault="00000000">
    <w:pPr>
      <w:pStyle w:val="Footer"/>
      <w:tabs>
        <w:tab w:val="center" w:pos="4820"/>
        <w:tab w:val="right" w:pos="9639"/>
      </w:tabs>
    </w:pPr>
  </w:p>
  <w:p w14:paraId="7A338013" w14:textId="77777777" w:rsidR="00000000" w:rsidRDefault="00000000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20"/>
        <w:tab w:val="right" w:pos="9639"/>
      </w:tabs>
    </w:pPr>
    <w:r>
      <w:t>OSPAR Commission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                    </w:t>
    </w:r>
    <w:r>
      <w:t xml:space="preserve">     </w:t>
    </w:r>
    <w:r>
      <w:t xml:space="preserve">                  </w:t>
    </w:r>
    <w:r>
      <w:t xml:space="preserve">                                                                             </w:t>
    </w:r>
    <w:r>
      <w:t xml:space="preserve">     </w:t>
    </w:r>
    <w:r>
      <w:t xml:space="preserve">     </w:t>
    </w:r>
    <w:r>
      <w:t xml:space="preserve">    </w:t>
    </w:r>
    <w:r>
      <w:t xml:space="preserve">  </w:t>
    </w:r>
    <w:r>
      <w:t>EIHA</w:t>
    </w:r>
    <w:r>
      <w:t xml:space="preserve"> 2</w:t>
    </w:r>
    <w:r>
      <w:t>3</w:t>
    </w:r>
    <w:r>
      <w:t>/</w:t>
    </w:r>
    <w:r>
      <w:t>0</w:t>
    </w:r>
    <w:r>
      <w:t>7</w:t>
    </w:r>
    <w:r>
      <w:t>/</w:t>
    </w:r>
    <w:r>
      <w:t>0</w:t>
    </w:r>
    <w:r>
      <w:t>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num w:numId="1" w16cid:durableId="32702518">
    <w:abstractNumId w:val="0"/>
  </w:num>
  <w:num w:numId="2" w16cid:durableId="122167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F9"/>
    <w:rsid w:val="009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5017"/>
  <w15:chartTrackingRefBased/>
  <w15:docId w15:val="{55B624F7-C25E-4D50-8B42-82EFDF0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F9"/>
    <w:pPr>
      <w:tabs>
        <w:tab w:val="left" w:pos="567"/>
        <w:tab w:val="left" w:pos="1134"/>
        <w:tab w:val="left" w:pos="1701"/>
        <w:tab w:val="left" w:pos="2268"/>
      </w:tabs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F6FF9"/>
    <w:pPr>
      <w:keepNext/>
      <w:numPr>
        <w:numId w:val="1"/>
      </w:numPr>
      <w:tabs>
        <w:tab w:val="clear" w:pos="567"/>
        <w:tab w:val="clear" w:pos="1134"/>
        <w:tab w:val="clear" w:pos="1701"/>
        <w:tab w:val="clear" w:pos="2268"/>
      </w:tabs>
      <w:spacing w:before="240" w:line="276" w:lineRule="auto"/>
      <w:outlineLvl w:val="0"/>
    </w:pPr>
    <w:rPr>
      <w:kern w:val="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FF9"/>
    <w:rPr>
      <w:rFonts w:ascii="Calibri" w:eastAsia="Times New Roman" w:hAnsi="Calibri" w:cs="Calibri"/>
      <w:sz w:val="40"/>
      <w:szCs w:val="20"/>
      <w:lang w:eastAsia="zh-CN"/>
      <w14:ligatures w14:val="none"/>
    </w:rPr>
  </w:style>
  <w:style w:type="paragraph" w:styleId="BodyText">
    <w:name w:val="Body Text"/>
    <w:basedOn w:val="Normal"/>
    <w:link w:val="BodyTextChar"/>
    <w:rsid w:val="009F6FF9"/>
    <w:pPr>
      <w:numPr>
        <w:numId w:val="2"/>
      </w:numPr>
      <w:tabs>
        <w:tab w:val="clear" w:pos="567"/>
        <w:tab w:val="clear" w:pos="1134"/>
        <w:tab w:val="clear" w:pos="2268"/>
      </w:tabs>
      <w:spacing w:after="140" w:line="280" w:lineRule="atLeast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F6FF9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Footer">
    <w:name w:val="footer"/>
    <w:basedOn w:val="Normal"/>
    <w:link w:val="FooterChar"/>
    <w:rsid w:val="009F6FF9"/>
    <w:pPr>
      <w:tabs>
        <w:tab w:val="left" w:pos="2552"/>
        <w:tab w:val="center" w:pos="3969"/>
        <w:tab w:val="center" w:pos="4536"/>
        <w:tab w:val="center" w:pos="5103"/>
        <w:tab w:val="left" w:pos="5670"/>
        <w:tab w:val="left" w:pos="6237"/>
        <w:tab w:val="left" w:pos="6804"/>
        <w:tab w:val="left" w:pos="7371"/>
        <w:tab w:val="left" w:pos="7938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F6FF9"/>
    <w:rPr>
      <w:rFonts w:ascii="Calibri" w:eastAsia="Times New Roman" w:hAnsi="Calibri" w:cs="Calibri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9F6FF9"/>
    <w:pPr>
      <w:suppressAutoHyphens/>
      <w:autoSpaceDE w:val="0"/>
      <w:spacing w:after="0" w:line="240" w:lineRule="auto"/>
    </w:pPr>
    <w:rPr>
      <w:rFonts w:ascii="Microsoft PhagsPa" w:eastAsia="Times New Roman" w:hAnsi="Microsoft PhagsPa" w:cs="Microsoft PhagsPa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Ritchie</dc:creator>
  <cp:keywords/>
  <dc:description/>
  <cp:lastModifiedBy>Lucy Ritchie</cp:lastModifiedBy>
  <cp:revision>1</cp:revision>
  <dcterms:created xsi:type="dcterms:W3CDTF">2023-10-19T15:54:00Z</dcterms:created>
  <dcterms:modified xsi:type="dcterms:W3CDTF">2023-10-19T15:54:00Z</dcterms:modified>
</cp:coreProperties>
</file>