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82095" w14:textId="207B1C56" w:rsidR="0029134C" w:rsidRPr="00B4338B" w:rsidRDefault="0029134C" w:rsidP="0029134C">
      <w:pPr>
        <w:pStyle w:val="NoSpacing"/>
        <w:jc w:val="both"/>
        <w:rPr>
          <w:b/>
          <w:sz w:val="32"/>
          <w:szCs w:val="24"/>
          <w:u w:val="single"/>
          <w:lang w:val="en-GB" w:eastAsia="de-DE"/>
        </w:rPr>
      </w:pPr>
      <w:r w:rsidRPr="00B4338B">
        <w:rPr>
          <w:b/>
          <w:sz w:val="32"/>
          <w:szCs w:val="24"/>
          <w:u w:val="single"/>
          <w:lang w:val="en-GB" w:eastAsia="de-DE"/>
        </w:rPr>
        <w:t xml:space="preserve">Summary </w:t>
      </w:r>
      <w:r w:rsidR="00B4338B">
        <w:rPr>
          <w:b/>
          <w:sz w:val="32"/>
          <w:szCs w:val="24"/>
          <w:u w:val="single"/>
          <w:lang w:val="en-GB" w:eastAsia="de-DE"/>
        </w:rPr>
        <w:t>R</w:t>
      </w:r>
      <w:r w:rsidRPr="00B4338B">
        <w:rPr>
          <w:b/>
          <w:sz w:val="32"/>
          <w:szCs w:val="24"/>
          <w:u w:val="single"/>
          <w:lang w:val="en-GB" w:eastAsia="de-DE"/>
        </w:rPr>
        <w:t>eport on the implementation of OSPAR RAP ML Action 30</w:t>
      </w:r>
    </w:p>
    <w:p w14:paraId="148108FD" w14:textId="77777777" w:rsidR="0029134C" w:rsidRDefault="0029134C" w:rsidP="0029134C">
      <w:pPr>
        <w:pStyle w:val="NoSpacing"/>
        <w:jc w:val="both"/>
        <w:rPr>
          <w:sz w:val="24"/>
          <w:szCs w:val="24"/>
          <w:lang w:val="en-GB" w:eastAsia="de-DE"/>
        </w:rPr>
      </w:pPr>
    </w:p>
    <w:p w14:paraId="64534CF4" w14:textId="39D382E7" w:rsidR="0029134C" w:rsidRPr="00633D1C" w:rsidRDefault="0029134C" w:rsidP="0029134C">
      <w:pPr>
        <w:pStyle w:val="NoSpacing"/>
        <w:jc w:val="both"/>
        <w:rPr>
          <w:color w:val="FF0000"/>
          <w:sz w:val="24"/>
          <w:szCs w:val="24"/>
          <w:lang w:val="en-GB" w:eastAsia="de-DE"/>
        </w:rPr>
      </w:pPr>
      <w:r w:rsidRPr="0050626F">
        <w:rPr>
          <w:sz w:val="24"/>
          <w:szCs w:val="24"/>
          <w:lang w:val="en-GB" w:eastAsia="de-DE"/>
        </w:rPr>
        <w:t>Action 30</w:t>
      </w:r>
      <w:r>
        <w:rPr>
          <w:sz w:val="24"/>
          <w:szCs w:val="24"/>
          <w:lang w:val="en-GB" w:eastAsia="de-DE"/>
        </w:rPr>
        <w:t xml:space="preserve"> of the</w:t>
      </w:r>
      <w:r w:rsidRPr="0050626F">
        <w:rPr>
          <w:sz w:val="24"/>
          <w:szCs w:val="24"/>
          <w:lang w:val="en-GB" w:eastAsia="de-DE"/>
        </w:rPr>
        <w:t xml:space="preserve"> Regional Action Plan on Marine Litter </w:t>
      </w:r>
      <w:r w:rsidR="00B4338B">
        <w:rPr>
          <w:sz w:val="24"/>
          <w:szCs w:val="24"/>
          <w:lang w:val="en-GB" w:eastAsia="de-DE"/>
        </w:rPr>
        <w:t xml:space="preserve">(RAP ML) </w:t>
      </w:r>
      <w:r>
        <w:rPr>
          <w:sz w:val="24"/>
          <w:szCs w:val="24"/>
          <w:lang w:val="en-GB" w:eastAsia="de-DE"/>
        </w:rPr>
        <w:t xml:space="preserve">aims to ensure the </w:t>
      </w:r>
      <w:r w:rsidRPr="00F521B4">
        <w:rPr>
          <w:sz w:val="24"/>
          <w:szCs w:val="24"/>
          <w:lang w:val="en-GB" w:eastAsia="de-DE"/>
        </w:rPr>
        <w:t>regional coordination on the implementation of EU Directive 2000/59/EC in relation to MARPOL Annex V ship-generated waste</w:t>
      </w:r>
      <w:r w:rsidRPr="00633D1C">
        <w:rPr>
          <w:sz w:val="24"/>
          <w:szCs w:val="24"/>
          <w:lang w:val="en-GB" w:eastAsia="de-DE"/>
        </w:rPr>
        <w:t xml:space="preserve">. </w:t>
      </w:r>
      <w:r w:rsidRPr="00633D1C">
        <w:rPr>
          <w:sz w:val="24"/>
          <w:szCs w:val="24"/>
          <w:lang w:val="en-GB"/>
        </w:rPr>
        <w:t xml:space="preserve">Due to the establishment of the European Sustainable Shipping Forum (ESSF) sub-group on Port Reception </w:t>
      </w:r>
      <w:r>
        <w:rPr>
          <w:sz w:val="24"/>
          <w:szCs w:val="24"/>
          <w:lang w:val="en-GB"/>
        </w:rPr>
        <w:t>Facilities (PRF), which already provided</w:t>
      </w:r>
      <w:r w:rsidRPr="00633D1C">
        <w:rPr>
          <w:sz w:val="24"/>
          <w:szCs w:val="24"/>
          <w:lang w:val="en-GB"/>
        </w:rPr>
        <w:t xml:space="preserve"> an official platform for the coordination and exchange of expertise bet</w:t>
      </w:r>
      <w:r>
        <w:rPr>
          <w:sz w:val="24"/>
          <w:szCs w:val="24"/>
          <w:lang w:val="en-GB"/>
        </w:rPr>
        <w:t>ween all EU stakeholders,</w:t>
      </w:r>
      <w:r w:rsidRPr="00633D1C">
        <w:rPr>
          <w:sz w:val="24"/>
          <w:szCs w:val="24"/>
          <w:lang w:val="en-GB"/>
        </w:rPr>
        <w:t xml:space="preserve"> including </w:t>
      </w:r>
      <w:r>
        <w:rPr>
          <w:sz w:val="24"/>
          <w:szCs w:val="24"/>
          <w:lang w:val="en-GB"/>
        </w:rPr>
        <w:t xml:space="preserve">preparation of </w:t>
      </w:r>
      <w:r w:rsidRPr="00633D1C">
        <w:rPr>
          <w:sz w:val="24"/>
          <w:szCs w:val="24"/>
          <w:lang w:val="en-GB"/>
        </w:rPr>
        <w:t xml:space="preserve">the work related to the revision of the PRF Directive 2000/59/EC, it was agreed by </w:t>
      </w:r>
      <w:r w:rsidR="00B4338B">
        <w:rPr>
          <w:sz w:val="24"/>
          <w:szCs w:val="24"/>
          <w:lang w:val="en-GB"/>
        </w:rPr>
        <w:t>the Intersessional Correspondence Group on Marine Litter (</w:t>
      </w:r>
      <w:r w:rsidRPr="00633D1C">
        <w:rPr>
          <w:sz w:val="24"/>
          <w:szCs w:val="24"/>
          <w:lang w:val="en-GB"/>
        </w:rPr>
        <w:t>ICG</w:t>
      </w:r>
      <w:r w:rsidR="00B4338B">
        <w:rPr>
          <w:sz w:val="24"/>
          <w:szCs w:val="24"/>
          <w:lang w:val="en-GB"/>
        </w:rPr>
        <w:t>-</w:t>
      </w:r>
      <w:r w:rsidRPr="00633D1C">
        <w:rPr>
          <w:sz w:val="24"/>
          <w:szCs w:val="24"/>
          <w:lang w:val="en-GB"/>
        </w:rPr>
        <w:t>ML</w:t>
      </w:r>
      <w:r w:rsidR="00B4338B">
        <w:rPr>
          <w:sz w:val="24"/>
          <w:szCs w:val="24"/>
          <w:lang w:val="en-GB"/>
        </w:rPr>
        <w:t>)</w:t>
      </w:r>
      <w:r w:rsidRPr="00633D1C">
        <w:rPr>
          <w:sz w:val="24"/>
          <w:szCs w:val="24"/>
          <w:lang w:val="en-GB"/>
        </w:rPr>
        <w:t xml:space="preserve"> that the coordination within the OSPAR-region as required </w:t>
      </w:r>
      <w:bookmarkStart w:id="0" w:name="_GoBack"/>
      <w:bookmarkEnd w:id="0"/>
      <w:r w:rsidRPr="00633D1C">
        <w:rPr>
          <w:sz w:val="24"/>
          <w:szCs w:val="24"/>
          <w:lang w:val="en-GB"/>
        </w:rPr>
        <w:t xml:space="preserve">by Action 30 </w:t>
      </w:r>
      <w:r>
        <w:rPr>
          <w:sz w:val="24"/>
          <w:szCs w:val="24"/>
          <w:lang w:val="en-GB"/>
        </w:rPr>
        <w:t>could</w:t>
      </w:r>
      <w:r w:rsidRPr="00633D1C">
        <w:rPr>
          <w:sz w:val="24"/>
          <w:szCs w:val="24"/>
          <w:lang w:val="en-GB"/>
        </w:rPr>
        <w:t xml:space="preserve"> better be done within the ESSF PRF sub-group (to avoid duplication of work).</w:t>
      </w:r>
    </w:p>
    <w:p w14:paraId="6ABC1277" w14:textId="77777777" w:rsidR="0029134C" w:rsidRDefault="0029134C" w:rsidP="0029134C">
      <w:pPr>
        <w:pStyle w:val="NoSpacing"/>
        <w:jc w:val="both"/>
        <w:rPr>
          <w:sz w:val="24"/>
          <w:szCs w:val="24"/>
          <w:lang w:val="en-GB" w:eastAsia="de-DE"/>
        </w:rPr>
      </w:pPr>
    </w:p>
    <w:p w14:paraId="4C1D59AA" w14:textId="778578AA" w:rsidR="0029134C" w:rsidRDefault="0029134C" w:rsidP="0029134C">
      <w:pPr>
        <w:pStyle w:val="NoSpacing"/>
        <w:jc w:val="both"/>
        <w:rPr>
          <w:sz w:val="24"/>
          <w:szCs w:val="24"/>
          <w:lang w:val="en-GB" w:eastAsia="de-DE"/>
        </w:rPr>
      </w:pPr>
      <w:r>
        <w:rPr>
          <w:sz w:val="24"/>
          <w:szCs w:val="24"/>
          <w:lang w:val="en-GB" w:eastAsia="de-DE"/>
        </w:rPr>
        <w:t xml:space="preserve">Following an ex-post evaluation (2015) and Impact Assessment (2017) organized by the European Commission, the </w:t>
      </w:r>
      <w:r w:rsidRPr="00BD0D9E">
        <w:rPr>
          <w:i/>
          <w:sz w:val="24"/>
          <w:szCs w:val="24"/>
          <w:lang w:val="en-GB" w:eastAsia="de-DE"/>
        </w:rPr>
        <w:t>Directive 2000/59/EC on port reception facilities for ship-generated waste and cargo residues</w:t>
      </w:r>
      <w:r>
        <w:rPr>
          <w:sz w:val="24"/>
          <w:szCs w:val="24"/>
          <w:lang w:val="en-GB" w:eastAsia="de-DE"/>
        </w:rPr>
        <w:t xml:space="preserve"> was revised in 2018, resulting in the adoption of a new </w:t>
      </w:r>
      <w:r w:rsidRPr="00BD0D9E">
        <w:rPr>
          <w:i/>
          <w:sz w:val="24"/>
          <w:szCs w:val="24"/>
          <w:lang w:val="en-GB" w:eastAsia="de-DE"/>
        </w:rPr>
        <w:t xml:space="preserve">Directive </w:t>
      </w:r>
      <w:r>
        <w:rPr>
          <w:i/>
          <w:sz w:val="24"/>
          <w:szCs w:val="24"/>
          <w:lang w:val="en-GB" w:eastAsia="de-DE"/>
        </w:rPr>
        <w:t xml:space="preserve">(EU) </w:t>
      </w:r>
      <w:r w:rsidRPr="00BD0D9E">
        <w:rPr>
          <w:i/>
          <w:sz w:val="24"/>
          <w:szCs w:val="24"/>
          <w:lang w:val="en-GB" w:eastAsia="de-DE"/>
        </w:rPr>
        <w:t>2019/</w:t>
      </w:r>
      <w:r w:rsidRPr="0029134C">
        <w:rPr>
          <w:i/>
          <w:sz w:val="24"/>
          <w:szCs w:val="24"/>
          <w:lang w:val="en-GB" w:eastAsia="de-DE"/>
        </w:rPr>
        <w:t>XX</w:t>
      </w:r>
      <w:r w:rsidRPr="00BD0D9E">
        <w:rPr>
          <w:i/>
          <w:sz w:val="24"/>
          <w:szCs w:val="24"/>
          <w:lang w:val="en-GB" w:eastAsia="de-DE"/>
        </w:rPr>
        <w:t xml:space="preserve"> on port reception facilities for the delivery of waste from ships</w:t>
      </w:r>
      <w:r>
        <w:rPr>
          <w:sz w:val="24"/>
          <w:szCs w:val="24"/>
          <w:lang w:val="en-GB" w:eastAsia="de-DE"/>
        </w:rPr>
        <w:t>. This new PRF Directive repeals Directive 2000/59/EC. The new Directive (EU) 2019/</w:t>
      </w:r>
      <w:r w:rsidR="00B4338B">
        <w:rPr>
          <w:sz w:val="24"/>
          <w:szCs w:val="24"/>
          <w:lang w:val="en-GB" w:eastAsia="de-DE"/>
        </w:rPr>
        <w:t>833</w:t>
      </w:r>
      <w:r>
        <w:rPr>
          <w:sz w:val="24"/>
          <w:szCs w:val="24"/>
          <w:lang w:val="en-GB" w:eastAsia="de-DE"/>
        </w:rPr>
        <w:t xml:space="preserve"> will enter into force 20 days after its publication in the EU Official Journal, and EU Member States are to implement the requirements of the Directive in their national law within two years after its entry into force. Therefore the Action 30 can be considered as being finalized.</w:t>
      </w:r>
    </w:p>
    <w:p w14:paraId="1D05A0F5" w14:textId="77777777" w:rsidR="0029134C" w:rsidRPr="00FD6ED8" w:rsidRDefault="0029134C" w:rsidP="0029134C">
      <w:pPr>
        <w:pStyle w:val="NoSpacing"/>
        <w:jc w:val="both"/>
        <w:rPr>
          <w:sz w:val="24"/>
          <w:szCs w:val="24"/>
          <w:lang w:val="en-GB" w:eastAsia="de-DE"/>
        </w:rPr>
      </w:pPr>
    </w:p>
    <w:p w14:paraId="7BFC9471" w14:textId="77777777" w:rsidR="0029134C" w:rsidRPr="00E12741" w:rsidRDefault="0029134C" w:rsidP="0029134C">
      <w:pPr>
        <w:pStyle w:val="NoSpacing"/>
        <w:jc w:val="both"/>
        <w:rPr>
          <w:rFonts w:ascii="Calibri" w:eastAsia="Calibri" w:hAnsi="Calibri" w:cs="Calibri"/>
          <w:bCs/>
          <w:sz w:val="24"/>
          <w:szCs w:val="24"/>
          <w:lang w:val="en-GB"/>
        </w:rPr>
      </w:pPr>
      <w:r w:rsidRPr="00E12741">
        <w:rPr>
          <w:rFonts w:ascii="Calibri" w:hAnsi="Calibri"/>
          <w:sz w:val="24"/>
          <w:szCs w:val="24"/>
          <w:lang w:val="en-GB"/>
        </w:rPr>
        <w:t xml:space="preserve">During the revision process of Directive 2000/59/EC, OSPAR organized a </w:t>
      </w:r>
      <w:r w:rsidRPr="00E12741">
        <w:rPr>
          <w:rFonts w:ascii="Calibri" w:hAnsi="Calibri" w:cs="Arial"/>
          <w:sz w:val="24"/>
          <w:szCs w:val="24"/>
          <w:lang w:val="en-GB"/>
        </w:rPr>
        <w:t xml:space="preserve">meeting </w:t>
      </w:r>
      <w:r>
        <w:rPr>
          <w:rFonts w:ascii="Calibri" w:hAnsi="Calibri" w:cs="Arial"/>
          <w:sz w:val="24"/>
          <w:szCs w:val="24"/>
          <w:lang w:val="en-GB"/>
        </w:rPr>
        <w:t>for</w:t>
      </w:r>
      <w:r w:rsidRPr="00E12741">
        <w:rPr>
          <w:rFonts w:ascii="Calibri" w:hAnsi="Calibri" w:cs="Arial"/>
          <w:sz w:val="24"/>
          <w:szCs w:val="24"/>
          <w:lang w:val="en-GB"/>
        </w:rPr>
        <w:t xml:space="preserve"> OSPAR Contracting Parties, including both OSPAR/EIHA HODs and their transport colleagues directly responsible for the negotiations on the revision of the Directive in the Council of Ministers</w:t>
      </w:r>
      <w:r>
        <w:rPr>
          <w:rFonts w:ascii="Calibri" w:hAnsi="Calibri" w:cs="Arial"/>
          <w:sz w:val="24"/>
          <w:szCs w:val="24"/>
          <w:lang w:val="en-GB"/>
        </w:rPr>
        <w:t>, and other stakeholders. The</w:t>
      </w:r>
      <w:r w:rsidRPr="00E12741">
        <w:rPr>
          <w:rFonts w:ascii="Calibri" w:hAnsi="Calibri" w:cs="Arial"/>
          <w:sz w:val="24"/>
          <w:szCs w:val="24"/>
          <w:lang w:val="en-GB"/>
        </w:rPr>
        <w:t xml:space="preserve"> meeting was </w:t>
      </w:r>
      <w:r>
        <w:rPr>
          <w:rFonts w:ascii="Calibri" w:hAnsi="Calibri" w:cs="Arial"/>
          <w:sz w:val="24"/>
          <w:szCs w:val="24"/>
          <w:lang w:val="en-GB"/>
        </w:rPr>
        <w:t>hosted by the Belgian Ministry of Environment</w:t>
      </w:r>
      <w:r w:rsidRPr="00E12741">
        <w:rPr>
          <w:rFonts w:ascii="Calibri" w:hAnsi="Calibri" w:cs="Arial"/>
          <w:sz w:val="24"/>
          <w:szCs w:val="24"/>
          <w:lang w:val="en-GB"/>
        </w:rPr>
        <w:t xml:space="preserve"> in Brussels on 7</w:t>
      </w:r>
      <w:r>
        <w:rPr>
          <w:rFonts w:ascii="Calibri" w:hAnsi="Calibri" w:cs="Arial"/>
          <w:sz w:val="24"/>
          <w:szCs w:val="24"/>
          <w:lang w:val="en-GB"/>
        </w:rPr>
        <w:t xml:space="preserve"> March 2018</w:t>
      </w:r>
      <w:r w:rsidRPr="00E12741">
        <w:rPr>
          <w:rFonts w:ascii="Calibri" w:hAnsi="Calibri" w:cs="Arial"/>
          <w:sz w:val="24"/>
          <w:szCs w:val="24"/>
          <w:lang w:val="en-GB"/>
        </w:rPr>
        <w:t>, and tried to identify whether there was a common understanding within OSPAR countries on the options fo</w:t>
      </w:r>
      <w:r>
        <w:rPr>
          <w:rFonts w:ascii="Calibri" w:hAnsi="Calibri" w:cs="Arial"/>
          <w:sz w:val="24"/>
          <w:szCs w:val="24"/>
          <w:lang w:val="en-GB"/>
        </w:rPr>
        <w:t>r the revision of the PRF Directive</w:t>
      </w:r>
      <w:r w:rsidRPr="00E12741">
        <w:rPr>
          <w:rFonts w:ascii="Calibri" w:hAnsi="Calibri" w:cs="Arial"/>
          <w:sz w:val="24"/>
          <w:szCs w:val="24"/>
          <w:lang w:val="en-GB"/>
        </w:rPr>
        <w:t>.</w:t>
      </w:r>
    </w:p>
    <w:p w14:paraId="23D7B128" w14:textId="77777777" w:rsidR="0029134C" w:rsidRPr="00E12741" w:rsidRDefault="0029134C" w:rsidP="0029134C">
      <w:pPr>
        <w:pStyle w:val="NoSpacing"/>
        <w:ind w:left="570"/>
        <w:jc w:val="both"/>
        <w:rPr>
          <w:rFonts w:ascii="Calibri" w:eastAsia="Calibri" w:hAnsi="Calibri" w:cs="Calibri"/>
          <w:bCs/>
          <w:sz w:val="24"/>
          <w:szCs w:val="24"/>
          <w:lang w:val="en-GB"/>
        </w:rPr>
      </w:pPr>
    </w:p>
    <w:p w14:paraId="24B419FC" w14:textId="77777777" w:rsidR="0029134C" w:rsidRPr="00C633BF" w:rsidRDefault="0029134C" w:rsidP="0029134C">
      <w:pPr>
        <w:pStyle w:val="NoSpacing"/>
        <w:jc w:val="both"/>
        <w:rPr>
          <w:rFonts w:ascii="Calibri" w:eastAsia="Calibri" w:hAnsi="Calibri" w:cs="Calibri"/>
          <w:bCs/>
          <w:sz w:val="24"/>
          <w:szCs w:val="24"/>
          <w:lang w:val="en-GB"/>
        </w:rPr>
      </w:pPr>
      <w:r w:rsidRPr="00C633BF">
        <w:rPr>
          <w:sz w:val="24"/>
          <w:szCs w:val="24"/>
          <w:lang w:val="en-GB" w:eastAsia="de-DE"/>
        </w:rPr>
        <w:t>On 27</w:t>
      </w:r>
      <w:r w:rsidRPr="00C633BF">
        <w:rPr>
          <w:sz w:val="24"/>
          <w:szCs w:val="24"/>
          <w:vertAlign w:val="superscript"/>
          <w:lang w:val="en-GB" w:eastAsia="de-DE"/>
        </w:rPr>
        <w:t>th</w:t>
      </w:r>
      <w:r w:rsidRPr="00C633BF">
        <w:rPr>
          <w:sz w:val="24"/>
          <w:szCs w:val="24"/>
          <w:lang w:val="en-GB" w:eastAsia="de-DE"/>
        </w:rPr>
        <w:t xml:space="preserve"> September 2019 an OSPAR delegation was invited by the Rapporteur of the Transport Committee of the European Parliament in order to highlight the overlap between the proposed </w:t>
      </w:r>
      <w:r>
        <w:rPr>
          <w:sz w:val="24"/>
          <w:szCs w:val="24"/>
          <w:lang w:val="en-GB" w:eastAsia="de-DE"/>
        </w:rPr>
        <w:t>PRF D</w:t>
      </w:r>
      <w:r w:rsidRPr="00C633BF">
        <w:rPr>
          <w:sz w:val="24"/>
          <w:szCs w:val="24"/>
          <w:lang w:val="en-GB" w:eastAsia="de-DE"/>
        </w:rPr>
        <w:t xml:space="preserve">irective </w:t>
      </w:r>
      <w:r>
        <w:rPr>
          <w:sz w:val="24"/>
          <w:szCs w:val="24"/>
          <w:lang w:val="en-GB" w:eastAsia="de-DE"/>
        </w:rPr>
        <w:t>and the</w:t>
      </w:r>
      <w:r w:rsidRPr="00C633BF">
        <w:rPr>
          <w:sz w:val="24"/>
          <w:szCs w:val="24"/>
          <w:lang w:val="en-GB" w:eastAsia="de-DE"/>
        </w:rPr>
        <w:t xml:space="preserve"> existing OSPAR commitments in </w:t>
      </w:r>
      <w:r>
        <w:rPr>
          <w:sz w:val="24"/>
          <w:szCs w:val="24"/>
          <w:lang w:val="en-GB" w:eastAsia="de-DE"/>
        </w:rPr>
        <w:t>the</w:t>
      </w:r>
      <w:r w:rsidRPr="00C633BF">
        <w:rPr>
          <w:sz w:val="24"/>
          <w:szCs w:val="24"/>
          <w:lang w:val="en-GB" w:eastAsia="de-DE"/>
        </w:rPr>
        <w:t xml:space="preserve"> </w:t>
      </w:r>
      <w:r>
        <w:rPr>
          <w:sz w:val="24"/>
          <w:szCs w:val="24"/>
          <w:lang w:val="en-GB" w:eastAsia="de-DE"/>
        </w:rPr>
        <w:t>RAP. The aim of this</w:t>
      </w:r>
      <w:r w:rsidRPr="00C633BF">
        <w:rPr>
          <w:sz w:val="24"/>
          <w:szCs w:val="24"/>
          <w:lang w:val="en-GB" w:eastAsia="de-DE"/>
        </w:rPr>
        <w:t xml:space="preserve"> briefing </w:t>
      </w:r>
      <w:r>
        <w:rPr>
          <w:sz w:val="24"/>
          <w:szCs w:val="24"/>
          <w:lang w:val="en-GB" w:eastAsia="de-DE"/>
        </w:rPr>
        <w:t>was</w:t>
      </w:r>
      <w:r w:rsidRPr="00C633BF">
        <w:rPr>
          <w:sz w:val="24"/>
          <w:szCs w:val="24"/>
          <w:lang w:val="en-GB" w:eastAsia="de-DE"/>
        </w:rPr>
        <w:t xml:space="preserve"> to highlight these overlaps and to provide background information on the relevance of sea-based sources of marine litter, based on OSPAR’s monitoring and assessments, in order to support the o</w:t>
      </w:r>
      <w:r>
        <w:rPr>
          <w:sz w:val="24"/>
          <w:szCs w:val="24"/>
          <w:lang w:val="en-GB" w:eastAsia="de-DE"/>
        </w:rPr>
        <w:t>n-going debate on the proposed D</w:t>
      </w:r>
      <w:r w:rsidRPr="00C633BF">
        <w:rPr>
          <w:sz w:val="24"/>
          <w:szCs w:val="24"/>
          <w:lang w:val="en-GB" w:eastAsia="de-DE"/>
        </w:rPr>
        <w:t>irective within the European Parliament.</w:t>
      </w:r>
    </w:p>
    <w:p w14:paraId="2C5592D8" w14:textId="77777777" w:rsidR="0029134C" w:rsidRPr="00C633BF" w:rsidRDefault="0029134C" w:rsidP="0029134C">
      <w:pPr>
        <w:pStyle w:val="NoSpacing"/>
        <w:ind w:left="570"/>
        <w:jc w:val="both"/>
        <w:rPr>
          <w:rFonts w:ascii="Calibri" w:eastAsia="Calibri" w:hAnsi="Calibri" w:cs="Calibri"/>
          <w:bCs/>
          <w:sz w:val="24"/>
          <w:szCs w:val="24"/>
          <w:lang w:val="en-GB"/>
        </w:rPr>
      </w:pPr>
    </w:p>
    <w:p w14:paraId="69EF2815" w14:textId="5673066C" w:rsidR="0029134C" w:rsidRPr="008D5D04" w:rsidRDefault="0029134C" w:rsidP="0029134C">
      <w:pPr>
        <w:pStyle w:val="NoSpacing"/>
        <w:jc w:val="both"/>
        <w:rPr>
          <w:rFonts w:ascii="Calibri" w:eastAsia="Calibri" w:hAnsi="Calibri" w:cs="Calibri"/>
          <w:bCs/>
          <w:sz w:val="24"/>
          <w:szCs w:val="24"/>
          <w:lang w:val="en-GB"/>
        </w:rPr>
      </w:pPr>
      <w:r>
        <w:rPr>
          <w:rFonts w:ascii="Calibri" w:eastAsia="Calibri" w:hAnsi="Calibri" w:cs="Calibri"/>
          <w:bCs/>
          <w:sz w:val="24"/>
          <w:szCs w:val="24"/>
          <w:lang w:val="en-GB"/>
        </w:rPr>
        <w:t xml:space="preserve">One of the key issues addressed by several OSPAR </w:t>
      </w:r>
      <w:r w:rsidRPr="00E12741">
        <w:rPr>
          <w:rFonts w:ascii="Calibri" w:hAnsi="Calibri" w:cs="Arial"/>
          <w:sz w:val="24"/>
          <w:szCs w:val="24"/>
          <w:lang w:val="en-GB"/>
        </w:rPr>
        <w:t>Contracting Parties</w:t>
      </w:r>
      <w:r>
        <w:rPr>
          <w:rFonts w:ascii="Calibri" w:hAnsi="Calibri" w:cs="Arial"/>
          <w:sz w:val="24"/>
          <w:szCs w:val="24"/>
          <w:lang w:val="en-GB"/>
        </w:rPr>
        <w:t xml:space="preserve"> was that the new PRF Directive should require a cost recovery system providing a sufficient incentive </w:t>
      </w:r>
      <w:r w:rsidRPr="008D5D04">
        <w:rPr>
          <w:rFonts w:ascii="Calibri" w:hAnsi="Calibri" w:cs="Arial"/>
          <w:bCs/>
          <w:sz w:val="24"/>
          <w:szCs w:val="24"/>
          <w:lang w:val="en-GB"/>
        </w:rPr>
        <w:t xml:space="preserve">to ships not to discharge </w:t>
      </w:r>
      <w:r>
        <w:rPr>
          <w:rFonts w:ascii="Calibri" w:hAnsi="Calibri" w:cs="Arial"/>
          <w:bCs/>
          <w:sz w:val="24"/>
          <w:szCs w:val="24"/>
          <w:lang w:val="en-GB"/>
        </w:rPr>
        <w:t>garbage</w:t>
      </w:r>
      <w:r w:rsidRPr="008D5D04">
        <w:rPr>
          <w:rFonts w:ascii="Calibri" w:hAnsi="Calibri" w:cs="Arial"/>
          <w:bCs/>
          <w:sz w:val="24"/>
          <w:szCs w:val="24"/>
          <w:lang w:val="en-GB"/>
        </w:rPr>
        <w:t xml:space="preserve"> at sea. </w:t>
      </w:r>
      <w:r>
        <w:rPr>
          <w:rFonts w:ascii="Calibri" w:hAnsi="Calibri" w:cs="Arial"/>
          <w:bCs/>
          <w:sz w:val="24"/>
          <w:szCs w:val="24"/>
          <w:lang w:val="en-GB"/>
        </w:rPr>
        <w:t>In the new Directive (EU) 2019/</w:t>
      </w:r>
      <w:r w:rsidR="00377F51">
        <w:rPr>
          <w:rFonts w:ascii="Calibri" w:hAnsi="Calibri" w:cs="Arial"/>
          <w:bCs/>
          <w:sz w:val="24"/>
          <w:szCs w:val="24"/>
          <w:lang w:val="en-GB"/>
        </w:rPr>
        <w:t>833</w:t>
      </w:r>
      <w:r w:rsidRPr="008D5D04">
        <w:rPr>
          <w:rFonts w:ascii="Calibri" w:hAnsi="Calibri" w:cs="Arial"/>
          <w:bCs/>
          <w:sz w:val="24"/>
          <w:szCs w:val="24"/>
          <w:lang w:val="en-GB"/>
        </w:rPr>
        <w:t xml:space="preserve"> a 100% indirect fee is to be applied</w:t>
      </w:r>
      <w:r>
        <w:rPr>
          <w:rFonts w:ascii="Calibri" w:hAnsi="Calibri" w:cs="Arial"/>
          <w:bCs/>
          <w:sz w:val="24"/>
          <w:szCs w:val="24"/>
          <w:lang w:val="en-GB"/>
        </w:rPr>
        <w:t xml:space="preserve"> for garbage </w:t>
      </w:r>
      <w:r w:rsidRPr="008D5D04">
        <w:rPr>
          <w:rFonts w:ascii="Calibri" w:hAnsi="Calibri" w:cs="Arial"/>
          <w:bCs/>
          <w:sz w:val="24"/>
          <w:szCs w:val="24"/>
          <w:lang w:val="en-GB"/>
        </w:rPr>
        <w:t>(MARPOL Annex V, other than cargo residues), in order to ensure a right of delivery without any additional charges based on the volume of waste delivered</w:t>
      </w:r>
      <w:r w:rsidRPr="008D5D04">
        <w:rPr>
          <w:rFonts w:ascii="Calibri" w:hAnsi="Calibri" w:cs="Arial"/>
          <w:bCs/>
          <w:sz w:val="24"/>
          <w:szCs w:val="24"/>
          <w:vertAlign w:val="superscript"/>
          <w:lang w:val="en-GB"/>
        </w:rPr>
        <w:footnoteReference w:id="1"/>
      </w:r>
      <w:r>
        <w:rPr>
          <w:rFonts w:ascii="Calibri" w:hAnsi="Calibri" w:cs="Arial"/>
          <w:bCs/>
          <w:sz w:val="24"/>
          <w:szCs w:val="24"/>
          <w:lang w:val="en-GB"/>
        </w:rPr>
        <w:t>.</w:t>
      </w:r>
    </w:p>
    <w:p w14:paraId="16E18FA3" w14:textId="77777777" w:rsidR="0029134C" w:rsidRPr="008D5D04" w:rsidRDefault="0029134C" w:rsidP="0029134C">
      <w:pPr>
        <w:pStyle w:val="NoSpacing"/>
        <w:ind w:left="570"/>
        <w:jc w:val="both"/>
        <w:rPr>
          <w:rFonts w:ascii="Calibri" w:eastAsia="Calibri" w:hAnsi="Calibri" w:cs="Calibri"/>
          <w:bCs/>
          <w:sz w:val="24"/>
          <w:szCs w:val="24"/>
          <w:lang w:val="en-GB"/>
        </w:rPr>
      </w:pPr>
    </w:p>
    <w:p w14:paraId="66502A2B" w14:textId="77777777" w:rsidR="0029134C" w:rsidRPr="008D5D04" w:rsidRDefault="0029134C" w:rsidP="0029134C">
      <w:pPr>
        <w:pStyle w:val="NoSpacing"/>
        <w:jc w:val="both"/>
        <w:rPr>
          <w:rFonts w:ascii="Calibri" w:eastAsia="Calibri" w:hAnsi="Calibri" w:cs="Calibri"/>
          <w:bCs/>
          <w:sz w:val="24"/>
          <w:szCs w:val="24"/>
          <w:lang w:val="en-GB"/>
        </w:rPr>
      </w:pPr>
      <w:r>
        <w:rPr>
          <w:rFonts w:ascii="Calibri" w:hAnsi="Calibri" w:cs="Arial"/>
          <w:bCs/>
          <w:sz w:val="24"/>
          <w:szCs w:val="24"/>
          <w:lang w:val="en-GB"/>
        </w:rPr>
        <w:t xml:space="preserve">Furthermore the new Directive also fully incorporates all requirements related to the establishment of cost recovery systems and the delivery of waste from fishing vessels and </w:t>
      </w:r>
      <w:r>
        <w:rPr>
          <w:rFonts w:ascii="Calibri" w:hAnsi="Calibri" w:cs="Arial"/>
          <w:bCs/>
          <w:sz w:val="24"/>
          <w:szCs w:val="24"/>
          <w:lang w:val="en-GB"/>
        </w:rPr>
        <w:lastRenderedPageBreak/>
        <w:t>recreational craft, including passively fished waste. Ports are required to ensure the provision of adequate PRF for passively fished waste, and fishing vessels have a right to deliver their passively fished waste. In order to avoid that the costs of collection and treatment of the passively fished waste is to be borne exclusively by port users, Member States shall cover, where appropriate, those costs from the revenues generated by alternative financing systems (e.g. funding).</w:t>
      </w:r>
    </w:p>
    <w:p w14:paraId="2C6E982D" w14:textId="77777777" w:rsidR="0029134C" w:rsidRPr="008D5D04" w:rsidRDefault="0029134C" w:rsidP="0029134C">
      <w:pPr>
        <w:pStyle w:val="NoSpacing"/>
        <w:ind w:left="570"/>
        <w:jc w:val="both"/>
        <w:rPr>
          <w:rFonts w:ascii="Calibri" w:eastAsia="Calibri" w:hAnsi="Calibri" w:cs="Calibri"/>
          <w:bCs/>
          <w:sz w:val="24"/>
          <w:szCs w:val="24"/>
          <w:lang w:val="en-GB"/>
        </w:rPr>
      </w:pPr>
    </w:p>
    <w:p w14:paraId="29D0C70C" w14:textId="77777777" w:rsidR="0029134C" w:rsidRPr="00C633BF" w:rsidRDefault="0029134C" w:rsidP="0029134C">
      <w:pPr>
        <w:pStyle w:val="NoSpacing"/>
        <w:jc w:val="both"/>
        <w:rPr>
          <w:rFonts w:ascii="Calibri" w:eastAsia="Calibri" w:hAnsi="Calibri" w:cs="Calibri"/>
          <w:bCs/>
          <w:sz w:val="24"/>
          <w:szCs w:val="24"/>
          <w:lang w:val="en-GB"/>
        </w:rPr>
      </w:pPr>
      <w:r>
        <w:rPr>
          <w:rFonts w:ascii="Calibri" w:hAnsi="Calibri" w:cs="Arial"/>
          <w:bCs/>
          <w:sz w:val="24"/>
          <w:szCs w:val="24"/>
          <w:lang w:val="en-GB"/>
        </w:rPr>
        <w:t xml:space="preserve">The new PRF Directive also includes the possibility to subsidize the delivery of residues from tank washings containing high-viscosity persistent floating substances, and apply a scheme of financial incentives. As from 1 January 2021 amendments to MARPOL Annex II will be in force, meaning that in the OSPAR-region ships which have offloaded high-viscosity persistent floating substances have to wash the tanks and deliver the wash water to a port reception facility. </w:t>
      </w:r>
    </w:p>
    <w:p w14:paraId="4970E2E3" w14:textId="77777777" w:rsidR="0029134C" w:rsidRPr="00C633BF" w:rsidRDefault="0029134C" w:rsidP="0029134C">
      <w:pPr>
        <w:pStyle w:val="NoSpacing"/>
        <w:ind w:left="570"/>
        <w:jc w:val="both"/>
        <w:rPr>
          <w:rFonts w:ascii="Calibri" w:eastAsia="Calibri" w:hAnsi="Calibri" w:cs="Calibri"/>
          <w:bCs/>
          <w:sz w:val="24"/>
          <w:szCs w:val="24"/>
          <w:lang w:val="en-GB"/>
        </w:rPr>
      </w:pPr>
    </w:p>
    <w:p w14:paraId="0ABCFBE7" w14:textId="56B45DDC" w:rsidR="0029134C" w:rsidRPr="002177C8" w:rsidRDefault="0029134C" w:rsidP="0029134C">
      <w:pPr>
        <w:pStyle w:val="NoSpacing"/>
        <w:jc w:val="both"/>
        <w:rPr>
          <w:rFonts w:ascii="Calibri" w:eastAsia="Calibri" w:hAnsi="Calibri" w:cs="Calibri"/>
          <w:bCs/>
          <w:sz w:val="24"/>
          <w:szCs w:val="24"/>
          <w:lang w:val="en-GB"/>
        </w:rPr>
      </w:pPr>
      <w:r>
        <w:rPr>
          <w:rFonts w:ascii="Calibri" w:hAnsi="Calibri" w:cs="Calibri"/>
          <w:sz w:val="24"/>
          <w:szCs w:val="24"/>
          <w:lang w:val="en-GB" w:eastAsia="de-DE"/>
        </w:rPr>
        <w:t>Other k</w:t>
      </w:r>
      <w:r w:rsidRPr="002177C8">
        <w:rPr>
          <w:rFonts w:ascii="Calibri" w:hAnsi="Calibri" w:cs="Calibri"/>
          <w:sz w:val="24"/>
          <w:szCs w:val="24"/>
          <w:lang w:val="en-GB" w:eastAsia="de-DE"/>
        </w:rPr>
        <w:t xml:space="preserve">ey elements </w:t>
      </w:r>
      <w:r>
        <w:rPr>
          <w:rFonts w:ascii="Calibri" w:hAnsi="Calibri" w:cs="Calibri"/>
          <w:sz w:val="24"/>
          <w:szCs w:val="24"/>
          <w:lang w:val="en-GB" w:eastAsia="de-DE"/>
        </w:rPr>
        <w:t>of the new</w:t>
      </w:r>
      <w:r w:rsidRPr="002177C8">
        <w:rPr>
          <w:rFonts w:ascii="Calibri" w:eastAsia="Calibri" w:hAnsi="Calibri" w:cs="Calibri"/>
          <w:bCs/>
          <w:sz w:val="24"/>
          <w:szCs w:val="24"/>
          <w:lang w:val="en-GB"/>
        </w:rPr>
        <w:t xml:space="preserve"> Directive (EU) 2019/</w:t>
      </w:r>
      <w:r w:rsidR="00377F51">
        <w:rPr>
          <w:rFonts w:ascii="Calibri" w:eastAsia="Calibri" w:hAnsi="Calibri" w:cs="Calibri"/>
          <w:bCs/>
          <w:sz w:val="24"/>
          <w:szCs w:val="24"/>
          <w:lang w:val="en-GB"/>
        </w:rPr>
        <w:t>833</w:t>
      </w:r>
      <w:r w:rsidRPr="002177C8">
        <w:rPr>
          <w:rFonts w:ascii="Calibri" w:eastAsia="Calibri" w:hAnsi="Calibri" w:cs="Calibri"/>
          <w:bCs/>
          <w:sz w:val="24"/>
          <w:szCs w:val="24"/>
          <w:lang w:val="en-GB"/>
        </w:rPr>
        <w:t xml:space="preserve"> include:</w:t>
      </w:r>
    </w:p>
    <w:p w14:paraId="0F1893CE" w14:textId="6081A36A" w:rsidR="0029134C" w:rsidRDefault="0029134C" w:rsidP="0029134C">
      <w:pPr>
        <w:pStyle w:val="NoSpacing"/>
        <w:numPr>
          <w:ilvl w:val="0"/>
          <w:numId w:val="8"/>
        </w:numPr>
        <w:ind w:left="426"/>
        <w:jc w:val="both"/>
        <w:rPr>
          <w:rFonts w:ascii="Calibri" w:eastAsia="Calibri" w:hAnsi="Calibri" w:cs="Calibri"/>
          <w:bCs/>
          <w:sz w:val="24"/>
          <w:szCs w:val="24"/>
          <w:lang w:val="en-GB"/>
        </w:rPr>
      </w:pPr>
      <w:r>
        <w:rPr>
          <w:rFonts w:ascii="Calibri" w:eastAsia="Calibri" w:hAnsi="Calibri" w:cs="Calibri"/>
          <w:bCs/>
          <w:sz w:val="24"/>
          <w:szCs w:val="24"/>
          <w:lang w:val="en-GB"/>
        </w:rPr>
        <w:t>“Waste from ships” means all waste, including cargo residues, falling within the scope of MARPOL Annex I, II, IV, V and VI, as well as passively fished waste;</w:t>
      </w:r>
    </w:p>
    <w:p w14:paraId="3CEAF2DE" w14:textId="77777777" w:rsidR="0029134C" w:rsidRPr="002177C8" w:rsidRDefault="0029134C" w:rsidP="0029134C">
      <w:pPr>
        <w:pStyle w:val="NoSpacing"/>
        <w:numPr>
          <w:ilvl w:val="0"/>
          <w:numId w:val="8"/>
        </w:numPr>
        <w:ind w:left="426"/>
        <w:jc w:val="both"/>
        <w:rPr>
          <w:rFonts w:ascii="Calibri" w:eastAsia="Calibri" w:hAnsi="Calibri" w:cs="Calibri"/>
          <w:bCs/>
          <w:sz w:val="24"/>
          <w:szCs w:val="24"/>
          <w:lang w:val="en-GB"/>
        </w:rPr>
      </w:pPr>
      <w:r w:rsidRPr="002177C8">
        <w:rPr>
          <w:rFonts w:ascii="Calibri" w:eastAsia="Calibri" w:hAnsi="Calibri" w:cs="Calibri"/>
          <w:bCs/>
          <w:sz w:val="24"/>
          <w:szCs w:val="24"/>
          <w:lang w:val="en-GB"/>
        </w:rPr>
        <w:t>An obligation for EU Member States to ensure the availability of PRF adequate to meet the needs of ships normally visiting the port, without causing undue delay</w:t>
      </w:r>
      <w:r>
        <w:rPr>
          <w:rFonts w:ascii="Calibri" w:eastAsia="Calibri" w:hAnsi="Calibri" w:cs="Calibri"/>
          <w:bCs/>
          <w:sz w:val="24"/>
          <w:szCs w:val="24"/>
          <w:lang w:val="en-GB"/>
        </w:rPr>
        <w:t>. In order to facilitate the management of waste from ships in an environmentally sound manner (incl. reuse and recycling), Member States are to ensure separate collection (MARPOL categories)</w:t>
      </w:r>
      <w:r w:rsidRPr="002177C8">
        <w:rPr>
          <w:rFonts w:ascii="Calibri" w:eastAsia="Calibri" w:hAnsi="Calibri" w:cs="Calibri"/>
          <w:bCs/>
          <w:sz w:val="24"/>
          <w:szCs w:val="24"/>
          <w:lang w:val="en-GB"/>
        </w:rPr>
        <w:t>;</w:t>
      </w:r>
    </w:p>
    <w:p w14:paraId="1C740EDC" w14:textId="77777777" w:rsidR="0029134C" w:rsidRPr="002177C8" w:rsidRDefault="0029134C" w:rsidP="0029134C">
      <w:pPr>
        <w:pStyle w:val="NoSpacing"/>
        <w:numPr>
          <w:ilvl w:val="0"/>
          <w:numId w:val="8"/>
        </w:numPr>
        <w:ind w:left="426"/>
        <w:jc w:val="both"/>
        <w:rPr>
          <w:rFonts w:ascii="Calibri" w:eastAsia="Calibri" w:hAnsi="Calibri" w:cs="Calibri"/>
          <w:bCs/>
          <w:sz w:val="24"/>
          <w:szCs w:val="24"/>
          <w:lang w:val="en-GB"/>
        </w:rPr>
      </w:pPr>
      <w:r w:rsidRPr="002177C8">
        <w:rPr>
          <w:rFonts w:ascii="Calibri" w:eastAsia="Calibri" w:hAnsi="Calibri" w:cs="Calibri"/>
          <w:bCs/>
          <w:sz w:val="24"/>
          <w:szCs w:val="24"/>
          <w:lang w:val="en-GB"/>
        </w:rPr>
        <w:t>Ports have to develop and implement a Waste Reception and Handling Plan (WRHP), following consultation with all relevant parties, in particular the port users. These plans shall be evaluated and approved by the competent authority in the Member State</w:t>
      </w:r>
      <w:r>
        <w:rPr>
          <w:rFonts w:ascii="Calibri" w:eastAsia="Calibri" w:hAnsi="Calibri" w:cs="Calibri"/>
          <w:bCs/>
          <w:sz w:val="24"/>
          <w:szCs w:val="24"/>
          <w:lang w:val="en-GB"/>
        </w:rPr>
        <w:t>, and can be valid for a period of five years</w:t>
      </w:r>
      <w:r w:rsidRPr="002177C8">
        <w:rPr>
          <w:rFonts w:ascii="Calibri" w:eastAsia="Calibri" w:hAnsi="Calibri" w:cs="Calibri"/>
          <w:bCs/>
          <w:sz w:val="24"/>
          <w:szCs w:val="24"/>
          <w:lang w:val="en-GB"/>
        </w:rPr>
        <w:t>;</w:t>
      </w:r>
    </w:p>
    <w:p w14:paraId="2B6ACA17" w14:textId="77777777" w:rsidR="0029134C" w:rsidRPr="002177C8" w:rsidRDefault="0029134C" w:rsidP="0029134C">
      <w:pPr>
        <w:pStyle w:val="NoSpacing"/>
        <w:numPr>
          <w:ilvl w:val="0"/>
          <w:numId w:val="8"/>
        </w:numPr>
        <w:ind w:left="426"/>
        <w:jc w:val="both"/>
        <w:rPr>
          <w:rFonts w:ascii="Calibri" w:eastAsia="Calibri" w:hAnsi="Calibri" w:cs="Calibri"/>
          <w:bCs/>
          <w:sz w:val="24"/>
          <w:szCs w:val="24"/>
          <w:lang w:val="en-GB"/>
        </w:rPr>
      </w:pPr>
      <w:r w:rsidRPr="002177C8">
        <w:rPr>
          <w:rFonts w:ascii="Calibri" w:eastAsia="Calibri" w:hAnsi="Calibri" w:cs="Calibri"/>
          <w:bCs/>
          <w:sz w:val="24"/>
          <w:szCs w:val="24"/>
          <w:lang w:val="en-GB"/>
        </w:rPr>
        <w:t xml:space="preserve">The master of a ship has to complete a waste notification form and forward it </w:t>
      </w:r>
      <w:r>
        <w:rPr>
          <w:rFonts w:ascii="Calibri" w:eastAsia="Calibri" w:hAnsi="Calibri" w:cs="Calibri"/>
          <w:bCs/>
          <w:sz w:val="24"/>
          <w:szCs w:val="24"/>
          <w:lang w:val="en-GB"/>
        </w:rPr>
        <w:t xml:space="preserve">electronically </w:t>
      </w:r>
      <w:r w:rsidRPr="002177C8">
        <w:rPr>
          <w:rFonts w:ascii="Calibri" w:eastAsia="Calibri" w:hAnsi="Calibri" w:cs="Calibri"/>
          <w:bCs/>
          <w:sz w:val="24"/>
          <w:szCs w:val="24"/>
          <w:lang w:val="en-GB"/>
        </w:rPr>
        <w:t>in due time (at least 24 hours prior to arrival), informing the port of call about the ship's intentions regarding the delivery of ship-generated waste and cargo residues;</w:t>
      </w:r>
    </w:p>
    <w:p w14:paraId="3AD7A8BA" w14:textId="77777777" w:rsidR="0029134C" w:rsidRPr="002177C8" w:rsidRDefault="0029134C" w:rsidP="0029134C">
      <w:pPr>
        <w:pStyle w:val="NoSpacing"/>
        <w:numPr>
          <w:ilvl w:val="0"/>
          <w:numId w:val="8"/>
        </w:numPr>
        <w:ind w:left="426"/>
        <w:jc w:val="both"/>
        <w:rPr>
          <w:rFonts w:ascii="Calibri" w:eastAsia="Calibri" w:hAnsi="Calibri" w:cs="Calibri"/>
          <w:bCs/>
          <w:sz w:val="24"/>
          <w:szCs w:val="24"/>
          <w:lang w:val="en-GB"/>
        </w:rPr>
      </w:pPr>
      <w:r w:rsidRPr="002177C8">
        <w:rPr>
          <w:rFonts w:ascii="Calibri" w:eastAsia="Calibri" w:hAnsi="Calibri" w:cs="Calibri"/>
          <w:bCs/>
          <w:sz w:val="24"/>
          <w:szCs w:val="24"/>
          <w:lang w:val="en-GB"/>
        </w:rPr>
        <w:t>Upon delivery the PRF-operator or the port authority is to issue a waste delivery receipt, the information of which needs to be electronically reported by the master of the ship;</w:t>
      </w:r>
    </w:p>
    <w:p w14:paraId="7E70AF46" w14:textId="77777777" w:rsidR="0029134C" w:rsidRPr="008D5D04" w:rsidRDefault="0029134C" w:rsidP="0029134C">
      <w:pPr>
        <w:pStyle w:val="NoSpacing"/>
        <w:numPr>
          <w:ilvl w:val="0"/>
          <w:numId w:val="8"/>
        </w:numPr>
        <w:ind w:left="426"/>
        <w:jc w:val="both"/>
        <w:rPr>
          <w:rFonts w:ascii="Calibri" w:eastAsia="Calibri" w:hAnsi="Calibri" w:cs="Calibri"/>
          <w:bCs/>
          <w:sz w:val="24"/>
          <w:szCs w:val="24"/>
          <w:lang w:val="en-GB"/>
        </w:rPr>
      </w:pPr>
      <w:r>
        <w:rPr>
          <w:rFonts w:ascii="Calibri" w:eastAsia="Calibri" w:hAnsi="Calibri" w:cs="Calibri"/>
          <w:bCs/>
          <w:sz w:val="24"/>
          <w:szCs w:val="24"/>
          <w:lang w:val="en-GB"/>
        </w:rPr>
        <w:t>In principle the Directive requires the</w:t>
      </w:r>
      <w:r w:rsidRPr="002177C8">
        <w:rPr>
          <w:rFonts w:ascii="Calibri" w:eastAsia="Calibri" w:hAnsi="Calibri" w:cs="Calibri"/>
          <w:bCs/>
          <w:sz w:val="24"/>
          <w:szCs w:val="24"/>
          <w:lang w:val="en-GB"/>
        </w:rPr>
        <w:t xml:space="preserve"> mandatory delivery for all waste</w:t>
      </w:r>
      <w:r>
        <w:rPr>
          <w:rFonts w:ascii="Calibri" w:eastAsia="Calibri" w:hAnsi="Calibri" w:cs="Calibri"/>
          <w:bCs/>
          <w:sz w:val="24"/>
          <w:szCs w:val="24"/>
          <w:lang w:val="en-GB"/>
        </w:rPr>
        <w:t xml:space="preserve"> carried on board to a PRF</w:t>
      </w:r>
      <w:r w:rsidRPr="002177C8">
        <w:rPr>
          <w:rFonts w:ascii="Calibri" w:eastAsia="Calibri" w:hAnsi="Calibri" w:cs="Calibri"/>
          <w:bCs/>
          <w:sz w:val="24"/>
          <w:szCs w:val="24"/>
          <w:lang w:val="en-GB"/>
        </w:rPr>
        <w:t>. However, there is a possibility for the vessel not to deliver waste if it has sufficient dedicated waste storage capacity till the next port of delivery;</w:t>
      </w:r>
    </w:p>
    <w:p w14:paraId="44010A1D" w14:textId="77777777" w:rsidR="0029134C" w:rsidRDefault="0029134C" w:rsidP="0029134C">
      <w:pPr>
        <w:pStyle w:val="NoSpacing"/>
        <w:numPr>
          <w:ilvl w:val="0"/>
          <w:numId w:val="8"/>
        </w:numPr>
        <w:ind w:left="426"/>
        <w:jc w:val="both"/>
        <w:rPr>
          <w:rFonts w:ascii="Calibri" w:eastAsia="Calibri" w:hAnsi="Calibri" w:cs="Calibri"/>
          <w:bCs/>
          <w:sz w:val="24"/>
          <w:szCs w:val="24"/>
          <w:lang w:val="en-GB"/>
        </w:rPr>
      </w:pPr>
      <w:r w:rsidRPr="002177C8">
        <w:rPr>
          <w:rFonts w:ascii="Calibri" w:eastAsia="Calibri" w:hAnsi="Calibri" w:cs="Calibri"/>
          <w:bCs/>
          <w:sz w:val="24"/>
          <w:szCs w:val="24"/>
          <w:lang w:val="en-GB"/>
        </w:rPr>
        <w:t>The establishment of an enforcement scheme, by which EU Member States ensure that any ship may be subject to inspection. Each EU Member State is to carry out inspections of ships calling in its ports corresponding to at least 15% of the total number of individual ships calling in its ports annually. A risk-based approach is to be applied for inspections, based on information from the advance waste notification and waste receipt which are electronically reported and exchanged</w:t>
      </w:r>
      <w:r>
        <w:rPr>
          <w:rFonts w:ascii="Calibri" w:eastAsia="Calibri" w:hAnsi="Calibri" w:cs="Calibri"/>
          <w:bCs/>
          <w:sz w:val="24"/>
          <w:szCs w:val="24"/>
          <w:lang w:val="en-GB"/>
        </w:rPr>
        <w:t>; and</w:t>
      </w:r>
    </w:p>
    <w:p w14:paraId="76EDD3C6" w14:textId="6866FD9C" w:rsidR="0029134C" w:rsidRDefault="0029134C" w:rsidP="0029134C">
      <w:pPr>
        <w:pStyle w:val="NoSpacing"/>
        <w:numPr>
          <w:ilvl w:val="0"/>
          <w:numId w:val="8"/>
        </w:numPr>
        <w:ind w:left="426"/>
        <w:jc w:val="both"/>
        <w:rPr>
          <w:rFonts w:ascii="Calibri" w:eastAsia="Calibri" w:hAnsi="Calibri" w:cs="Calibri"/>
          <w:bCs/>
          <w:sz w:val="24"/>
          <w:szCs w:val="24"/>
          <w:lang w:val="en-GB"/>
        </w:rPr>
      </w:pPr>
      <w:r>
        <w:rPr>
          <w:rFonts w:ascii="Calibri" w:eastAsia="Calibri" w:hAnsi="Calibri" w:cs="Calibri"/>
          <w:bCs/>
          <w:sz w:val="24"/>
          <w:szCs w:val="24"/>
          <w:lang w:val="en-GB"/>
        </w:rPr>
        <w:t>In order to simplify and harmonize administrative procedures applied to maritime transport and facilitate better monitoring and inspections related to the delivery of waste from ships, the electronic transmission of data (advance waste notification, waste delivery receipt, exemption certificate and information from the WRHP) is required.</w:t>
      </w:r>
    </w:p>
    <w:p w14:paraId="1CE23995" w14:textId="77777777" w:rsidR="0029134C" w:rsidRDefault="0029134C" w:rsidP="0029134C">
      <w:pPr>
        <w:pStyle w:val="NoSpacing"/>
        <w:jc w:val="both"/>
        <w:rPr>
          <w:sz w:val="24"/>
          <w:szCs w:val="24"/>
          <w:lang w:val="en-GB"/>
        </w:rPr>
      </w:pPr>
    </w:p>
    <w:p w14:paraId="02A70FB5" w14:textId="77777777" w:rsidR="0029134C" w:rsidRDefault="0029134C" w:rsidP="0029134C">
      <w:pPr>
        <w:pStyle w:val="NoSpacing"/>
        <w:jc w:val="both"/>
        <w:rPr>
          <w:sz w:val="24"/>
          <w:szCs w:val="24"/>
          <w:lang w:val="en-GB"/>
        </w:rPr>
      </w:pPr>
    </w:p>
    <w:p w14:paraId="5E124961" w14:textId="77777777" w:rsidR="0029134C" w:rsidRDefault="0029134C" w:rsidP="0029134C">
      <w:pPr>
        <w:pStyle w:val="NoSpacing"/>
        <w:jc w:val="both"/>
        <w:rPr>
          <w:sz w:val="24"/>
          <w:szCs w:val="24"/>
          <w:lang w:val="en-GB"/>
        </w:rPr>
      </w:pPr>
    </w:p>
    <w:p w14:paraId="484B57B5" w14:textId="14E589C3" w:rsidR="0029134C" w:rsidRPr="0029134C" w:rsidRDefault="0029134C" w:rsidP="0029134C">
      <w:pPr>
        <w:pStyle w:val="NoSpacing"/>
        <w:jc w:val="both"/>
        <w:rPr>
          <w:sz w:val="24"/>
          <w:szCs w:val="24"/>
          <w:u w:val="single"/>
          <w:lang w:val="en-GB"/>
        </w:rPr>
      </w:pPr>
      <w:r w:rsidRPr="0029134C">
        <w:rPr>
          <w:sz w:val="24"/>
          <w:szCs w:val="24"/>
          <w:u w:val="single"/>
          <w:lang w:val="en-GB"/>
        </w:rPr>
        <w:t>Way forward:</w:t>
      </w:r>
    </w:p>
    <w:p w14:paraId="23D1C8A1" w14:textId="77777777" w:rsidR="004D6A20" w:rsidRDefault="0029134C" w:rsidP="0029134C">
      <w:pPr>
        <w:pStyle w:val="NoSpacing"/>
        <w:jc w:val="both"/>
        <w:rPr>
          <w:rFonts w:ascii="Calibri" w:hAnsi="Calibri" w:cs="Calibri"/>
          <w:sz w:val="24"/>
          <w:szCs w:val="24"/>
          <w:lang w:val="en-GB" w:eastAsia="de-DE"/>
        </w:rPr>
      </w:pPr>
      <w:r>
        <w:rPr>
          <w:rFonts w:ascii="Calibri" w:hAnsi="Calibri" w:cs="Calibri"/>
          <w:sz w:val="24"/>
          <w:szCs w:val="24"/>
          <w:lang w:val="en-GB" w:eastAsia="de-DE"/>
        </w:rPr>
        <w:t xml:space="preserve">Although the European Commission is to establish a new expert group on PRF for the exchange of experiences between the Member States’ national authorities, experts and stakeholders, it might still be useful to organize a similar exchange of information within the OSPAR region. </w:t>
      </w:r>
    </w:p>
    <w:p w14:paraId="5C18E71B" w14:textId="66A3E38C" w:rsidR="0029134C" w:rsidRDefault="0029134C" w:rsidP="0029134C">
      <w:pPr>
        <w:pStyle w:val="NoSpacing"/>
        <w:jc w:val="both"/>
        <w:rPr>
          <w:rFonts w:ascii="Calibri" w:hAnsi="Calibri" w:cs="Calibri"/>
          <w:sz w:val="24"/>
          <w:szCs w:val="24"/>
          <w:lang w:val="en-GB" w:eastAsia="de-DE"/>
        </w:rPr>
      </w:pPr>
      <w:r>
        <w:rPr>
          <w:rFonts w:ascii="Calibri" w:hAnsi="Calibri" w:cs="Calibri"/>
          <w:sz w:val="24"/>
          <w:szCs w:val="24"/>
          <w:lang w:val="en-GB" w:eastAsia="de-DE"/>
        </w:rPr>
        <w:t xml:space="preserve">Especially since passively fished waste is included in the new Directive, this will have an impact on the organization of the Fishing for Litter-schemes in ports in the OSPAR-countries. </w:t>
      </w:r>
      <w:r w:rsidR="004D6A20">
        <w:rPr>
          <w:rFonts w:ascii="Calibri" w:hAnsi="Calibri" w:cs="Calibri"/>
          <w:sz w:val="24"/>
          <w:szCs w:val="24"/>
          <w:lang w:val="en-GB" w:eastAsia="de-DE"/>
        </w:rPr>
        <w:t xml:space="preserve">Also regarding the monitoring </w:t>
      </w:r>
      <w:r w:rsidR="004D6A20" w:rsidRPr="0029134C">
        <w:rPr>
          <w:rFonts w:ascii="Calibri" w:hAnsi="Calibri" w:cs="Calibri"/>
          <w:sz w:val="24"/>
          <w:szCs w:val="24"/>
          <w:lang w:val="en-GB" w:eastAsia="de-DE"/>
        </w:rPr>
        <w:t xml:space="preserve">methodologies and the format of reporting </w:t>
      </w:r>
      <w:r w:rsidR="004D6A20">
        <w:rPr>
          <w:rFonts w:ascii="Calibri" w:hAnsi="Calibri" w:cs="Calibri"/>
          <w:sz w:val="24"/>
          <w:szCs w:val="24"/>
          <w:lang w:val="en-GB" w:eastAsia="de-DE"/>
        </w:rPr>
        <w:t xml:space="preserve">of passively fished waste </w:t>
      </w:r>
      <w:r w:rsidR="004D6A20" w:rsidRPr="0029134C">
        <w:rPr>
          <w:rFonts w:ascii="Calibri" w:hAnsi="Calibri" w:cs="Calibri"/>
          <w:sz w:val="24"/>
          <w:szCs w:val="24"/>
          <w:lang w:val="en-GB" w:eastAsia="de-DE"/>
        </w:rPr>
        <w:t>(as mentioned in Art. 8.7</w:t>
      </w:r>
      <w:r w:rsidR="004D6A20">
        <w:rPr>
          <w:rFonts w:ascii="Calibri" w:hAnsi="Calibri" w:cs="Calibri"/>
          <w:sz w:val="24"/>
          <w:szCs w:val="24"/>
          <w:lang w:val="en-GB" w:eastAsia="de-DE"/>
        </w:rPr>
        <w:t xml:space="preserve"> of the new PRF Directive</w:t>
      </w:r>
      <w:r w:rsidR="004D6A20" w:rsidRPr="0029134C">
        <w:rPr>
          <w:rFonts w:ascii="Calibri" w:hAnsi="Calibri" w:cs="Calibri"/>
          <w:sz w:val="24"/>
          <w:szCs w:val="24"/>
          <w:lang w:val="en-GB" w:eastAsia="de-DE"/>
        </w:rPr>
        <w:t>)</w:t>
      </w:r>
      <w:r w:rsidR="004D6A20">
        <w:rPr>
          <w:rFonts w:ascii="Calibri" w:hAnsi="Calibri" w:cs="Calibri"/>
          <w:sz w:val="24"/>
          <w:szCs w:val="24"/>
          <w:lang w:val="en-GB" w:eastAsia="de-DE"/>
        </w:rPr>
        <w:t xml:space="preserve"> output from the ICG</w:t>
      </w:r>
      <w:r w:rsidR="005C773E">
        <w:rPr>
          <w:rFonts w:ascii="Calibri" w:hAnsi="Calibri" w:cs="Calibri"/>
          <w:sz w:val="24"/>
          <w:szCs w:val="24"/>
          <w:lang w:val="en-GB" w:eastAsia="de-DE"/>
        </w:rPr>
        <w:t>-</w:t>
      </w:r>
      <w:r w:rsidR="004D6A20">
        <w:rPr>
          <w:rFonts w:ascii="Calibri" w:hAnsi="Calibri" w:cs="Calibri"/>
          <w:sz w:val="24"/>
          <w:szCs w:val="24"/>
          <w:lang w:val="en-GB" w:eastAsia="de-DE"/>
        </w:rPr>
        <w:t>ML c</w:t>
      </w:r>
      <w:r w:rsidRPr="0029134C">
        <w:rPr>
          <w:rFonts w:ascii="Calibri" w:hAnsi="Calibri" w:cs="Calibri"/>
          <w:sz w:val="24"/>
          <w:szCs w:val="24"/>
          <w:lang w:val="en-GB" w:eastAsia="de-DE"/>
        </w:rPr>
        <w:t>an provide added value.</w:t>
      </w:r>
    </w:p>
    <w:p w14:paraId="0D70A6BB" w14:textId="580BE9E5" w:rsidR="0029134C" w:rsidRPr="002177C8" w:rsidRDefault="0029134C" w:rsidP="0029134C">
      <w:pPr>
        <w:pStyle w:val="NoSpacing"/>
        <w:jc w:val="both"/>
        <w:rPr>
          <w:rFonts w:ascii="Calibri" w:hAnsi="Calibri" w:cs="Calibri"/>
          <w:sz w:val="24"/>
          <w:szCs w:val="24"/>
          <w:lang w:val="en-GB" w:eastAsia="de-DE"/>
        </w:rPr>
      </w:pPr>
      <w:r>
        <w:rPr>
          <w:rFonts w:ascii="Calibri" w:hAnsi="Calibri" w:cs="Calibri"/>
          <w:sz w:val="24"/>
          <w:szCs w:val="24"/>
          <w:lang w:val="en-GB" w:eastAsia="de-DE"/>
        </w:rPr>
        <w:t xml:space="preserve">Other issues where future information exchange can be useful include those actions of the RAP ML that regard the prevention of and sanctions on illegal waste disposal from ships at sea. </w:t>
      </w:r>
    </w:p>
    <w:p w14:paraId="35428A7B" w14:textId="77777777" w:rsidR="0029134C" w:rsidRDefault="0029134C" w:rsidP="0029134C">
      <w:pPr>
        <w:pStyle w:val="NoSpacing"/>
        <w:jc w:val="both"/>
        <w:rPr>
          <w:sz w:val="24"/>
          <w:szCs w:val="24"/>
          <w:lang w:val="en-GB" w:eastAsia="de-DE"/>
        </w:rPr>
      </w:pPr>
    </w:p>
    <w:p w14:paraId="59F89840" w14:textId="77777777" w:rsidR="00AF7AD7" w:rsidRDefault="00AF7AD7" w:rsidP="00AF7AD7">
      <w:pPr>
        <w:spacing w:before="120" w:line="280" w:lineRule="atLeast"/>
        <w:jc w:val="both"/>
        <w:rPr>
          <w:sz w:val="21"/>
          <w:szCs w:val="21"/>
        </w:rPr>
      </w:pPr>
    </w:p>
    <w:sectPr w:rsidR="00AF7AD7" w:rsidSect="004845B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F88AD" w14:textId="77777777" w:rsidR="007C5B96" w:rsidRDefault="007C5B96" w:rsidP="005804F5">
      <w:pPr>
        <w:spacing w:after="0" w:line="240" w:lineRule="auto"/>
      </w:pPr>
      <w:r>
        <w:separator/>
      </w:r>
    </w:p>
  </w:endnote>
  <w:endnote w:type="continuationSeparator" w:id="0">
    <w:p w14:paraId="238EF000" w14:textId="77777777" w:rsidR="007C5B96" w:rsidRDefault="007C5B96" w:rsidP="0058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7" w:type="dxa"/>
      <w:tblCellMar>
        <w:top w:w="57" w:type="dxa"/>
        <w:left w:w="0" w:type="dxa"/>
        <w:bottom w:w="57" w:type="dxa"/>
        <w:right w:w="0" w:type="dxa"/>
      </w:tblCellMar>
      <w:tblLook w:val="0000" w:firstRow="0" w:lastRow="0" w:firstColumn="0" w:lastColumn="0" w:noHBand="0" w:noVBand="0"/>
    </w:tblPr>
    <w:tblGrid>
      <w:gridCol w:w="3215"/>
      <w:gridCol w:w="3216"/>
      <w:gridCol w:w="3216"/>
    </w:tblGrid>
    <w:tr w:rsidR="00191EC2" w:rsidRPr="002B03E5" w14:paraId="2AC691A2" w14:textId="77777777" w:rsidTr="00191EC2">
      <w:trPr>
        <w:cantSplit/>
      </w:trPr>
      <w:tc>
        <w:tcPr>
          <w:tcW w:w="9647" w:type="dxa"/>
          <w:gridSpan w:val="3"/>
          <w:tcBorders>
            <w:bottom w:val="single" w:sz="4" w:space="0" w:color="auto"/>
          </w:tcBorders>
        </w:tcPr>
        <w:p w14:paraId="7BD162C1" w14:textId="77777777" w:rsidR="00191EC2" w:rsidRPr="002B03E5" w:rsidRDefault="00191EC2" w:rsidP="00191EC2">
          <w:pPr>
            <w:pStyle w:val="Footer"/>
            <w:spacing w:after="0"/>
            <w:jc w:val="right"/>
            <w:rPr>
              <w:rFonts w:asciiTheme="minorHAnsi" w:hAnsiTheme="minorHAnsi"/>
              <w:sz w:val="20"/>
              <w:szCs w:val="20"/>
            </w:rPr>
          </w:pPr>
          <w:r w:rsidRPr="002B03E5">
            <w:rPr>
              <w:rStyle w:val="PageNumber"/>
              <w:rFonts w:asciiTheme="minorHAnsi" w:hAnsiTheme="minorHAnsi"/>
              <w:sz w:val="20"/>
              <w:szCs w:val="20"/>
            </w:rPr>
            <w:fldChar w:fldCharType="begin"/>
          </w:r>
          <w:r w:rsidRPr="002B03E5">
            <w:rPr>
              <w:rStyle w:val="PageNumber"/>
              <w:rFonts w:asciiTheme="minorHAnsi" w:hAnsiTheme="minorHAnsi"/>
              <w:sz w:val="20"/>
              <w:szCs w:val="20"/>
            </w:rPr>
            <w:instrText xml:space="preserve"> PAGE </w:instrText>
          </w:r>
          <w:r w:rsidRPr="002B03E5">
            <w:rPr>
              <w:rStyle w:val="PageNumber"/>
              <w:rFonts w:asciiTheme="minorHAnsi" w:hAnsiTheme="minorHAnsi"/>
              <w:sz w:val="20"/>
              <w:szCs w:val="20"/>
            </w:rPr>
            <w:fldChar w:fldCharType="separate"/>
          </w:r>
          <w:r w:rsidR="00756298">
            <w:rPr>
              <w:rStyle w:val="PageNumber"/>
              <w:rFonts w:asciiTheme="minorHAnsi" w:hAnsiTheme="minorHAnsi"/>
              <w:noProof/>
              <w:sz w:val="20"/>
              <w:szCs w:val="20"/>
            </w:rPr>
            <w:t>2</w:t>
          </w:r>
          <w:r w:rsidRPr="002B03E5">
            <w:rPr>
              <w:rStyle w:val="PageNumber"/>
              <w:rFonts w:asciiTheme="minorHAnsi" w:hAnsiTheme="minorHAnsi"/>
              <w:sz w:val="20"/>
              <w:szCs w:val="20"/>
            </w:rPr>
            <w:fldChar w:fldCharType="end"/>
          </w:r>
          <w:r w:rsidRPr="002B03E5">
            <w:rPr>
              <w:rStyle w:val="PageNumber"/>
              <w:rFonts w:asciiTheme="minorHAnsi" w:hAnsiTheme="minorHAnsi"/>
              <w:sz w:val="20"/>
              <w:szCs w:val="20"/>
            </w:rPr>
            <w:t xml:space="preserve"> of </w:t>
          </w:r>
          <w:r w:rsidRPr="002B03E5">
            <w:rPr>
              <w:rStyle w:val="PageNumber"/>
              <w:rFonts w:asciiTheme="minorHAnsi" w:hAnsiTheme="minorHAnsi"/>
              <w:sz w:val="20"/>
              <w:szCs w:val="20"/>
            </w:rPr>
            <w:fldChar w:fldCharType="begin"/>
          </w:r>
          <w:r w:rsidRPr="002B03E5">
            <w:rPr>
              <w:rStyle w:val="PageNumber"/>
              <w:rFonts w:asciiTheme="minorHAnsi" w:hAnsiTheme="minorHAnsi"/>
              <w:sz w:val="20"/>
              <w:szCs w:val="20"/>
            </w:rPr>
            <w:instrText xml:space="preserve"> NUMPAGES </w:instrText>
          </w:r>
          <w:r w:rsidRPr="002B03E5">
            <w:rPr>
              <w:rStyle w:val="PageNumber"/>
              <w:rFonts w:asciiTheme="minorHAnsi" w:hAnsiTheme="minorHAnsi"/>
              <w:sz w:val="20"/>
              <w:szCs w:val="20"/>
            </w:rPr>
            <w:fldChar w:fldCharType="separate"/>
          </w:r>
          <w:r w:rsidR="00756298">
            <w:rPr>
              <w:rStyle w:val="PageNumber"/>
              <w:rFonts w:asciiTheme="minorHAnsi" w:hAnsiTheme="minorHAnsi"/>
              <w:noProof/>
              <w:sz w:val="20"/>
              <w:szCs w:val="20"/>
            </w:rPr>
            <w:t>5</w:t>
          </w:r>
          <w:r w:rsidRPr="002B03E5">
            <w:rPr>
              <w:rStyle w:val="PageNumber"/>
              <w:rFonts w:asciiTheme="minorHAnsi" w:hAnsiTheme="minorHAnsi"/>
              <w:sz w:val="20"/>
              <w:szCs w:val="20"/>
            </w:rPr>
            <w:fldChar w:fldCharType="end"/>
          </w:r>
          <w:r w:rsidRPr="002B03E5">
            <w:rPr>
              <w:rStyle w:val="PageNumber"/>
              <w:rFonts w:asciiTheme="minorHAnsi" w:hAnsiTheme="minorHAnsi"/>
              <w:sz w:val="20"/>
              <w:szCs w:val="20"/>
            </w:rPr>
            <w:t xml:space="preserve"> </w:t>
          </w:r>
        </w:p>
      </w:tc>
    </w:tr>
    <w:tr w:rsidR="00191EC2" w:rsidRPr="002B03E5" w14:paraId="668A36F3" w14:textId="77777777" w:rsidTr="00191EC2">
      <w:trPr>
        <w:cantSplit/>
      </w:trPr>
      <w:tc>
        <w:tcPr>
          <w:tcW w:w="3215" w:type="dxa"/>
          <w:tcBorders>
            <w:top w:val="single" w:sz="4" w:space="0" w:color="auto"/>
          </w:tcBorders>
        </w:tcPr>
        <w:p w14:paraId="1ECDAFB9" w14:textId="77777777" w:rsidR="00191EC2" w:rsidRPr="002B03E5" w:rsidRDefault="00191EC2" w:rsidP="00191EC2">
          <w:pPr>
            <w:pStyle w:val="Footer"/>
            <w:spacing w:after="0"/>
            <w:rPr>
              <w:rFonts w:asciiTheme="minorHAnsi" w:hAnsiTheme="minorHAnsi"/>
              <w:sz w:val="20"/>
              <w:szCs w:val="20"/>
            </w:rPr>
          </w:pPr>
          <w:r w:rsidRPr="002B03E5">
            <w:rPr>
              <w:rFonts w:asciiTheme="minorHAnsi" w:hAnsiTheme="minorHAnsi"/>
              <w:sz w:val="20"/>
              <w:szCs w:val="20"/>
            </w:rPr>
            <w:t>OSPAR Commission</w:t>
          </w:r>
        </w:p>
      </w:tc>
      <w:tc>
        <w:tcPr>
          <w:tcW w:w="3216" w:type="dxa"/>
          <w:tcBorders>
            <w:top w:val="single" w:sz="4" w:space="0" w:color="auto"/>
          </w:tcBorders>
        </w:tcPr>
        <w:p w14:paraId="53DB04B4" w14:textId="77777777" w:rsidR="00191EC2" w:rsidRPr="002B03E5" w:rsidRDefault="00191EC2" w:rsidP="00191EC2">
          <w:pPr>
            <w:pStyle w:val="Footer"/>
            <w:spacing w:after="0"/>
            <w:rPr>
              <w:rFonts w:asciiTheme="minorHAnsi" w:hAnsiTheme="minorHAnsi"/>
              <w:sz w:val="20"/>
              <w:szCs w:val="20"/>
            </w:rPr>
          </w:pPr>
        </w:p>
      </w:tc>
      <w:tc>
        <w:tcPr>
          <w:tcW w:w="3216" w:type="dxa"/>
          <w:tcBorders>
            <w:top w:val="single" w:sz="4" w:space="0" w:color="auto"/>
          </w:tcBorders>
        </w:tcPr>
        <w:p w14:paraId="14504596" w14:textId="53CC42A7" w:rsidR="00191EC2" w:rsidRPr="002B03E5" w:rsidRDefault="00AF7AD7" w:rsidP="00705D86">
          <w:pPr>
            <w:pStyle w:val="Footer"/>
            <w:tabs>
              <w:tab w:val="clear" w:pos="567"/>
              <w:tab w:val="left" w:pos="940"/>
            </w:tabs>
            <w:spacing w:after="0"/>
            <w:jc w:val="center"/>
            <w:rPr>
              <w:rFonts w:asciiTheme="minorHAnsi" w:hAnsiTheme="minorHAnsi"/>
              <w:sz w:val="20"/>
              <w:szCs w:val="20"/>
            </w:rPr>
          </w:pPr>
          <w:r>
            <w:rPr>
              <w:rFonts w:asciiTheme="minorHAnsi" w:hAnsiTheme="minorHAnsi"/>
              <w:sz w:val="20"/>
              <w:szCs w:val="20"/>
            </w:rPr>
            <w:t xml:space="preserve">                                 </w:t>
          </w:r>
        </w:p>
      </w:tc>
    </w:tr>
  </w:tbl>
  <w:p w14:paraId="5F6AEF9A" w14:textId="77777777" w:rsidR="00191EC2" w:rsidRPr="002B03E5" w:rsidRDefault="00191EC2" w:rsidP="002B03E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3AEE0" w14:textId="77777777" w:rsidR="007C5B96" w:rsidRDefault="007C5B96" w:rsidP="005804F5">
      <w:pPr>
        <w:spacing w:after="0" w:line="240" w:lineRule="auto"/>
      </w:pPr>
      <w:r>
        <w:separator/>
      </w:r>
    </w:p>
  </w:footnote>
  <w:footnote w:type="continuationSeparator" w:id="0">
    <w:p w14:paraId="30D24315" w14:textId="77777777" w:rsidR="007C5B96" w:rsidRDefault="007C5B96" w:rsidP="005804F5">
      <w:pPr>
        <w:spacing w:after="0" w:line="240" w:lineRule="auto"/>
      </w:pPr>
      <w:r>
        <w:continuationSeparator/>
      </w:r>
    </w:p>
  </w:footnote>
  <w:footnote w:id="1">
    <w:p w14:paraId="2DC7DD46" w14:textId="77777777" w:rsidR="0029134C" w:rsidRPr="004652B2" w:rsidRDefault="0029134C" w:rsidP="0029134C">
      <w:pPr>
        <w:pStyle w:val="FootnoteText"/>
        <w:rPr>
          <w:lang w:val="en-GB"/>
        </w:rPr>
      </w:pPr>
      <w:r w:rsidRPr="004652B2">
        <w:rPr>
          <w:rStyle w:val="FootnoteReference"/>
          <w:lang w:val="en-GB"/>
        </w:rPr>
        <w:footnoteRef/>
      </w:r>
      <w:r w:rsidRPr="004652B2">
        <w:rPr>
          <w:lang w:val="en-GB"/>
        </w:rPr>
        <w:t xml:space="preserve"> except where the volume of waste delivered exceeds the maximum dedicated storage capacity mentioned in the advance waste notification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D3D01"/>
    <w:multiLevelType w:val="hybridMultilevel"/>
    <w:tmpl w:val="FEC8C738"/>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15:restartNumberingAfterBreak="0">
    <w:nsid w:val="2DC04FD0"/>
    <w:multiLevelType w:val="hybridMultilevel"/>
    <w:tmpl w:val="4D4A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474B8"/>
    <w:multiLevelType w:val="multilevel"/>
    <w:tmpl w:val="FFFFFFFF"/>
    <w:lvl w:ilvl="0">
      <w:start w:val="1"/>
      <w:numFmt w:val="decimal"/>
      <w:lvlText w:val="%1."/>
      <w:lvlJc w:val="left"/>
      <w:pPr>
        <w:ind w:left="720" w:hanging="360"/>
      </w:pPr>
      <w:rPr>
        <w:b w:val="0"/>
        <w:bCs w:val="0"/>
        <w:i w:val="0"/>
        <w:iCs w:val="0"/>
        <w:sz w:val="22"/>
        <w:szCs w:val="22"/>
        <w:u w:val="none"/>
      </w:rPr>
    </w:lvl>
    <w:lvl w:ilvl="1">
      <w:start w:val="1"/>
      <w:numFmt w:val="lowerLetter"/>
      <w:lvlText w:val="%2."/>
      <w:lvlJc w:val="left"/>
      <w:pPr>
        <w:ind w:left="1440" w:hanging="360"/>
      </w:pPr>
      <w:rPr>
        <w:b w:val="0"/>
        <w:bCs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B17C7B"/>
    <w:multiLevelType w:val="hybridMultilevel"/>
    <w:tmpl w:val="B434E292"/>
    <w:lvl w:ilvl="0" w:tplc="94D89062">
      <w:numFmt w:val="bullet"/>
      <w:lvlText w:val="-"/>
      <w:lvlJc w:val="left"/>
      <w:pPr>
        <w:ind w:left="1429" w:hanging="360"/>
      </w:pPr>
      <w:rPr>
        <w:rFonts w:ascii="Calibri" w:eastAsia="Calibri" w:hAnsi="Calibri" w:cs="Calibri" w:hint="default"/>
      </w:rPr>
    </w:lvl>
    <w:lvl w:ilvl="1" w:tplc="04130003">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4" w15:restartNumberingAfterBreak="0">
    <w:nsid w:val="637D7CF3"/>
    <w:multiLevelType w:val="hybridMultilevel"/>
    <w:tmpl w:val="AB02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F5AE7"/>
    <w:multiLevelType w:val="hybridMultilevel"/>
    <w:tmpl w:val="7C82FFD4"/>
    <w:lvl w:ilvl="0" w:tplc="F2C28F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F5606F"/>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7FDC5E7C"/>
    <w:multiLevelType w:val="hybridMultilevel"/>
    <w:tmpl w:val="9578BE82"/>
    <w:lvl w:ilvl="0" w:tplc="71DEC6DC">
      <w:start w:val="1"/>
      <w:numFmt w:val="decimal"/>
      <w:lvlText w:val="%1."/>
      <w:lvlJc w:val="left"/>
      <w:pPr>
        <w:ind w:left="570" w:hanging="570"/>
      </w:pPr>
      <w:rPr>
        <w:rFonts w:hint="default"/>
        <w:sz w:val="24"/>
        <w:szCs w:val="24"/>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55"/>
    <w:rsid w:val="00046764"/>
    <w:rsid w:val="000B5644"/>
    <w:rsid w:val="001101C8"/>
    <w:rsid w:val="00131D79"/>
    <w:rsid w:val="00191EC2"/>
    <w:rsid w:val="001F3D22"/>
    <w:rsid w:val="00200070"/>
    <w:rsid w:val="0025780C"/>
    <w:rsid w:val="00285D55"/>
    <w:rsid w:val="0029134C"/>
    <w:rsid w:val="002B03E5"/>
    <w:rsid w:val="002F6F4F"/>
    <w:rsid w:val="00351881"/>
    <w:rsid w:val="00365D24"/>
    <w:rsid w:val="00377F51"/>
    <w:rsid w:val="003D2439"/>
    <w:rsid w:val="003D5E5C"/>
    <w:rsid w:val="00444B08"/>
    <w:rsid w:val="00452D35"/>
    <w:rsid w:val="004845BC"/>
    <w:rsid w:val="004D0917"/>
    <w:rsid w:val="004D6A20"/>
    <w:rsid w:val="0053025E"/>
    <w:rsid w:val="00532801"/>
    <w:rsid w:val="00556623"/>
    <w:rsid w:val="005804F5"/>
    <w:rsid w:val="00580812"/>
    <w:rsid w:val="005C1F81"/>
    <w:rsid w:val="005C773E"/>
    <w:rsid w:val="006A2749"/>
    <w:rsid w:val="006A2F06"/>
    <w:rsid w:val="00705D86"/>
    <w:rsid w:val="00756298"/>
    <w:rsid w:val="007C5B96"/>
    <w:rsid w:val="007E428E"/>
    <w:rsid w:val="00814C97"/>
    <w:rsid w:val="008F57D6"/>
    <w:rsid w:val="00A460D7"/>
    <w:rsid w:val="00A649C2"/>
    <w:rsid w:val="00AE26FC"/>
    <w:rsid w:val="00AE7189"/>
    <w:rsid w:val="00AF7AD7"/>
    <w:rsid w:val="00B11AD3"/>
    <w:rsid w:val="00B24F0E"/>
    <w:rsid w:val="00B4338B"/>
    <w:rsid w:val="00BB1698"/>
    <w:rsid w:val="00BB596D"/>
    <w:rsid w:val="00BE6897"/>
    <w:rsid w:val="00DC5538"/>
    <w:rsid w:val="00DC6221"/>
    <w:rsid w:val="00DE6D3F"/>
    <w:rsid w:val="00E309D9"/>
    <w:rsid w:val="00E85DC5"/>
    <w:rsid w:val="00EF09CA"/>
    <w:rsid w:val="00FB38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2E222E"/>
  <w15:docId w15:val="{5BE27FE5-2921-4579-802D-374A92CE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Outline2"/>
    <w:basedOn w:val="Normal"/>
    <w:next w:val="BodyText"/>
    <w:link w:val="Heading2Char"/>
    <w:qFormat/>
    <w:rsid w:val="002B03E5"/>
    <w:pPr>
      <w:tabs>
        <w:tab w:val="left" w:pos="567"/>
      </w:tabs>
      <w:spacing w:before="120" w:after="120" w:line="240" w:lineRule="auto"/>
      <w:jc w:val="both"/>
      <w:outlineLvl w:val="1"/>
    </w:pPr>
    <w:rPr>
      <w:rFonts w:ascii="Calibri" w:eastAsia="Times New Roman" w:hAnsi="Calibri" w:cs="Times New Roman"/>
      <w:b/>
    </w:rPr>
  </w:style>
  <w:style w:type="paragraph" w:styleId="Heading4">
    <w:name w:val="heading 4"/>
    <w:basedOn w:val="Normal"/>
    <w:next w:val="Normal"/>
    <w:link w:val="Heading4Char"/>
    <w:uiPriority w:val="9"/>
    <w:semiHidden/>
    <w:unhideWhenUsed/>
    <w:qFormat/>
    <w:rsid w:val="00191EC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845B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D5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rsid w:val="005804F5"/>
    <w:pPr>
      <w:tabs>
        <w:tab w:val="left" w:pos="567"/>
      </w:tabs>
      <w:spacing w:after="120" w:line="240" w:lineRule="auto"/>
      <w:jc w:val="both"/>
    </w:pPr>
    <w:rPr>
      <w:rFonts w:ascii="Calibri" w:eastAsia="Times New Roman" w:hAnsi="Calibri" w:cs="Times New Roman"/>
      <w:sz w:val="18"/>
    </w:rPr>
  </w:style>
  <w:style w:type="character" w:customStyle="1" w:styleId="FooterChar">
    <w:name w:val="Footer Char"/>
    <w:basedOn w:val="DefaultParagraphFont"/>
    <w:link w:val="Footer"/>
    <w:uiPriority w:val="99"/>
    <w:rsid w:val="005804F5"/>
    <w:rPr>
      <w:rFonts w:ascii="Calibri" w:eastAsia="Times New Roman" w:hAnsi="Calibri" w:cs="Times New Roman"/>
      <w:sz w:val="18"/>
    </w:rPr>
  </w:style>
  <w:style w:type="paragraph" w:styleId="FootnoteText">
    <w:name w:val="footnote text"/>
    <w:link w:val="FootnoteTextChar"/>
    <w:uiPriority w:val="99"/>
    <w:semiHidden/>
    <w:rsid w:val="005804F5"/>
    <w:pPr>
      <w:spacing w:after="100" w:line="200" w:lineRule="atLeast"/>
    </w:pPr>
    <w:rPr>
      <w:rFonts w:ascii="Arial" w:eastAsia="Times New Roman" w:hAnsi="Arial" w:cs="Times New Roman"/>
      <w:noProof/>
      <w:sz w:val="16"/>
      <w:szCs w:val="20"/>
      <w:lang w:val="en-US"/>
    </w:rPr>
  </w:style>
  <w:style w:type="character" w:customStyle="1" w:styleId="FootnoteTextChar">
    <w:name w:val="Footnote Text Char"/>
    <w:basedOn w:val="DefaultParagraphFont"/>
    <w:link w:val="FootnoteText"/>
    <w:uiPriority w:val="99"/>
    <w:semiHidden/>
    <w:rsid w:val="005804F5"/>
    <w:rPr>
      <w:rFonts w:ascii="Arial" w:eastAsia="Times New Roman" w:hAnsi="Arial" w:cs="Times New Roman"/>
      <w:noProof/>
      <w:sz w:val="16"/>
      <w:szCs w:val="20"/>
      <w:lang w:val="en-US"/>
    </w:rPr>
  </w:style>
  <w:style w:type="character" w:styleId="FootnoteReference">
    <w:name w:val="footnote reference"/>
    <w:aliases w:val="stylish"/>
    <w:uiPriority w:val="99"/>
    <w:semiHidden/>
    <w:rsid w:val="005804F5"/>
    <w:rPr>
      <w:vertAlign w:val="superscript"/>
    </w:rPr>
  </w:style>
  <w:style w:type="paragraph" w:customStyle="1" w:styleId="Docheader">
    <w:name w:val="Doc header"/>
    <w:basedOn w:val="Normal"/>
    <w:rsid w:val="002B03E5"/>
    <w:pPr>
      <w:tabs>
        <w:tab w:val="left" w:pos="567"/>
      </w:tabs>
      <w:spacing w:after="0" w:line="280" w:lineRule="exact"/>
    </w:pPr>
    <w:rPr>
      <w:rFonts w:ascii="Calibri" w:eastAsia="Times New Roman" w:hAnsi="Calibri" w:cs="Times New Roman"/>
      <w:sz w:val="24"/>
      <w:lang w:val="en-US"/>
    </w:rPr>
  </w:style>
  <w:style w:type="character" w:customStyle="1" w:styleId="Heading2Char">
    <w:name w:val="Heading 2 Char"/>
    <w:aliases w:val="Outline2 Char"/>
    <w:basedOn w:val="DefaultParagraphFont"/>
    <w:link w:val="Heading2"/>
    <w:rsid w:val="002B03E5"/>
    <w:rPr>
      <w:rFonts w:ascii="Calibri" w:eastAsia="Times New Roman" w:hAnsi="Calibri" w:cs="Times New Roman"/>
      <w:b/>
    </w:rPr>
  </w:style>
  <w:style w:type="paragraph" w:styleId="ListParagraph">
    <w:name w:val="List Paragraph"/>
    <w:aliases w:val="Heading 2_sj,List Paragraph1,Listenabsatz1"/>
    <w:basedOn w:val="Normal"/>
    <w:link w:val="ListParagraphChar"/>
    <w:uiPriority w:val="34"/>
    <w:qFormat/>
    <w:rsid w:val="002B03E5"/>
    <w:pPr>
      <w:ind w:left="720"/>
      <w:contextualSpacing/>
    </w:pPr>
    <w:rPr>
      <w:rFonts w:ascii="Calibri" w:eastAsia="Calibri" w:hAnsi="Calibri" w:cs="Times New Roman"/>
    </w:rPr>
  </w:style>
  <w:style w:type="character" w:customStyle="1" w:styleId="ListParagraphChar">
    <w:name w:val="List Paragraph Char"/>
    <w:aliases w:val="Heading 2_sj Char,List Paragraph1 Char,Listenabsatz1 Char"/>
    <w:basedOn w:val="DefaultParagraphFont"/>
    <w:link w:val="ListParagraph"/>
    <w:uiPriority w:val="34"/>
    <w:rsid w:val="002B03E5"/>
    <w:rPr>
      <w:rFonts w:ascii="Calibri" w:eastAsia="Calibri" w:hAnsi="Calibri" w:cs="Times New Roman"/>
    </w:rPr>
  </w:style>
  <w:style w:type="paragraph" w:styleId="BodyText">
    <w:name w:val="Body Text"/>
    <w:basedOn w:val="Normal"/>
    <w:link w:val="BodyTextChar"/>
    <w:uiPriority w:val="99"/>
    <w:semiHidden/>
    <w:unhideWhenUsed/>
    <w:rsid w:val="002B03E5"/>
    <w:pPr>
      <w:spacing w:after="120"/>
    </w:pPr>
  </w:style>
  <w:style w:type="character" w:customStyle="1" w:styleId="BodyTextChar">
    <w:name w:val="Body Text Char"/>
    <w:basedOn w:val="DefaultParagraphFont"/>
    <w:link w:val="BodyText"/>
    <w:uiPriority w:val="99"/>
    <w:semiHidden/>
    <w:rsid w:val="002B03E5"/>
  </w:style>
  <w:style w:type="paragraph" w:styleId="Header">
    <w:name w:val="header"/>
    <w:basedOn w:val="Normal"/>
    <w:link w:val="HeaderChar"/>
    <w:uiPriority w:val="99"/>
    <w:unhideWhenUsed/>
    <w:rsid w:val="002B0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3E5"/>
  </w:style>
  <w:style w:type="character" w:styleId="PageNumber">
    <w:name w:val="page number"/>
    <w:rsid w:val="002B03E5"/>
    <w:rPr>
      <w:rFonts w:ascii="Arial" w:hAnsi="Arial"/>
      <w:sz w:val="18"/>
    </w:rPr>
  </w:style>
  <w:style w:type="character" w:styleId="Hyperlink">
    <w:name w:val="Hyperlink"/>
    <w:rsid w:val="002B03E5"/>
    <w:rPr>
      <w:rFonts w:ascii="Arial" w:hAnsi="Arial"/>
      <w:color w:val="16288E"/>
      <w:u w:val="none"/>
    </w:rPr>
  </w:style>
  <w:style w:type="character" w:customStyle="1" w:styleId="Heading4Char">
    <w:name w:val="Heading 4 Char"/>
    <w:basedOn w:val="DefaultParagraphFont"/>
    <w:link w:val="Heading4"/>
    <w:uiPriority w:val="9"/>
    <w:semiHidden/>
    <w:rsid w:val="00191EC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845BC"/>
    <w:rPr>
      <w:rFonts w:asciiTheme="majorHAnsi" w:eastAsiaTheme="majorEastAsia" w:hAnsiTheme="majorHAnsi" w:cstheme="majorBidi"/>
      <w:color w:val="243F60" w:themeColor="accent1" w:themeShade="7F"/>
    </w:rPr>
  </w:style>
  <w:style w:type="paragraph" w:customStyle="1" w:styleId="Address">
    <w:name w:val="Address"/>
    <w:rsid w:val="00AF7AD7"/>
    <w:pPr>
      <w:spacing w:after="0" w:line="180" w:lineRule="atLeast"/>
    </w:pPr>
    <w:rPr>
      <w:rFonts w:ascii="Arial" w:eastAsia="Times New Roman" w:hAnsi="Arial" w:cs="Times New Roman"/>
      <w:noProof/>
      <w:color w:val="16288E"/>
      <w:sz w:val="16"/>
      <w:szCs w:val="20"/>
      <w:lang w:val="en-US"/>
    </w:rPr>
  </w:style>
  <w:style w:type="character" w:customStyle="1" w:styleId="Heading1Char">
    <w:name w:val="Heading 1 Char"/>
    <w:basedOn w:val="DefaultParagraphFont"/>
    <w:link w:val="Heading1"/>
    <w:uiPriority w:val="9"/>
    <w:rsid w:val="00EF09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B1698"/>
    <w:pPr>
      <w:spacing w:after="0" w:line="240" w:lineRule="auto"/>
    </w:pPr>
    <w:rPr>
      <w:lang w:val="nl-BE"/>
    </w:rPr>
  </w:style>
  <w:style w:type="paragraph" w:styleId="Revision">
    <w:name w:val="Revision"/>
    <w:hidden/>
    <w:uiPriority w:val="99"/>
    <w:semiHidden/>
    <w:rsid w:val="002F6F4F"/>
    <w:pPr>
      <w:spacing w:after="0" w:line="240" w:lineRule="auto"/>
    </w:pPr>
  </w:style>
  <w:style w:type="paragraph" w:styleId="BalloonText">
    <w:name w:val="Balloon Text"/>
    <w:basedOn w:val="Normal"/>
    <w:link w:val="BalloonTextChar"/>
    <w:uiPriority w:val="99"/>
    <w:semiHidden/>
    <w:unhideWhenUsed/>
    <w:rsid w:val="002F6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9746">
      <w:bodyDiv w:val="1"/>
      <w:marLeft w:val="0"/>
      <w:marRight w:val="0"/>
      <w:marTop w:val="0"/>
      <w:marBottom w:val="0"/>
      <w:divBdr>
        <w:top w:val="none" w:sz="0" w:space="0" w:color="auto"/>
        <w:left w:val="none" w:sz="0" w:space="0" w:color="auto"/>
        <w:bottom w:val="none" w:sz="0" w:space="0" w:color="auto"/>
        <w:right w:val="none" w:sz="0" w:space="0" w:color="auto"/>
      </w:divBdr>
    </w:div>
    <w:div w:id="130175410">
      <w:bodyDiv w:val="1"/>
      <w:marLeft w:val="0"/>
      <w:marRight w:val="0"/>
      <w:marTop w:val="0"/>
      <w:marBottom w:val="0"/>
      <w:divBdr>
        <w:top w:val="none" w:sz="0" w:space="0" w:color="auto"/>
        <w:left w:val="none" w:sz="0" w:space="0" w:color="auto"/>
        <w:bottom w:val="none" w:sz="0" w:space="0" w:color="auto"/>
        <w:right w:val="none" w:sz="0" w:space="0" w:color="auto"/>
      </w:divBdr>
    </w:div>
    <w:div w:id="606306013">
      <w:bodyDiv w:val="1"/>
      <w:marLeft w:val="0"/>
      <w:marRight w:val="0"/>
      <w:marTop w:val="0"/>
      <w:marBottom w:val="0"/>
      <w:divBdr>
        <w:top w:val="none" w:sz="0" w:space="0" w:color="auto"/>
        <w:left w:val="none" w:sz="0" w:space="0" w:color="auto"/>
        <w:bottom w:val="none" w:sz="0" w:space="0" w:color="auto"/>
        <w:right w:val="none" w:sz="0" w:space="0" w:color="auto"/>
      </w:divBdr>
    </w:div>
    <w:div w:id="941765585">
      <w:bodyDiv w:val="1"/>
      <w:marLeft w:val="0"/>
      <w:marRight w:val="0"/>
      <w:marTop w:val="0"/>
      <w:marBottom w:val="0"/>
      <w:divBdr>
        <w:top w:val="none" w:sz="0" w:space="0" w:color="auto"/>
        <w:left w:val="none" w:sz="0" w:space="0" w:color="auto"/>
        <w:bottom w:val="none" w:sz="0" w:space="0" w:color="auto"/>
        <w:right w:val="none" w:sz="0" w:space="0" w:color="auto"/>
      </w:divBdr>
    </w:div>
    <w:div w:id="975184433">
      <w:bodyDiv w:val="1"/>
      <w:marLeft w:val="0"/>
      <w:marRight w:val="0"/>
      <w:marTop w:val="0"/>
      <w:marBottom w:val="0"/>
      <w:divBdr>
        <w:top w:val="none" w:sz="0" w:space="0" w:color="auto"/>
        <w:left w:val="none" w:sz="0" w:space="0" w:color="auto"/>
        <w:bottom w:val="none" w:sz="0" w:space="0" w:color="auto"/>
        <w:right w:val="none" w:sz="0" w:space="0" w:color="auto"/>
      </w:divBdr>
    </w:div>
    <w:div w:id="1339967811">
      <w:bodyDiv w:val="1"/>
      <w:marLeft w:val="0"/>
      <w:marRight w:val="0"/>
      <w:marTop w:val="0"/>
      <w:marBottom w:val="0"/>
      <w:divBdr>
        <w:top w:val="none" w:sz="0" w:space="0" w:color="auto"/>
        <w:left w:val="none" w:sz="0" w:space="0" w:color="auto"/>
        <w:bottom w:val="none" w:sz="0" w:space="0" w:color="auto"/>
        <w:right w:val="none" w:sz="0" w:space="0" w:color="auto"/>
      </w:divBdr>
    </w:div>
    <w:div w:id="1820463210">
      <w:bodyDiv w:val="1"/>
      <w:marLeft w:val="0"/>
      <w:marRight w:val="0"/>
      <w:marTop w:val="0"/>
      <w:marBottom w:val="0"/>
      <w:divBdr>
        <w:top w:val="none" w:sz="0" w:space="0" w:color="auto"/>
        <w:left w:val="none" w:sz="0" w:space="0" w:color="auto"/>
        <w:bottom w:val="none" w:sz="0" w:space="0" w:color="auto"/>
        <w:right w:val="none" w:sz="0" w:space="0" w:color="auto"/>
      </w:divBdr>
    </w:div>
    <w:div w:id="185568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E6C7-91CE-4E97-8FFF-B5E26DEC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6359</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Godwin</dc:creator>
  <cp:lastModifiedBy>Lucy Ritchie</cp:lastModifiedBy>
  <cp:revision>2</cp:revision>
  <dcterms:created xsi:type="dcterms:W3CDTF">2019-11-06T10:03:00Z</dcterms:created>
  <dcterms:modified xsi:type="dcterms:W3CDTF">2019-11-06T10:03:00Z</dcterms:modified>
</cp:coreProperties>
</file>