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86382" w14:textId="7709E7B4" w:rsidR="003F5EB0" w:rsidRPr="00FF0EF1" w:rsidRDefault="00F34E7C" w:rsidP="00FF0EF1">
      <w:pPr>
        <w:jc w:val="center"/>
        <w:rPr>
          <w:rFonts w:ascii="Calibri" w:hAnsi="Calibri" w:cs="Calibri"/>
          <w:b/>
          <w:bCs/>
          <w:sz w:val="40"/>
          <w:szCs w:val="40"/>
          <w:lang w:val="en-GB"/>
        </w:rPr>
      </w:pPr>
      <w:r w:rsidRPr="00FF0EF1">
        <w:rPr>
          <w:rFonts w:ascii="Calibri" w:hAnsi="Calibri" w:cs="Calibri"/>
          <w:b/>
          <w:bCs/>
          <w:sz w:val="40"/>
          <w:szCs w:val="40"/>
          <w:lang w:val="en-GB"/>
        </w:rPr>
        <w:t>Guiding tool for incorporating Climate Change and Ocean Acidification elements in OSPAR assessments</w:t>
      </w:r>
    </w:p>
    <w:p w14:paraId="31CDE432" w14:textId="77777777" w:rsidR="00F34E7C" w:rsidRPr="00FF0EF1" w:rsidRDefault="00F34E7C" w:rsidP="003F5EB0">
      <w:pPr>
        <w:rPr>
          <w:rFonts w:ascii="Calibri" w:hAnsi="Calibri" w:cs="Calibri"/>
          <w:lang w:val="en-GB"/>
        </w:rPr>
      </w:pPr>
    </w:p>
    <w:p w14:paraId="3892CD07" w14:textId="46B0EBD9" w:rsidR="007078DA" w:rsidRPr="00FF0EF1" w:rsidRDefault="007078DA" w:rsidP="00FF0EF1">
      <w:pPr>
        <w:jc w:val="both"/>
        <w:rPr>
          <w:rFonts w:ascii="Calibri" w:hAnsi="Calibri" w:cs="Calibri"/>
          <w:b/>
          <w:bCs/>
          <w:sz w:val="22"/>
          <w:szCs w:val="22"/>
          <w:lang w:val="en-GB"/>
        </w:rPr>
      </w:pPr>
      <w:r w:rsidRPr="00FF0EF1">
        <w:rPr>
          <w:rFonts w:ascii="Calibri" w:hAnsi="Calibri" w:cs="Calibri"/>
          <w:sz w:val="22"/>
          <w:szCs w:val="22"/>
          <w:lang w:val="en-GB"/>
        </w:rPr>
        <w:t xml:space="preserve">This guiding tool </w:t>
      </w:r>
      <w:r w:rsidR="00EA0FF5" w:rsidRPr="00FF0EF1">
        <w:rPr>
          <w:rFonts w:ascii="Calibri" w:hAnsi="Calibri" w:cs="Calibri"/>
          <w:sz w:val="22"/>
          <w:szCs w:val="22"/>
          <w:lang w:val="en-GB"/>
        </w:rPr>
        <w:t xml:space="preserve">has been </w:t>
      </w:r>
      <w:r w:rsidRPr="00FF0EF1">
        <w:rPr>
          <w:rFonts w:ascii="Calibri" w:hAnsi="Calibri" w:cs="Calibri"/>
          <w:sz w:val="22"/>
          <w:szCs w:val="22"/>
          <w:lang w:val="en-GB"/>
        </w:rPr>
        <w:t xml:space="preserve">created and distributed by the OSPAR Working Group on a Changing Ocean Climate and Ocean Acidification (WG COCOA). Please read the information below carefully before using the </w:t>
      </w:r>
      <w:r w:rsidR="00EA0FF5" w:rsidRPr="00FF0EF1">
        <w:rPr>
          <w:rFonts w:ascii="Calibri" w:hAnsi="Calibri" w:cs="Calibri"/>
          <w:sz w:val="22"/>
          <w:szCs w:val="22"/>
          <w:lang w:val="en-GB"/>
        </w:rPr>
        <w:t>guiding</w:t>
      </w:r>
      <w:r w:rsidRPr="00FF0EF1">
        <w:rPr>
          <w:rFonts w:ascii="Calibri" w:hAnsi="Calibri" w:cs="Calibri"/>
          <w:sz w:val="22"/>
          <w:szCs w:val="22"/>
          <w:lang w:val="en-GB"/>
        </w:rPr>
        <w:t xml:space="preserve"> tool.</w:t>
      </w:r>
    </w:p>
    <w:p w14:paraId="3EC865B2" w14:textId="77777777" w:rsidR="007078DA" w:rsidRPr="00FF0EF1" w:rsidRDefault="007078DA" w:rsidP="00FF0EF1">
      <w:pPr>
        <w:jc w:val="both"/>
        <w:rPr>
          <w:rFonts w:ascii="Calibri" w:hAnsi="Calibri" w:cs="Calibri"/>
          <w:b/>
          <w:bCs/>
          <w:sz w:val="22"/>
          <w:szCs w:val="22"/>
          <w:lang w:val="en-GB"/>
        </w:rPr>
      </w:pPr>
    </w:p>
    <w:p w14:paraId="2CFBC55E" w14:textId="72D05E8E" w:rsidR="00F34E7C" w:rsidRPr="00FF0EF1" w:rsidRDefault="00F34E7C" w:rsidP="00FF0EF1">
      <w:pPr>
        <w:jc w:val="both"/>
        <w:rPr>
          <w:rFonts w:ascii="Calibri" w:hAnsi="Calibri" w:cs="Calibri"/>
          <w:b/>
          <w:bCs/>
          <w:sz w:val="22"/>
          <w:szCs w:val="22"/>
          <w:lang w:val="en-GB"/>
        </w:rPr>
      </w:pPr>
      <w:r w:rsidRPr="00FF0EF1">
        <w:rPr>
          <w:rFonts w:ascii="Calibri" w:hAnsi="Calibri" w:cs="Calibri"/>
          <w:b/>
          <w:bCs/>
          <w:sz w:val="22"/>
          <w:szCs w:val="22"/>
          <w:lang w:val="en-GB"/>
        </w:rPr>
        <w:t>Why this guiding tool?</w:t>
      </w:r>
    </w:p>
    <w:p w14:paraId="6201CF32" w14:textId="2AC9E1FC" w:rsidR="00F34E7C" w:rsidRPr="00FF0EF1" w:rsidRDefault="00F34E7C" w:rsidP="00FF0EF1">
      <w:pPr>
        <w:jc w:val="both"/>
        <w:rPr>
          <w:rFonts w:ascii="Calibri" w:hAnsi="Calibri" w:cs="Calibri"/>
          <w:sz w:val="22"/>
          <w:szCs w:val="22"/>
          <w:lang w:val="en-GB"/>
        </w:rPr>
      </w:pPr>
      <w:r w:rsidRPr="00FF0EF1">
        <w:rPr>
          <w:rFonts w:ascii="Calibri" w:hAnsi="Calibri" w:cs="Calibri"/>
          <w:sz w:val="22"/>
          <w:szCs w:val="22"/>
          <w:lang w:val="en-GB"/>
        </w:rPr>
        <w:t>We are all aware that Climate Change and Ocean Acidification present a suite of relevant emerging pressures on the marine environment that interact with other</w:t>
      </w:r>
      <w:r w:rsidR="00EA0FF5" w:rsidRPr="00FF0EF1">
        <w:rPr>
          <w:rFonts w:ascii="Calibri" w:hAnsi="Calibri" w:cs="Calibri"/>
          <w:sz w:val="22"/>
          <w:szCs w:val="22"/>
          <w:lang w:val="en-GB"/>
        </w:rPr>
        <w:t xml:space="preserve"> (existing)</w:t>
      </w:r>
      <w:r w:rsidRPr="00FF0EF1">
        <w:rPr>
          <w:rFonts w:ascii="Calibri" w:hAnsi="Calibri" w:cs="Calibri"/>
          <w:sz w:val="22"/>
          <w:szCs w:val="22"/>
          <w:lang w:val="en-GB"/>
        </w:rPr>
        <w:t xml:space="preserve"> pressures. Climate Change and Ocean Acidification have therefore been taken up in </w:t>
      </w:r>
      <w:hyperlink r:id="rId11" w:history="1">
        <w:r w:rsidRPr="00FF0EF1">
          <w:rPr>
            <w:rStyle w:val="Hyperlink"/>
            <w:rFonts w:ascii="Calibri" w:hAnsi="Calibri" w:cs="Calibri"/>
            <w:sz w:val="22"/>
            <w:szCs w:val="22"/>
            <w:lang w:val="en-GB"/>
          </w:rPr>
          <w:t>OSPAR’s North East Atlantic Environment Strategy</w:t>
        </w:r>
      </w:hyperlink>
      <w:r w:rsidRPr="00FF0EF1">
        <w:rPr>
          <w:rFonts w:ascii="Calibri" w:hAnsi="Calibri" w:cs="Calibri"/>
          <w:sz w:val="22"/>
          <w:szCs w:val="22"/>
          <w:lang w:val="en-GB"/>
        </w:rPr>
        <w:t xml:space="preserve"> as prominent areas of concern (see Strategic Objectives 10, 11 and 12).</w:t>
      </w:r>
    </w:p>
    <w:p w14:paraId="320A082A" w14:textId="77777777" w:rsidR="00F34E7C" w:rsidRPr="00FF0EF1" w:rsidRDefault="00F34E7C" w:rsidP="00FF0EF1">
      <w:pPr>
        <w:jc w:val="both"/>
        <w:rPr>
          <w:rFonts w:ascii="Calibri" w:hAnsi="Calibri" w:cs="Calibri"/>
          <w:sz w:val="22"/>
          <w:szCs w:val="22"/>
          <w:lang w:val="en-GB"/>
        </w:rPr>
      </w:pPr>
    </w:p>
    <w:p w14:paraId="6DE0E4E8" w14:textId="6D12E6CB" w:rsidR="00D134FA" w:rsidRPr="00FF0EF1" w:rsidRDefault="00F34E7C" w:rsidP="00FF0EF1">
      <w:pPr>
        <w:jc w:val="both"/>
        <w:rPr>
          <w:rFonts w:ascii="Calibri" w:hAnsi="Calibri" w:cs="Calibri"/>
          <w:sz w:val="22"/>
          <w:szCs w:val="22"/>
          <w:lang w:val="en-GB"/>
        </w:rPr>
      </w:pPr>
      <w:r w:rsidRPr="00FF0EF1">
        <w:rPr>
          <w:rFonts w:ascii="Calibri" w:hAnsi="Calibri" w:cs="Calibri"/>
          <w:sz w:val="22"/>
          <w:szCs w:val="22"/>
          <w:lang w:val="en-GB"/>
        </w:rPr>
        <w:t>In relation to assessments, operation</w:t>
      </w:r>
      <w:r w:rsidR="003457C5" w:rsidRPr="00FF0EF1">
        <w:rPr>
          <w:rFonts w:ascii="Calibri" w:hAnsi="Calibri" w:cs="Calibri"/>
          <w:sz w:val="22"/>
          <w:szCs w:val="22"/>
          <w:lang w:val="en-GB"/>
        </w:rPr>
        <w:t>al</w:t>
      </w:r>
      <w:r w:rsidRPr="00FF0EF1">
        <w:rPr>
          <w:rFonts w:ascii="Calibri" w:hAnsi="Calibri" w:cs="Calibri"/>
          <w:sz w:val="22"/>
          <w:szCs w:val="22"/>
          <w:lang w:val="en-GB"/>
        </w:rPr>
        <w:t xml:space="preserve"> objective S10.O2 </w:t>
      </w:r>
      <w:r w:rsidR="00D134FA" w:rsidRPr="00FF0EF1">
        <w:rPr>
          <w:rFonts w:ascii="Calibri" w:hAnsi="Calibri" w:cs="Calibri"/>
          <w:sz w:val="22"/>
          <w:szCs w:val="22"/>
          <w:lang w:val="en-GB"/>
        </w:rPr>
        <w:t xml:space="preserve">reads: </w:t>
      </w:r>
      <w:r w:rsidR="00D134FA" w:rsidRPr="00FF0EF1">
        <w:rPr>
          <w:rFonts w:ascii="Calibri" w:hAnsi="Calibri" w:cs="Calibri"/>
          <w:i/>
          <w:iCs/>
          <w:sz w:val="22"/>
          <w:szCs w:val="22"/>
          <w:lang w:val="en-GB"/>
        </w:rPr>
        <w:t xml:space="preserve">By 2023 OSPAR will develop assessments of ocean acidification and climate change </w:t>
      </w:r>
      <w:r w:rsidR="00D134FA" w:rsidRPr="00FF0EF1">
        <w:rPr>
          <w:rFonts w:ascii="Calibri" w:hAnsi="Calibri" w:cs="Calibri"/>
          <w:i/>
          <w:iCs/>
          <w:sz w:val="22"/>
          <w:szCs w:val="22"/>
          <w:u w:val="single"/>
          <w:lang w:val="en-GB"/>
        </w:rPr>
        <w:t>and will take the impacts of ocean acidification and climate change into account in relevant OSPAR indicators and assessments</w:t>
      </w:r>
      <w:r w:rsidR="00D134FA" w:rsidRPr="00FF0EF1">
        <w:rPr>
          <w:rFonts w:ascii="Calibri" w:hAnsi="Calibri" w:cs="Calibri"/>
          <w:sz w:val="22"/>
          <w:szCs w:val="22"/>
          <w:lang w:val="en-GB"/>
        </w:rPr>
        <w:t xml:space="preserve">. This </w:t>
      </w:r>
      <w:r w:rsidR="00EA0FF5" w:rsidRPr="00FF0EF1">
        <w:rPr>
          <w:rFonts w:ascii="Calibri" w:hAnsi="Calibri" w:cs="Calibri"/>
          <w:sz w:val="22"/>
          <w:szCs w:val="22"/>
          <w:lang w:val="en-GB"/>
        </w:rPr>
        <w:t xml:space="preserve">sets a clear expectation to </w:t>
      </w:r>
      <w:r w:rsidR="00D134FA" w:rsidRPr="00FF0EF1">
        <w:rPr>
          <w:rFonts w:ascii="Calibri" w:hAnsi="Calibri" w:cs="Calibri"/>
          <w:sz w:val="22"/>
          <w:szCs w:val="22"/>
          <w:lang w:val="en-GB"/>
        </w:rPr>
        <w:t xml:space="preserve">assessment leads. </w:t>
      </w:r>
      <w:r w:rsidR="00EA0FF5" w:rsidRPr="00FF0EF1">
        <w:rPr>
          <w:rFonts w:ascii="Calibri" w:hAnsi="Calibri" w:cs="Calibri"/>
          <w:sz w:val="22"/>
          <w:szCs w:val="22"/>
          <w:lang w:val="en-GB"/>
        </w:rPr>
        <w:t xml:space="preserve">As part of its remit, </w:t>
      </w:r>
      <w:r w:rsidR="00D134FA" w:rsidRPr="00FF0EF1">
        <w:rPr>
          <w:rFonts w:ascii="Calibri" w:hAnsi="Calibri" w:cs="Calibri"/>
          <w:sz w:val="22"/>
          <w:szCs w:val="22"/>
          <w:lang w:val="en-GB"/>
        </w:rPr>
        <w:t xml:space="preserve">WG COCOA </w:t>
      </w:r>
      <w:r w:rsidR="00EA0FF5" w:rsidRPr="00FF0EF1">
        <w:rPr>
          <w:rFonts w:ascii="Calibri" w:hAnsi="Calibri" w:cs="Calibri"/>
          <w:sz w:val="22"/>
          <w:szCs w:val="22"/>
          <w:lang w:val="en-GB"/>
        </w:rPr>
        <w:t xml:space="preserve">aims to </w:t>
      </w:r>
      <w:r w:rsidR="00D134FA" w:rsidRPr="00FF0EF1">
        <w:rPr>
          <w:rFonts w:ascii="Calibri" w:hAnsi="Calibri" w:cs="Calibri"/>
          <w:sz w:val="22"/>
          <w:szCs w:val="22"/>
          <w:lang w:val="en-GB"/>
        </w:rPr>
        <w:t xml:space="preserve">support the various OSPAR EGs, ICGs, WGs and </w:t>
      </w:r>
      <w:r w:rsidR="00EA0FF5" w:rsidRPr="00FF0EF1">
        <w:rPr>
          <w:rFonts w:ascii="Calibri" w:hAnsi="Calibri" w:cs="Calibri"/>
          <w:sz w:val="22"/>
          <w:szCs w:val="22"/>
          <w:lang w:val="en-GB"/>
        </w:rPr>
        <w:t xml:space="preserve">Committees </w:t>
      </w:r>
      <w:r w:rsidR="00D134FA" w:rsidRPr="00FF0EF1">
        <w:rPr>
          <w:rFonts w:ascii="Calibri" w:hAnsi="Calibri" w:cs="Calibri"/>
          <w:sz w:val="22"/>
          <w:szCs w:val="22"/>
          <w:lang w:val="en-GB"/>
        </w:rPr>
        <w:t>responsible for the assessments to deliver on this operational objective</w:t>
      </w:r>
      <w:r w:rsidR="005C72CE" w:rsidRPr="00FF0EF1">
        <w:rPr>
          <w:rFonts w:ascii="Calibri" w:hAnsi="Calibri" w:cs="Calibri"/>
          <w:sz w:val="22"/>
          <w:szCs w:val="22"/>
          <w:lang w:val="en-GB"/>
        </w:rPr>
        <w:t xml:space="preserve">, help OSPAR ensure: </w:t>
      </w:r>
    </w:p>
    <w:p w14:paraId="7A22B9B1" w14:textId="77777777" w:rsidR="00D134FA" w:rsidRPr="00FF0EF1" w:rsidRDefault="00D134FA" w:rsidP="00FF0EF1">
      <w:pPr>
        <w:jc w:val="both"/>
        <w:rPr>
          <w:rFonts w:ascii="Calibri" w:hAnsi="Calibri" w:cs="Calibri"/>
          <w:sz w:val="22"/>
          <w:szCs w:val="22"/>
          <w:lang w:val="en-GB"/>
        </w:rPr>
      </w:pPr>
    </w:p>
    <w:p w14:paraId="535CA9DD" w14:textId="12256556" w:rsidR="00D134FA" w:rsidRPr="00FF0EF1" w:rsidRDefault="005C72CE" w:rsidP="00FF0EF1">
      <w:pPr>
        <w:pStyle w:val="ListParagraph"/>
        <w:numPr>
          <w:ilvl w:val="0"/>
          <w:numId w:val="32"/>
        </w:numPr>
        <w:jc w:val="both"/>
        <w:rPr>
          <w:rFonts w:ascii="Calibri" w:hAnsi="Calibri" w:cs="Calibri"/>
          <w:sz w:val="22"/>
          <w:szCs w:val="22"/>
          <w:lang w:val="en-GB"/>
        </w:rPr>
      </w:pPr>
      <w:r w:rsidRPr="00FF0EF1">
        <w:rPr>
          <w:rFonts w:ascii="Calibri" w:hAnsi="Calibri" w:cs="Calibri"/>
          <w:sz w:val="22"/>
          <w:szCs w:val="22"/>
          <w:lang w:val="en-GB"/>
        </w:rPr>
        <w:t>that e</w:t>
      </w:r>
      <w:r w:rsidR="00D134FA" w:rsidRPr="00FF0EF1">
        <w:rPr>
          <w:rFonts w:ascii="Calibri" w:hAnsi="Calibri" w:cs="Calibri"/>
          <w:sz w:val="22"/>
          <w:szCs w:val="22"/>
          <w:lang w:val="en-GB"/>
        </w:rPr>
        <w:t>xperts working on each assessment</w:t>
      </w:r>
      <w:r w:rsidRPr="00FF0EF1">
        <w:rPr>
          <w:rFonts w:ascii="Calibri" w:hAnsi="Calibri" w:cs="Calibri"/>
          <w:sz w:val="22"/>
          <w:szCs w:val="22"/>
          <w:lang w:val="en-GB"/>
        </w:rPr>
        <w:t xml:space="preserve"> </w:t>
      </w:r>
      <w:r w:rsidR="00D134FA" w:rsidRPr="00FF0EF1">
        <w:rPr>
          <w:rFonts w:ascii="Calibri" w:hAnsi="Calibri" w:cs="Calibri"/>
          <w:sz w:val="22"/>
          <w:szCs w:val="22"/>
          <w:lang w:val="en-GB"/>
        </w:rPr>
        <w:t>take a wide scope of Climate Change and Ocean Acidification aspects into account;</w:t>
      </w:r>
    </w:p>
    <w:p w14:paraId="7B3C014E" w14:textId="2750C3A8" w:rsidR="00D134FA" w:rsidRPr="00FF0EF1" w:rsidRDefault="005C72CE" w:rsidP="00FF0EF1">
      <w:pPr>
        <w:pStyle w:val="ListParagraph"/>
        <w:numPr>
          <w:ilvl w:val="0"/>
          <w:numId w:val="32"/>
        </w:numPr>
        <w:jc w:val="both"/>
        <w:rPr>
          <w:rFonts w:ascii="Calibri" w:hAnsi="Calibri" w:cs="Calibri"/>
          <w:sz w:val="22"/>
          <w:szCs w:val="22"/>
          <w:lang w:val="en-GB"/>
        </w:rPr>
      </w:pPr>
      <w:r w:rsidRPr="00FF0EF1">
        <w:rPr>
          <w:rFonts w:ascii="Calibri" w:hAnsi="Calibri" w:cs="Calibri"/>
          <w:sz w:val="22"/>
          <w:szCs w:val="22"/>
          <w:lang w:val="en-GB"/>
        </w:rPr>
        <w:t xml:space="preserve">that there </w:t>
      </w:r>
      <w:r w:rsidR="00D134FA" w:rsidRPr="00FF0EF1">
        <w:rPr>
          <w:rFonts w:ascii="Calibri" w:hAnsi="Calibri" w:cs="Calibri"/>
          <w:sz w:val="22"/>
          <w:szCs w:val="22"/>
          <w:lang w:val="en-GB"/>
        </w:rPr>
        <w:t>is a coherence in the way Climate Change and Ocean Acidification are considered across the OSPAR assessments;</w:t>
      </w:r>
    </w:p>
    <w:p w14:paraId="007D4583" w14:textId="7FD6A5D0" w:rsidR="00934312" w:rsidRPr="00FF0EF1" w:rsidRDefault="005C72CE" w:rsidP="00FF0EF1">
      <w:pPr>
        <w:pStyle w:val="ListParagraph"/>
        <w:numPr>
          <w:ilvl w:val="0"/>
          <w:numId w:val="32"/>
        </w:numPr>
        <w:jc w:val="both"/>
        <w:rPr>
          <w:rFonts w:ascii="Calibri" w:hAnsi="Calibri" w:cs="Calibri"/>
          <w:sz w:val="22"/>
          <w:szCs w:val="22"/>
          <w:lang w:val="en-GB"/>
        </w:rPr>
      </w:pPr>
      <w:r w:rsidRPr="00FF0EF1">
        <w:rPr>
          <w:rFonts w:ascii="Calibri" w:hAnsi="Calibri" w:cs="Calibri"/>
          <w:sz w:val="22"/>
          <w:szCs w:val="22"/>
          <w:lang w:val="en-GB"/>
        </w:rPr>
        <w:t xml:space="preserve">that there </w:t>
      </w:r>
      <w:r w:rsidR="00934312" w:rsidRPr="00FF0EF1">
        <w:rPr>
          <w:rFonts w:ascii="Calibri" w:hAnsi="Calibri" w:cs="Calibri"/>
          <w:sz w:val="22"/>
          <w:szCs w:val="22"/>
          <w:lang w:val="en-GB"/>
        </w:rPr>
        <w:t>is coherence in the messaging around climate-related impacts across the OSPAR assessments;</w:t>
      </w:r>
    </w:p>
    <w:p w14:paraId="3FC371D1" w14:textId="4D56CC46" w:rsidR="003457C5" w:rsidRPr="00FF0EF1" w:rsidRDefault="005C72CE" w:rsidP="00FF0EF1">
      <w:pPr>
        <w:pStyle w:val="ListParagraph"/>
        <w:numPr>
          <w:ilvl w:val="0"/>
          <w:numId w:val="32"/>
        </w:numPr>
        <w:jc w:val="both"/>
        <w:rPr>
          <w:rFonts w:ascii="Calibri" w:hAnsi="Calibri" w:cs="Calibri"/>
          <w:sz w:val="22"/>
          <w:szCs w:val="22"/>
          <w:lang w:val="en-GB"/>
        </w:rPr>
      </w:pPr>
      <w:r w:rsidRPr="00FF0EF1">
        <w:rPr>
          <w:rFonts w:ascii="Calibri" w:hAnsi="Calibri" w:cs="Calibri"/>
          <w:sz w:val="22"/>
          <w:szCs w:val="22"/>
          <w:lang w:val="en-GB"/>
        </w:rPr>
        <w:t xml:space="preserve">that the </w:t>
      </w:r>
      <w:r w:rsidR="00D134FA" w:rsidRPr="00FF0EF1">
        <w:rPr>
          <w:rFonts w:ascii="Calibri" w:hAnsi="Calibri" w:cs="Calibri"/>
          <w:sz w:val="22"/>
          <w:szCs w:val="22"/>
          <w:lang w:val="en-GB"/>
        </w:rPr>
        <w:t>information gathered while using the tool can be coll</w:t>
      </w:r>
      <w:r w:rsidRPr="00FF0EF1">
        <w:rPr>
          <w:rFonts w:ascii="Calibri" w:hAnsi="Calibri" w:cs="Calibri"/>
          <w:sz w:val="22"/>
          <w:szCs w:val="22"/>
          <w:lang w:val="en-GB"/>
        </w:rPr>
        <w:t>ated</w:t>
      </w:r>
      <w:r w:rsidR="00D134FA" w:rsidRPr="00FF0EF1">
        <w:rPr>
          <w:rFonts w:ascii="Calibri" w:hAnsi="Calibri" w:cs="Calibri"/>
          <w:sz w:val="22"/>
          <w:szCs w:val="22"/>
          <w:lang w:val="en-GB"/>
        </w:rPr>
        <w:t xml:space="preserve"> in the Climate Change and Ocean Acidification assessment for a comprehensive overview. </w:t>
      </w:r>
      <w:r w:rsidR="00F34E7C" w:rsidRPr="00FF0EF1">
        <w:rPr>
          <w:rFonts w:ascii="Calibri" w:hAnsi="Calibri" w:cs="Calibri"/>
          <w:sz w:val="22"/>
          <w:szCs w:val="22"/>
          <w:lang w:val="en-GB"/>
        </w:rPr>
        <w:t xml:space="preserve"> </w:t>
      </w:r>
    </w:p>
    <w:p w14:paraId="47C2D371" w14:textId="77777777" w:rsidR="003457C5" w:rsidRPr="00FF0EF1" w:rsidRDefault="003457C5" w:rsidP="00FF0EF1">
      <w:pPr>
        <w:jc w:val="both"/>
        <w:rPr>
          <w:rFonts w:ascii="Calibri" w:hAnsi="Calibri" w:cs="Calibri"/>
          <w:sz w:val="22"/>
          <w:szCs w:val="22"/>
          <w:lang w:val="en-GB"/>
        </w:rPr>
      </w:pPr>
    </w:p>
    <w:p w14:paraId="105919D0" w14:textId="30988604" w:rsidR="003457C5" w:rsidRPr="00FF0EF1" w:rsidRDefault="003457C5" w:rsidP="00FF0EF1">
      <w:pPr>
        <w:jc w:val="both"/>
        <w:rPr>
          <w:rFonts w:ascii="Calibri" w:hAnsi="Calibri" w:cs="Calibri"/>
          <w:sz w:val="22"/>
          <w:szCs w:val="22"/>
          <w:lang w:val="en-GB"/>
        </w:rPr>
      </w:pPr>
      <w:r w:rsidRPr="00FF0EF1">
        <w:rPr>
          <w:rFonts w:ascii="Calibri" w:hAnsi="Calibri" w:cs="Calibri"/>
          <w:sz w:val="22"/>
          <w:szCs w:val="22"/>
          <w:lang w:val="en-GB"/>
        </w:rPr>
        <w:t xml:space="preserve">We hope that </w:t>
      </w:r>
      <w:r w:rsidR="005C72CE" w:rsidRPr="00FF0EF1">
        <w:rPr>
          <w:rFonts w:ascii="Calibri" w:hAnsi="Calibri" w:cs="Calibri"/>
          <w:sz w:val="22"/>
          <w:szCs w:val="22"/>
          <w:lang w:val="en-GB"/>
        </w:rPr>
        <w:t xml:space="preserve">this </w:t>
      </w:r>
      <w:r w:rsidRPr="00FF0EF1">
        <w:rPr>
          <w:rFonts w:ascii="Calibri" w:hAnsi="Calibri" w:cs="Calibri"/>
          <w:sz w:val="22"/>
          <w:szCs w:val="22"/>
          <w:lang w:val="en-GB"/>
        </w:rPr>
        <w:t>tool helps you to organize your thinking around the Climate Change and Ocean Acidification theme.</w:t>
      </w:r>
      <w:r w:rsidR="005C72CE" w:rsidRPr="00FF0EF1">
        <w:rPr>
          <w:rFonts w:ascii="Calibri" w:hAnsi="Calibri" w:cs="Calibri"/>
          <w:sz w:val="22"/>
          <w:szCs w:val="22"/>
          <w:lang w:val="en-GB"/>
        </w:rPr>
        <w:t xml:space="preserve"> If you have further feedback on using the tool, WG COCOA would welcome your input. </w:t>
      </w:r>
    </w:p>
    <w:p w14:paraId="20617D13" w14:textId="77777777" w:rsidR="00F34E7C" w:rsidRPr="00FF0EF1" w:rsidRDefault="00F34E7C" w:rsidP="00FF0EF1">
      <w:pPr>
        <w:jc w:val="both"/>
        <w:rPr>
          <w:rFonts w:ascii="Calibri" w:hAnsi="Calibri" w:cs="Calibri"/>
          <w:sz w:val="22"/>
          <w:szCs w:val="22"/>
          <w:lang w:val="en-GB"/>
        </w:rPr>
      </w:pPr>
    </w:p>
    <w:p w14:paraId="5062E045" w14:textId="317E751B" w:rsidR="00F34E7C" w:rsidRPr="00FF0EF1" w:rsidRDefault="00F34E7C" w:rsidP="00FF0EF1">
      <w:pPr>
        <w:jc w:val="both"/>
        <w:rPr>
          <w:rFonts w:ascii="Calibri" w:hAnsi="Calibri" w:cs="Calibri"/>
          <w:b/>
          <w:bCs/>
          <w:sz w:val="22"/>
          <w:szCs w:val="22"/>
          <w:lang w:val="en-GB"/>
        </w:rPr>
      </w:pPr>
      <w:r w:rsidRPr="00FF0EF1">
        <w:rPr>
          <w:rFonts w:ascii="Calibri" w:hAnsi="Calibri" w:cs="Calibri"/>
          <w:b/>
          <w:bCs/>
          <w:sz w:val="22"/>
          <w:szCs w:val="22"/>
          <w:lang w:val="en-GB"/>
        </w:rPr>
        <w:t xml:space="preserve">Using the </w:t>
      </w:r>
      <w:r w:rsidR="005C72CE" w:rsidRPr="00FF0EF1">
        <w:rPr>
          <w:rFonts w:ascii="Calibri" w:hAnsi="Calibri" w:cs="Calibri"/>
          <w:b/>
          <w:bCs/>
          <w:sz w:val="22"/>
          <w:szCs w:val="22"/>
          <w:lang w:val="en-GB"/>
        </w:rPr>
        <w:t xml:space="preserve">guiding </w:t>
      </w:r>
      <w:r w:rsidRPr="00FF0EF1">
        <w:rPr>
          <w:rFonts w:ascii="Calibri" w:hAnsi="Calibri" w:cs="Calibri"/>
          <w:b/>
          <w:bCs/>
          <w:sz w:val="22"/>
          <w:szCs w:val="22"/>
          <w:lang w:val="en-GB"/>
        </w:rPr>
        <w:t>tool</w:t>
      </w:r>
    </w:p>
    <w:p w14:paraId="6F561CBF" w14:textId="415D407D" w:rsidR="00F34E7C" w:rsidRPr="00FF0EF1" w:rsidRDefault="005C72CE" w:rsidP="00FF0EF1">
      <w:pPr>
        <w:jc w:val="both"/>
        <w:rPr>
          <w:rFonts w:ascii="Calibri" w:hAnsi="Calibri" w:cs="Calibri"/>
          <w:sz w:val="22"/>
          <w:szCs w:val="22"/>
          <w:lang w:val="en-GB"/>
        </w:rPr>
      </w:pPr>
      <w:r w:rsidRPr="00FF0EF1">
        <w:rPr>
          <w:rFonts w:ascii="Calibri" w:hAnsi="Calibri" w:cs="Calibri"/>
          <w:sz w:val="22"/>
          <w:szCs w:val="22"/>
          <w:lang w:val="en-GB"/>
        </w:rPr>
        <w:t>Below are detailed instructions, but i</w:t>
      </w:r>
      <w:r w:rsidR="003457C5" w:rsidRPr="00FF0EF1">
        <w:rPr>
          <w:rFonts w:ascii="Calibri" w:hAnsi="Calibri" w:cs="Calibri"/>
          <w:sz w:val="22"/>
          <w:szCs w:val="22"/>
          <w:lang w:val="en-GB"/>
        </w:rPr>
        <w:t xml:space="preserve">n general, </w:t>
      </w:r>
      <w:r w:rsidRPr="00FF0EF1">
        <w:rPr>
          <w:rFonts w:ascii="Calibri" w:hAnsi="Calibri" w:cs="Calibri"/>
          <w:sz w:val="22"/>
          <w:szCs w:val="22"/>
          <w:lang w:val="en-GB"/>
        </w:rPr>
        <w:t>please also note the following</w:t>
      </w:r>
      <w:r w:rsidR="003457C5" w:rsidRPr="00FF0EF1">
        <w:rPr>
          <w:rFonts w:ascii="Calibri" w:hAnsi="Calibri" w:cs="Calibri"/>
          <w:sz w:val="22"/>
          <w:szCs w:val="22"/>
          <w:lang w:val="en-GB"/>
        </w:rPr>
        <w:t xml:space="preserve">. </w:t>
      </w:r>
    </w:p>
    <w:p w14:paraId="0FAC86BB" w14:textId="77777777" w:rsidR="003457C5" w:rsidRPr="00FF0EF1" w:rsidRDefault="003457C5" w:rsidP="00FF0EF1">
      <w:pPr>
        <w:jc w:val="both"/>
        <w:rPr>
          <w:rFonts w:ascii="Calibri" w:hAnsi="Calibri" w:cs="Calibri"/>
          <w:sz w:val="22"/>
          <w:szCs w:val="22"/>
          <w:lang w:val="en-GB"/>
        </w:rPr>
      </w:pPr>
    </w:p>
    <w:p w14:paraId="2DA9A2D5" w14:textId="58792CD3" w:rsidR="003457C5" w:rsidRPr="00FF0EF1" w:rsidRDefault="003457C5" w:rsidP="00FF0EF1">
      <w:pPr>
        <w:pStyle w:val="ListParagraph"/>
        <w:numPr>
          <w:ilvl w:val="0"/>
          <w:numId w:val="33"/>
        </w:numPr>
        <w:jc w:val="both"/>
        <w:rPr>
          <w:rFonts w:ascii="Calibri" w:hAnsi="Calibri" w:cs="Calibri"/>
          <w:sz w:val="22"/>
          <w:szCs w:val="22"/>
          <w:lang w:val="en-GB"/>
        </w:rPr>
      </w:pPr>
      <w:r w:rsidRPr="00FF0EF1">
        <w:rPr>
          <w:rFonts w:ascii="Calibri" w:hAnsi="Calibri" w:cs="Calibri"/>
          <w:sz w:val="22"/>
          <w:szCs w:val="22"/>
          <w:lang w:val="en-GB"/>
        </w:rPr>
        <w:t xml:space="preserve">The </w:t>
      </w:r>
      <w:r w:rsidR="00EA0FF5" w:rsidRPr="00FF0EF1">
        <w:rPr>
          <w:rFonts w:ascii="Calibri" w:hAnsi="Calibri" w:cs="Calibri"/>
          <w:sz w:val="22"/>
          <w:szCs w:val="22"/>
          <w:lang w:val="en-GB"/>
        </w:rPr>
        <w:t>guiding tool</w:t>
      </w:r>
      <w:r w:rsidRPr="00FF0EF1">
        <w:rPr>
          <w:rFonts w:ascii="Calibri" w:hAnsi="Calibri" w:cs="Calibri"/>
          <w:sz w:val="22"/>
          <w:szCs w:val="22"/>
          <w:lang w:val="en-GB"/>
        </w:rPr>
        <w:t xml:space="preserve"> is asking for both your expert opinion and the latest knowledge from </w:t>
      </w:r>
      <w:r w:rsidR="005C72CE" w:rsidRPr="00FF0EF1">
        <w:rPr>
          <w:rFonts w:ascii="Calibri" w:hAnsi="Calibri" w:cs="Calibri"/>
          <w:sz w:val="22"/>
          <w:szCs w:val="22"/>
          <w:lang w:val="en-GB"/>
        </w:rPr>
        <w:t>literature. We suggest that you</w:t>
      </w:r>
      <w:r w:rsidRPr="00FF0EF1">
        <w:rPr>
          <w:rFonts w:ascii="Calibri" w:hAnsi="Calibri" w:cs="Calibri"/>
          <w:sz w:val="22"/>
          <w:szCs w:val="22"/>
          <w:lang w:val="en-GB"/>
        </w:rPr>
        <w:t xml:space="preserve"> gather input from a wide group of experts in your field, possibly even in your network outside the OSPAR context.</w:t>
      </w:r>
      <w:r w:rsidR="002B4881" w:rsidRPr="00FF0EF1">
        <w:rPr>
          <w:rFonts w:ascii="Calibri" w:hAnsi="Calibri" w:cs="Calibri"/>
          <w:sz w:val="22"/>
          <w:szCs w:val="22"/>
          <w:lang w:val="en-GB"/>
        </w:rPr>
        <w:t xml:space="preserve"> Obviously, literature references </w:t>
      </w:r>
      <w:r w:rsidR="005C72CE" w:rsidRPr="00FF0EF1">
        <w:rPr>
          <w:rFonts w:ascii="Calibri" w:hAnsi="Calibri" w:cs="Calibri"/>
          <w:sz w:val="22"/>
          <w:szCs w:val="22"/>
          <w:lang w:val="en-GB"/>
        </w:rPr>
        <w:t xml:space="preserve">(incl. relevant reports, grey literature) </w:t>
      </w:r>
      <w:r w:rsidR="002B4881" w:rsidRPr="00FF0EF1">
        <w:rPr>
          <w:rFonts w:ascii="Calibri" w:hAnsi="Calibri" w:cs="Calibri"/>
          <w:sz w:val="22"/>
          <w:szCs w:val="22"/>
          <w:lang w:val="en-GB"/>
        </w:rPr>
        <w:t>should be provided where possible.</w:t>
      </w:r>
    </w:p>
    <w:p w14:paraId="05606792" w14:textId="4606345B" w:rsidR="003457C5" w:rsidRPr="00FF0EF1" w:rsidRDefault="003457C5" w:rsidP="00FF0EF1">
      <w:pPr>
        <w:pStyle w:val="ListParagraph"/>
        <w:numPr>
          <w:ilvl w:val="0"/>
          <w:numId w:val="33"/>
        </w:numPr>
        <w:jc w:val="both"/>
        <w:rPr>
          <w:rFonts w:ascii="Calibri" w:hAnsi="Calibri" w:cs="Calibri"/>
          <w:sz w:val="22"/>
          <w:szCs w:val="22"/>
          <w:lang w:val="en-GB"/>
        </w:rPr>
      </w:pPr>
      <w:r w:rsidRPr="00FF0EF1">
        <w:rPr>
          <w:rFonts w:ascii="Calibri" w:hAnsi="Calibri" w:cs="Calibri"/>
          <w:sz w:val="22"/>
          <w:szCs w:val="22"/>
          <w:lang w:val="en-GB"/>
        </w:rPr>
        <w:t>The table itself, once filled out, is not meant for publication</w:t>
      </w:r>
      <w:r w:rsidR="005C72CE" w:rsidRPr="00FF0EF1">
        <w:rPr>
          <w:rFonts w:ascii="Calibri" w:hAnsi="Calibri" w:cs="Calibri"/>
          <w:sz w:val="22"/>
          <w:szCs w:val="22"/>
          <w:lang w:val="en-GB"/>
        </w:rPr>
        <w:t>. It</w:t>
      </w:r>
      <w:r w:rsidRPr="00FF0EF1">
        <w:rPr>
          <w:rFonts w:ascii="Calibri" w:hAnsi="Calibri" w:cs="Calibri"/>
          <w:sz w:val="22"/>
          <w:szCs w:val="22"/>
          <w:lang w:val="en-GB"/>
        </w:rPr>
        <w:t xml:space="preserve"> is an organization tool for you and your colleagues and a communication tool to WG COCOA</w:t>
      </w:r>
      <w:r w:rsidR="002B4881" w:rsidRPr="00FF0EF1">
        <w:rPr>
          <w:rFonts w:ascii="Calibri" w:hAnsi="Calibri" w:cs="Calibri"/>
          <w:sz w:val="22"/>
          <w:szCs w:val="22"/>
          <w:lang w:val="en-GB"/>
        </w:rPr>
        <w:t xml:space="preserve">. The </w:t>
      </w:r>
      <w:r w:rsidR="005C72CE" w:rsidRPr="00FF0EF1">
        <w:rPr>
          <w:rFonts w:ascii="Calibri" w:hAnsi="Calibri" w:cs="Calibri"/>
          <w:sz w:val="22"/>
          <w:szCs w:val="22"/>
          <w:lang w:val="en-GB"/>
        </w:rPr>
        <w:t>completed</w:t>
      </w:r>
      <w:r w:rsidR="002B4881" w:rsidRPr="00FF0EF1">
        <w:rPr>
          <w:rFonts w:ascii="Calibri" w:hAnsi="Calibri" w:cs="Calibri"/>
          <w:sz w:val="22"/>
          <w:szCs w:val="22"/>
          <w:lang w:val="en-GB"/>
        </w:rPr>
        <w:t xml:space="preserve"> table (and sorted thoughts) should inspire </w:t>
      </w:r>
      <w:r w:rsidR="005C72CE" w:rsidRPr="00FF0EF1">
        <w:rPr>
          <w:rFonts w:ascii="Calibri" w:hAnsi="Calibri" w:cs="Calibri"/>
          <w:sz w:val="22"/>
          <w:szCs w:val="22"/>
          <w:lang w:val="en-GB"/>
        </w:rPr>
        <w:t>a few</w:t>
      </w:r>
      <w:r w:rsidR="002B4881" w:rsidRPr="00FF0EF1">
        <w:rPr>
          <w:rFonts w:ascii="Calibri" w:hAnsi="Calibri" w:cs="Calibri"/>
          <w:sz w:val="22"/>
          <w:szCs w:val="22"/>
          <w:lang w:val="en-GB"/>
        </w:rPr>
        <w:t xml:space="preserve"> paragraphs</w:t>
      </w:r>
      <w:r w:rsidR="005C72CE" w:rsidRPr="00FF0EF1">
        <w:rPr>
          <w:rFonts w:ascii="Calibri" w:hAnsi="Calibri" w:cs="Calibri"/>
          <w:sz w:val="22"/>
          <w:szCs w:val="22"/>
          <w:lang w:val="en-GB"/>
        </w:rPr>
        <w:t xml:space="preserve"> (1-3)</w:t>
      </w:r>
      <w:r w:rsidR="002B4881" w:rsidRPr="00FF0EF1">
        <w:rPr>
          <w:rFonts w:ascii="Calibri" w:hAnsi="Calibri" w:cs="Calibri"/>
          <w:sz w:val="22"/>
          <w:szCs w:val="22"/>
          <w:lang w:val="en-GB"/>
        </w:rPr>
        <w:t xml:space="preserve"> in the discussion part of your assessment, which is for publication.</w:t>
      </w:r>
    </w:p>
    <w:p w14:paraId="2E478442" w14:textId="2ED9957D" w:rsidR="003457C5" w:rsidRPr="00FF0EF1" w:rsidRDefault="0B37AC3F" w:rsidP="00FF0EF1">
      <w:pPr>
        <w:pStyle w:val="ListParagraph"/>
        <w:numPr>
          <w:ilvl w:val="0"/>
          <w:numId w:val="33"/>
        </w:numPr>
        <w:jc w:val="both"/>
        <w:rPr>
          <w:rFonts w:ascii="Calibri" w:hAnsi="Calibri" w:cs="Calibri"/>
          <w:sz w:val="22"/>
          <w:szCs w:val="22"/>
          <w:lang w:val="en-GB"/>
        </w:rPr>
      </w:pPr>
      <w:r w:rsidRPr="00FF0EF1">
        <w:rPr>
          <w:rFonts w:ascii="Calibri" w:hAnsi="Calibri" w:cs="Calibri"/>
          <w:sz w:val="22"/>
          <w:szCs w:val="22"/>
          <w:lang w:val="en-GB"/>
        </w:rPr>
        <w:t xml:space="preserve">The </w:t>
      </w:r>
      <w:r w:rsidR="52C65C7E" w:rsidRPr="00FF0EF1">
        <w:rPr>
          <w:rFonts w:ascii="Calibri" w:hAnsi="Calibri" w:cs="Calibri"/>
          <w:sz w:val="22"/>
          <w:szCs w:val="22"/>
          <w:lang w:val="en-GB"/>
        </w:rPr>
        <w:t>guiding tool</w:t>
      </w:r>
      <w:r w:rsidRPr="00FF0EF1">
        <w:rPr>
          <w:rFonts w:ascii="Calibri" w:hAnsi="Calibri" w:cs="Calibri"/>
          <w:sz w:val="22"/>
          <w:szCs w:val="22"/>
          <w:lang w:val="en-GB"/>
        </w:rPr>
        <w:t xml:space="preserve"> is asking for direct impacts on the element/aspect of the marine environment </w:t>
      </w:r>
      <w:r w:rsidR="5997661C" w:rsidRPr="00FF0EF1">
        <w:rPr>
          <w:rFonts w:ascii="Calibri" w:hAnsi="Calibri" w:cs="Calibri"/>
          <w:sz w:val="22"/>
          <w:szCs w:val="22"/>
          <w:lang w:val="en-GB"/>
        </w:rPr>
        <w:t xml:space="preserve">that </w:t>
      </w:r>
      <w:r w:rsidRPr="00FF0EF1">
        <w:rPr>
          <w:rFonts w:ascii="Calibri" w:hAnsi="Calibri" w:cs="Calibri"/>
          <w:sz w:val="22"/>
          <w:szCs w:val="22"/>
          <w:lang w:val="en-GB"/>
        </w:rPr>
        <w:t xml:space="preserve">your indicator assesses. In </w:t>
      </w:r>
      <w:r w:rsidR="1CF49531" w:rsidRPr="00FF0EF1">
        <w:rPr>
          <w:rFonts w:ascii="Calibri" w:hAnsi="Calibri" w:cs="Calibri"/>
          <w:sz w:val="22"/>
          <w:szCs w:val="22"/>
          <w:lang w:val="en-GB"/>
        </w:rPr>
        <w:t xml:space="preserve">certain </w:t>
      </w:r>
      <w:r w:rsidRPr="00FF0EF1">
        <w:rPr>
          <w:rFonts w:ascii="Calibri" w:hAnsi="Calibri" w:cs="Calibri"/>
          <w:sz w:val="22"/>
          <w:szCs w:val="22"/>
          <w:lang w:val="en-GB"/>
        </w:rPr>
        <w:t xml:space="preserve">cases, indirect effects can be </w:t>
      </w:r>
      <w:r w:rsidR="1CF49531" w:rsidRPr="00FF0EF1">
        <w:rPr>
          <w:rFonts w:ascii="Calibri" w:hAnsi="Calibri" w:cs="Calibri"/>
          <w:sz w:val="22"/>
          <w:szCs w:val="22"/>
          <w:lang w:val="en-GB"/>
        </w:rPr>
        <w:t>equally</w:t>
      </w:r>
      <w:r w:rsidRPr="00FF0EF1">
        <w:rPr>
          <w:rFonts w:ascii="Calibri" w:hAnsi="Calibri" w:cs="Calibri"/>
          <w:sz w:val="22"/>
          <w:szCs w:val="22"/>
          <w:lang w:val="en-GB"/>
        </w:rPr>
        <w:t xml:space="preserve"> or even more important</w:t>
      </w:r>
      <w:r w:rsidR="7DA06C34" w:rsidRPr="00FF0EF1">
        <w:rPr>
          <w:rFonts w:ascii="Calibri" w:hAnsi="Calibri" w:cs="Calibri"/>
          <w:sz w:val="22"/>
          <w:szCs w:val="22"/>
          <w:lang w:val="en-GB"/>
        </w:rPr>
        <w:t>. Still, we ask you to focus initially on direct impacts. Because, as noted above, the table itself is not meant for publication, you are free to add columns for indirect effects</w:t>
      </w:r>
      <w:r w:rsidR="1CF49531" w:rsidRPr="00FF0EF1">
        <w:rPr>
          <w:rFonts w:ascii="Calibri" w:hAnsi="Calibri" w:cs="Calibri"/>
          <w:sz w:val="22"/>
          <w:szCs w:val="22"/>
          <w:lang w:val="en-GB"/>
        </w:rPr>
        <w:t>,</w:t>
      </w:r>
      <w:r w:rsidR="7DA06C34" w:rsidRPr="00FF0EF1">
        <w:rPr>
          <w:rFonts w:ascii="Calibri" w:hAnsi="Calibri" w:cs="Calibri"/>
          <w:sz w:val="22"/>
          <w:szCs w:val="22"/>
          <w:lang w:val="en-GB"/>
        </w:rPr>
        <w:t xml:space="preserve"> if you feel that is appropriate for your element of the marine environment.  </w:t>
      </w:r>
    </w:p>
    <w:p w14:paraId="3B33BB7F" w14:textId="779102E9" w:rsidR="002B4881" w:rsidRPr="00FF0EF1" w:rsidRDefault="002B4881" w:rsidP="00FF0EF1">
      <w:pPr>
        <w:pStyle w:val="ListParagraph"/>
        <w:numPr>
          <w:ilvl w:val="0"/>
          <w:numId w:val="33"/>
        </w:numPr>
        <w:jc w:val="both"/>
        <w:rPr>
          <w:rFonts w:ascii="Calibri" w:hAnsi="Calibri" w:cs="Calibri"/>
          <w:sz w:val="22"/>
          <w:szCs w:val="22"/>
          <w:lang w:val="en-GB"/>
        </w:rPr>
      </w:pPr>
      <w:r w:rsidRPr="00FF0EF1">
        <w:rPr>
          <w:rFonts w:ascii="Calibri" w:hAnsi="Calibri" w:cs="Calibri"/>
          <w:sz w:val="22"/>
          <w:szCs w:val="22"/>
          <w:lang w:val="en-GB"/>
        </w:rPr>
        <w:t>Don’t focus too much on filling it out perfectly. Use it as a starting point that you share with all the other OSPAR assessors and make it work for you and the specificities of your element of the marine environment.</w:t>
      </w:r>
    </w:p>
    <w:p w14:paraId="2A368600" w14:textId="4D69FB16" w:rsidR="007078DA" w:rsidRPr="00FF0EF1" w:rsidRDefault="007078DA" w:rsidP="00FF0EF1">
      <w:pPr>
        <w:pStyle w:val="ListParagraph"/>
        <w:numPr>
          <w:ilvl w:val="0"/>
          <w:numId w:val="33"/>
        </w:numPr>
        <w:jc w:val="both"/>
        <w:rPr>
          <w:rFonts w:ascii="Calibri" w:hAnsi="Calibri" w:cs="Calibri"/>
          <w:sz w:val="22"/>
          <w:szCs w:val="22"/>
          <w:lang w:val="en-GB"/>
        </w:rPr>
      </w:pPr>
      <w:r w:rsidRPr="00FF0EF1">
        <w:rPr>
          <w:rFonts w:ascii="Calibri" w:hAnsi="Calibri" w:cs="Calibri"/>
          <w:sz w:val="22"/>
          <w:szCs w:val="22"/>
          <w:lang w:val="en-GB"/>
        </w:rPr>
        <w:lastRenderedPageBreak/>
        <w:t xml:space="preserve">If it works best for you to fill the table out with specific (broad) habitats in mind, that is </w:t>
      </w:r>
      <w:r w:rsidR="005C72CE" w:rsidRPr="00FF0EF1">
        <w:rPr>
          <w:rFonts w:ascii="Calibri" w:hAnsi="Calibri" w:cs="Calibri"/>
          <w:sz w:val="22"/>
          <w:szCs w:val="22"/>
          <w:lang w:val="en-GB"/>
        </w:rPr>
        <w:t xml:space="preserve">okay. </w:t>
      </w:r>
      <w:r w:rsidRPr="00FF0EF1">
        <w:rPr>
          <w:rFonts w:ascii="Calibri" w:hAnsi="Calibri" w:cs="Calibri"/>
          <w:sz w:val="22"/>
          <w:szCs w:val="22"/>
          <w:lang w:val="en-GB"/>
        </w:rPr>
        <w:t>Please modify the table as you see fit (but try to maintain the structure with pressure type and (un)certainty levels).</w:t>
      </w:r>
      <w:r w:rsidR="004E44CE" w:rsidRPr="00FF0EF1">
        <w:rPr>
          <w:rFonts w:ascii="Calibri" w:hAnsi="Calibri" w:cs="Calibri"/>
          <w:sz w:val="22"/>
          <w:szCs w:val="22"/>
          <w:lang w:val="en-GB"/>
        </w:rPr>
        <w:t xml:space="preserve"> The same goes for adding a variable that is of specific interest to your element, such as air temperature.</w:t>
      </w:r>
    </w:p>
    <w:p w14:paraId="073E1838" w14:textId="77777777" w:rsidR="002B4881" w:rsidRPr="00FF0EF1" w:rsidRDefault="002B4881" w:rsidP="00FF0EF1">
      <w:pPr>
        <w:jc w:val="both"/>
        <w:rPr>
          <w:rFonts w:ascii="Calibri" w:hAnsi="Calibri" w:cs="Calibri"/>
          <w:sz w:val="22"/>
          <w:szCs w:val="22"/>
          <w:lang w:val="en-GB"/>
        </w:rPr>
      </w:pPr>
    </w:p>
    <w:p w14:paraId="2C51C769" w14:textId="72E9CB89" w:rsidR="005C72CE" w:rsidRPr="00FF0EF1" w:rsidRDefault="002B4881" w:rsidP="00FF0EF1">
      <w:pPr>
        <w:jc w:val="both"/>
        <w:rPr>
          <w:rFonts w:ascii="Calibri" w:hAnsi="Calibri" w:cs="Calibri"/>
          <w:sz w:val="22"/>
          <w:szCs w:val="22"/>
          <w:lang w:val="en-GB"/>
        </w:rPr>
      </w:pPr>
      <w:r w:rsidRPr="00FF0EF1">
        <w:rPr>
          <w:rFonts w:ascii="Calibri" w:hAnsi="Calibri" w:cs="Calibri"/>
          <w:sz w:val="22"/>
          <w:szCs w:val="22"/>
          <w:lang w:val="en-GB"/>
        </w:rPr>
        <w:t xml:space="preserve">WG COCOA would like to receive the output you generate with this tool to synthesize </w:t>
      </w:r>
      <w:r w:rsidR="005C72CE" w:rsidRPr="00FF0EF1">
        <w:rPr>
          <w:rFonts w:ascii="Calibri" w:hAnsi="Calibri" w:cs="Calibri"/>
          <w:sz w:val="22"/>
          <w:szCs w:val="22"/>
          <w:lang w:val="en-GB"/>
        </w:rPr>
        <w:t xml:space="preserve">into a </w:t>
      </w:r>
      <w:r w:rsidRPr="00FF0EF1">
        <w:rPr>
          <w:rFonts w:ascii="Calibri" w:hAnsi="Calibri" w:cs="Calibri"/>
          <w:sz w:val="22"/>
          <w:szCs w:val="22"/>
          <w:lang w:val="en-GB"/>
        </w:rPr>
        <w:t xml:space="preserve">collective insight </w:t>
      </w:r>
      <w:r w:rsidR="005C72CE" w:rsidRPr="00FF0EF1">
        <w:rPr>
          <w:rFonts w:ascii="Calibri" w:hAnsi="Calibri" w:cs="Calibri"/>
          <w:sz w:val="22"/>
          <w:szCs w:val="22"/>
          <w:lang w:val="en-GB"/>
        </w:rPr>
        <w:t xml:space="preserve">from </w:t>
      </w:r>
      <w:r w:rsidRPr="00FF0EF1">
        <w:rPr>
          <w:rFonts w:ascii="Calibri" w:hAnsi="Calibri" w:cs="Calibri"/>
          <w:sz w:val="22"/>
          <w:szCs w:val="22"/>
          <w:lang w:val="en-GB"/>
        </w:rPr>
        <w:t xml:space="preserve">the OSPAR expert community on the topic of impacts of Climate Change and Ocean Acidification. </w:t>
      </w:r>
    </w:p>
    <w:p w14:paraId="39748E74" w14:textId="77777777" w:rsidR="005C72CE" w:rsidRPr="00FF0EF1" w:rsidRDefault="005C72CE" w:rsidP="00FF0EF1">
      <w:pPr>
        <w:jc w:val="both"/>
        <w:rPr>
          <w:rFonts w:ascii="Calibri" w:hAnsi="Calibri" w:cs="Calibri"/>
          <w:b/>
          <w:bCs/>
          <w:sz w:val="22"/>
          <w:szCs w:val="22"/>
          <w:lang w:val="en-GB"/>
        </w:rPr>
      </w:pPr>
      <w:bookmarkStart w:id="0" w:name="_MON_1837608763"/>
      <w:bookmarkEnd w:id="0"/>
    </w:p>
    <w:p w14:paraId="03AD94FA" w14:textId="304746D1" w:rsidR="00F34E7C" w:rsidRPr="00FF0EF1" w:rsidRDefault="00F34E7C" w:rsidP="00FF0EF1">
      <w:pPr>
        <w:jc w:val="both"/>
        <w:rPr>
          <w:rFonts w:ascii="Calibri" w:hAnsi="Calibri" w:cs="Calibri"/>
          <w:b/>
          <w:bCs/>
          <w:sz w:val="22"/>
          <w:szCs w:val="22"/>
          <w:lang w:val="en-GB"/>
        </w:rPr>
      </w:pPr>
      <w:r w:rsidRPr="00FF0EF1">
        <w:rPr>
          <w:rFonts w:ascii="Calibri" w:hAnsi="Calibri" w:cs="Calibri"/>
          <w:b/>
          <w:bCs/>
          <w:sz w:val="22"/>
          <w:szCs w:val="22"/>
          <w:lang w:val="en-GB"/>
        </w:rPr>
        <w:t>Detailed instructions</w:t>
      </w:r>
    </w:p>
    <w:p w14:paraId="3131A0C4" w14:textId="5A1BC2E7" w:rsidR="007078DA" w:rsidRPr="00FF0EF1" w:rsidRDefault="57BFC11E" w:rsidP="00FF0EF1">
      <w:pPr>
        <w:jc w:val="both"/>
        <w:rPr>
          <w:rFonts w:ascii="Calibri" w:hAnsi="Calibri" w:cs="Calibri"/>
          <w:sz w:val="22"/>
          <w:szCs w:val="22"/>
          <w:lang w:val="en-GB"/>
        </w:rPr>
      </w:pPr>
      <w:r w:rsidRPr="00FF0EF1">
        <w:rPr>
          <w:rFonts w:ascii="Calibri" w:hAnsi="Calibri" w:cs="Calibri"/>
          <w:sz w:val="22"/>
          <w:szCs w:val="22"/>
          <w:lang w:val="en-GB"/>
        </w:rPr>
        <w:t xml:space="preserve">The guiding tool asks you to consider the impact on your element of the marine environment </w:t>
      </w:r>
      <w:r w:rsidR="5F40B3C9" w:rsidRPr="00FF0EF1">
        <w:rPr>
          <w:rFonts w:ascii="Calibri" w:hAnsi="Calibri" w:cs="Calibri"/>
          <w:sz w:val="22"/>
          <w:szCs w:val="22"/>
          <w:lang w:val="en-GB"/>
        </w:rPr>
        <w:t>from</w:t>
      </w:r>
      <w:r w:rsidRPr="00FF0EF1">
        <w:rPr>
          <w:rFonts w:ascii="Calibri" w:hAnsi="Calibri" w:cs="Calibri"/>
          <w:sz w:val="22"/>
          <w:szCs w:val="22"/>
          <w:lang w:val="en-GB"/>
        </w:rPr>
        <w:t xml:space="preserve"> 1) 15 specific climate pressures</w:t>
      </w:r>
      <w:r w:rsidR="4D88D58F" w:rsidRPr="00FF0EF1">
        <w:rPr>
          <w:rFonts w:ascii="Calibri" w:hAnsi="Calibri" w:cs="Calibri"/>
          <w:sz w:val="22"/>
          <w:szCs w:val="22"/>
          <w:lang w:val="en-GB"/>
        </w:rPr>
        <w:t xml:space="preserve"> (see Appendix 1)</w:t>
      </w:r>
      <w:r w:rsidRPr="00FF0EF1">
        <w:rPr>
          <w:rFonts w:ascii="Calibri" w:hAnsi="Calibri" w:cs="Calibri"/>
          <w:sz w:val="22"/>
          <w:szCs w:val="22"/>
          <w:lang w:val="en-GB"/>
        </w:rPr>
        <w:t xml:space="preserve"> in 2) each of the 5 OSPAR regions and 3) provide an indication of the confidence of this information. If your indicator is not assessed in a specific OSPAR region, you can fill out the “not assessed” option.</w:t>
      </w:r>
    </w:p>
    <w:p w14:paraId="7DB65CC8" w14:textId="77777777" w:rsidR="000754E4" w:rsidRPr="00FF0EF1" w:rsidRDefault="000754E4" w:rsidP="00FF0EF1">
      <w:pPr>
        <w:jc w:val="both"/>
        <w:rPr>
          <w:rFonts w:ascii="Calibri" w:hAnsi="Calibri" w:cs="Calibri"/>
          <w:sz w:val="22"/>
          <w:szCs w:val="22"/>
          <w:lang w:val="en-GB"/>
        </w:rPr>
      </w:pPr>
    </w:p>
    <w:p w14:paraId="41BB418E" w14:textId="57F09622" w:rsidR="000754E4" w:rsidRPr="00FF0EF1" w:rsidRDefault="000754E4" w:rsidP="00FF0EF1">
      <w:pPr>
        <w:jc w:val="both"/>
        <w:rPr>
          <w:rFonts w:ascii="Calibri" w:hAnsi="Calibri" w:cs="Calibri"/>
          <w:i/>
          <w:iCs/>
          <w:sz w:val="22"/>
          <w:szCs w:val="22"/>
          <w:lang w:val="en-GB"/>
        </w:rPr>
      </w:pPr>
      <w:r w:rsidRPr="00FF0EF1">
        <w:rPr>
          <w:rFonts w:ascii="Calibri" w:hAnsi="Calibri" w:cs="Calibri"/>
          <w:i/>
          <w:iCs/>
          <w:sz w:val="22"/>
          <w:szCs w:val="22"/>
          <w:lang w:val="en-GB"/>
        </w:rPr>
        <w:t>Confidence</w:t>
      </w:r>
      <w:r w:rsidR="00FB5CF2" w:rsidRPr="00FF0EF1">
        <w:rPr>
          <w:rFonts w:ascii="Calibri" w:hAnsi="Calibri" w:cs="Calibri"/>
          <w:i/>
          <w:iCs/>
          <w:sz w:val="22"/>
          <w:szCs w:val="22"/>
          <w:lang w:val="en-GB"/>
        </w:rPr>
        <w:t xml:space="preserve"> – combining amount of evidence and consensus</w:t>
      </w:r>
    </w:p>
    <w:p w14:paraId="640D0182" w14:textId="3A4D26E9" w:rsidR="007078DA" w:rsidRPr="00FF0EF1" w:rsidRDefault="325610DE" w:rsidP="00FF0EF1">
      <w:pPr>
        <w:jc w:val="both"/>
        <w:rPr>
          <w:rFonts w:ascii="Calibri" w:hAnsi="Calibri" w:cs="Calibri"/>
          <w:sz w:val="22"/>
          <w:szCs w:val="22"/>
          <w:lang w:val="en-GB"/>
        </w:rPr>
      </w:pPr>
      <w:r w:rsidRPr="00FF0EF1">
        <w:rPr>
          <w:rFonts w:ascii="Calibri" w:hAnsi="Calibri" w:cs="Calibri"/>
          <w:sz w:val="22"/>
          <w:szCs w:val="22"/>
          <w:lang w:val="en-GB"/>
        </w:rPr>
        <w:t xml:space="preserve">We </w:t>
      </w:r>
      <w:r w:rsidR="453A61E1" w:rsidRPr="00FF0EF1">
        <w:rPr>
          <w:rFonts w:ascii="Calibri" w:hAnsi="Calibri" w:cs="Calibri"/>
          <w:sz w:val="22"/>
          <w:szCs w:val="22"/>
          <w:lang w:val="en-GB"/>
        </w:rPr>
        <w:t xml:space="preserve">would like to understand the confidence OSPAR’s experts have on these considerations. We would like you to </w:t>
      </w:r>
      <w:r w:rsidRPr="00FF0EF1">
        <w:rPr>
          <w:rFonts w:ascii="Calibri" w:hAnsi="Calibri" w:cs="Calibri"/>
          <w:sz w:val="22"/>
          <w:szCs w:val="22"/>
          <w:lang w:val="en-GB"/>
        </w:rPr>
        <w:t xml:space="preserve">work with </w:t>
      </w:r>
      <w:r w:rsidR="453A61E1" w:rsidRPr="00FF0EF1">
        <w:rPr>
          <w:rFonts w:ascii="Calibri" w:hAnsi="Calibri" w:cs="Calibri"/>
          <w:sz w:val="22"/>
          <w:szCs w:val="22"/>
          <w:lang w:val="en-GB"/>
        </w:rPr>
        <w:t xml:space="preserve">three </w:t>
      </w:r>
      <w:r w:rsidRPr="00FF0EF1">
        <w:rPr>
          <w:rFonts w:ascii="Calibri" w:hAnsi="Calibri" w:cs="Calibri"/>
          <w:sz w:val="22"/>
          <w:szCs w:val="22"/>
          <w:lang w:val="en-GB"/>
        </w:rPr>
        <w:t>levels of confidence</w:t>
      </w:r>
      <w:r w:rsidR="606E748C" w:rsidRPr="00FF0EF1">
        <w:rPr>
          <w:rFonts w:ascii="Calibri" w:hAnsi="Calibri" w:cs="Calibri"/>
          <w:sz w:val="22"/>
          <w:szCs w:val="22"/>
          <w:lang w:val="en-GB"/>
        </w:rPr>
        <w:t>: Low (yellow</w:t>
      </w:r>
      <w:r w:rsidR="3F87951F" w:rsidRPr="00FF0EF1">
        <w:rPr>
          <w:rFonts w:ascii="Calibri" w:hAnsi="Calibri" w:cs="Calibri"/>
          <w:sz w:val="22"/>
          <w:szCs w:val="22"/>
          <w:lang w:val="en-GB"/>
        </w:rPr>
        <w:t xml:space="preserve"> in Figure below</w:t>
      </w:r>
      <w:r w:rsidR="683F7996" w:rsidRPr="00FF0EF1">
        <w:rPr>
          <w:rFonts w:ascii="Calibri" w:hAnsi="Calibri" w:cs="Calibri"/>
          <w:sz w:val="22"/>
          <w:szCs w:val="22"/>
          <w:lang w:val="en-GB"/>
        </w:rPr>
        <w:t>, score 1-4 in Table 1</w:t>
      </w:r>
      <w:r w:rsidR="5B39DA60" w:rsidRPr="00FF0EF1">
        <w:rPr>
          <w:rFonts w:ascii="Calibri" w:hAnsi="Calibri" w:cs="Calibri"/>
          <w:sz w:val="22"/>
          <w:szCs w:val="22"/>
          <w:lang w:val="en-GB"/>
        </w:rPr>
        <w:t xml:space="preserve"> further down</w:t>
      </w:r>
      <w:r w:rsidR="606E748C" w:rsidRPr="00FF0EF1">
        <w:rPr>
          <w:rFonts w:ascii="Calibri" w:hAnsi="Calibri" w:cs="Calibri"/>
          <w:sz w:val="22"/>
          <w:szCs w:val="22"/>
          <w:lang w:val="en-GB"/>
        </w:rPr>
        <w:t>), Medium (blue</w:t>
      </w:r>
      <w:r w:rsidR="594CC3B4" w:rsidRPr="00FF0EF1">
        <w:rPr>
          <w:rFonts w:ascii="Calibri" w:hAnsi="Calibri" w:cs="Calibri"/>
          <w:sz w:val="22"/>
          <w:szCs w:val="22"/>
          <w:lang w:val="en-GB"/>
        </w:rPr>
        <w:t xml:space="preserve"> in Figure below</w:t>
      </w:r>
      <w:r w:rsidR="2C778A7B" w:rsidRPr="00FF0EF1">
        <w:rPr>
          <w:rFonts w:ascii="Calibri" w:hAnsi="Calibri" w:cs="Calibri"/>
          <w:sz w:val="22"/>
          <w:szCs w:val="22"/>
          <w:lang w:val="en-GB"/>
        </w:rPr>
        <w:t>, score 5-8 in Table 1</w:t>
      </w:r>
      <w:r w:rsidR="0C212CE9" w:rsidRPr="00FF0EF1">
        <w:rPr>
          <w:rFonts w:ascii="Calibri" w:hAnsi="Calibri" w:cs="Calibri"/>
          <w:sz w:val="22"/>
          <w:szCs w:val="22"/>
          <w:lang w:val="en-GB"/>
        </w:rPr>
        <w:t xml:space="preserve"> further down</w:t>
      </w:r>
      <w:r w:rsidR="606E748C" w:rsidRPr="00FF0EF1">
        <w:rPr>
          <w:rFonts w:ascii="Calibri" w:hAnsi="Calibri" w:cs="Calibri"/>
          <w:sz w:val="22"/>
          <w:szCs w:val="22"/>
          <w:lang w:val="en-GB"/>
        </w:rPr>
        <w:t>) and High (green</w:t>
      </w:r>
      <w:r w:rsidR="00FC5BC5" w:rsidRPr="00FF0EF1">
        <w:rPr>
          <w:rFonts w:ascii="Calibri" w:hAnsi="Calibri" w:cs="Calibri"/>
          <w:sz w:val="22"/>
          <w:szCs w:val="22"/>
          <w:lang w:val="en-GB"/>
        </w:rPr>
        <w:t xml:space="preserve"> in Figure below, score 9-12 in Table 1 further below</w:t>
      </w:r>
      <w:r w:rsidR="606E748C" w:rsidRPr="00FF0EF1">
        <w:rPr>
          <w:rFonts w:ascii="Calibri" w:hAnsi="Calibri" w:cs="Calibri"/>
          <w:sz w:val="22"/>
          <w:szCs w:val="22"/>
          <w:lang w:val="en-GB"/>
        </w:rPr>
        <w:t>)</w:t>
      </w:r>
      <w:r w:rsidR="453A61E1" w:rsidRPr="00FF0EF1">
        <w:rPr>
          <w:rFonts w:ascii="Calibri" w:hAnsi="Calibri" w:cs="Calibri"/>
          <w:sz w:val="22"/>
          <w:szCs w:val="22"/>
          <w:lang w:val="en-GB"/>
        </w:rPr>
        <w:t xml:space="preserve">. Confidence is a combination of the level of agreement/consensus in the evidence and the amount of evidence. These two axes combine </w:t>
      </w:r>
      <w:r w:rsidR="606E748C" w:rsidRPr="00FF0EF1">
        <w:rPr>
          <w:rFonts w:ascii="Calibri" w:hAnsi="Calibri" w:cs="Calibri"/>
          <w:sz w:val="22"/>
          <w:szCs w:val="22"/>
          <w:lang w:val="en-GB"/>
        </w:rPr>
        <w:t>according to the figure below:</w:t>
      </w:r>
    </w:p>
    <w:p w14:paraId="5F13AC0D" w14:textId="77777777" w:rsidR="0022475F" w:rsidRPr="00FF0EF1" w:rsidRDefault="0022475F" w:rsidP="00FF0EF1">
      <w:pPr>
        <w:jc w:val="both"/>
        <w:rPr>
          <w:rFonts w:ascii="Calibri" w:hAnsi="Calibri" w:cs="Calibri"/>
          <w:sz w:val="22"/>
          <w:szCs w:val="22"/>
          <w:lang w:val="en-GB"/>
        </w:rPr>
      </w:pPr>
    </w:p>
    <w:tbl>
      <w:tblPr>
        <w:tblStyle w:val="TableGrid"/>
        <w:tblW w:w="9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00"/>
        <w:gridCol w:w="1622"/>
        <w:gridCol w:w="1595"/>
        <w:gridCol w:w="1622"/>
        <w:gridCol w:w="1599"/>
      </w:tblGrid>
      <w:tr w:rsidR="007137D2" w:rsidRPr="00FF0EF1" w14:paraId="0C855F97" w14:textId="77777777" w:rsidTr="005633C6">
        <w:trPr>
          <w:cnfStyle w:val="100000000000" w:firstRow="1" w:lastRow="0" w:firstColumn="0" w:lastColumn="0" w:oddVBand="0" w:evenVBand="0" w:oddHBand="0" w:evenHBand="0" w:firstRowFirstColumn="0" w:firstRowLastColumn="0" w:lastRowFirstColumn="0" w:lastRowLastColumn="0"/>
        </w:trPr>
        <w:tc>
          <w:tcPr>
            <w:tcW w:w="2552" w:type="dxa"/>
            <w:vMerge w:val="restart"/>
          </w:tcPr>
          <w:p w14:paraId="40F05111" w14:textId="113A2025" w:rsidR="007212F4" w:rsidRPr="00FF0EF1" w:rsidRDefault="007212F4" w:rsidP="00FF0EF1">
            <w:pPr>
              <w:jc w:val="both"/>
              <w:rPr>
                <w:rFonts w:ascii="Calibri" w:hAnsi="Calibri" w:cs="Calibri"/>
                <w:sz w:val="22"/>
                <w:szCs w:val="22"/>
                <w:lang w:val="en-GB"/>
              </w:rPr>
            </w:pPr>
            <w:r w:rsidRPr="00FF0EF1">
              <w:rPr>
                <w:rFonts w:ascii="Calibri" w:hAnsi="Calibri" w:cs="Calibri"/>
                <w:sz w:val="22"/>
                <w:szCs w:val="22"/>
                <w:lang w:val="en-GB"/>
              </w:rPr>
              <w:t>Level of agreement or consensus (between the studies/sources/data)</w:t>
            </w:r>
          </w:p>
        </w:tc>
        <w:tc>
          <w:tcPr>
            <w:tcW w:w="300" w:type="dxa"/>
            <w:vMerge w:val="restart"/>
          </w:tcPr>
          <w:p w14:paraId="675FC124" w14:textId="24B9239D" w:rsidR="007212F4" w:rsidRPr="00FF0EF1" w:rsidRDefault="007212F4" w:rsidP="00FF0EF1">
            <w:pPr>
              <w:jc w:val="both"/>
              <w:rPr>
                <w:rFonts w:ascii="Calibri" w:hAnsi="Calibri" w:cs="Calibri"/>
                <w:sz w:val="22"/>
                <w:szCs w:val="22"/>
                <w:lang w:val="en-GB"/>
              </w:rPr>
            </w:pPr>
            <w:r w:rsidRPr="00FF0EF1">
              <w:rPr>
                <w:rFonts w:ascii="Calibri" w:hAnsi="Calibri" w:cs="Calibri"/>
                <w:noProof/>
                <w:sz w:val="22"/>
                <w:szCs w:val="22"/>
                <w:lang w:val="en-GB"/>
              </w:rPr>
              <mc:AlternateContent>
                <mc:Choice Requires="wps">
                  <w:drawing>
                    <wp:anchor distT="0" distB="0" distL="114300" distR="114300" simplePos="0" relativeHeight="251660288" behindDoc="0" locked="0" layoutInCell="1" allowOverlap="1" wp14:anchorId="6D97F69B" wp14:editId="0BAB4337">
                      <wp:simplePos x="0" y="0"/>
                      <wp:positionH relativeFrom="column">
                        <wp:posOffset>24501</wp:posOffset>
                      </wp:positionH>
                      <wp:positionV relativeFrom="paragraph">
                        <wp:posOffset>43180</wp:posOffset>
                      </wp:positionV>
                      <wp:extent cx="0" cy="645544"/>
                      <wp:effectExtent l="76200" t="38100" r="57150" b="21590"/>
                      <wp:wrapNone/>
                      <wp:docPr id="807394847" name="Straight Arrow Connector 2"/>
                      <wp:cNvGraphicFramePr/>
                      <a:graphic xmlns:a="http://schemas.openxmlformats.org/drawingml/2006/main">
                        <a:graphicData uri="http://schemas.microsoft.com/office/word/2010/wordprocessingShape">
                          <wps:wsp>
                            <wps:cNvCnPr/>
                            <wps:spPr>
                              <a:xfrm flipV="1">
                                <a:off x="0" y="0"/>
                                <a:ext cx="0" cy="6455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2C488899" id="_x0000_t32" coordsize="21600,21600" o:spt="32" o:oned="t" path="m,l21600,21600e" filled="f">
                      <v:path arrowok="t" fillok="f" o:connecttype="none"/>
                      <o:lock v:ext="edit" shapetype="t"/>
                    </v:shapetype>
                    <v:shape id="Straight Arrow Connector 2" o:spid="_x0000_s1026" type="#_x0000_t32" style="position:absolute;margin-left:1.95pt;margin-top:3.4pt;width:0;height:50.85pt;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" strokecolor="black [3040]">
                      <v:stroke endarrow="block"/>
                    </v:shape>
                  </w:pict>
                </mc:Fallback>
              </mc:AlternateContent>
            </w:r>
          </w:p>
        </w:tc>
        <w:tc>
          <w:tcPr>
            <w:tcW w:w="1622" w:type="dxa"/>
            <w:tcBorders>
              <w:right w:val="single" w:sz="4" w:space="0" w:color="auto"/>
            </w:tcBorders>
          </w:tcPr>
          <w:p w14:paraId="5E62CAD9" w14:textId="62AB7977" w:rsidR="007212F4" w:rsidRPr="00FF0EF1" w:rsidRDefault="007212F4" w:rsidP="00FF0EF1">
            <w:pPr>
              <w:jc w:val="both"/>
              <w:rPr>
                <w:rFonts w:ascii="Calibri" w:hAnsi="Calibri" w:cs="Calibri"/>
                <w:sz w:val="22"/>
                <w:szCs w:val="22"/>
                <w:lang w:val="en-GB"/>
              </w:rPr>
            </w:pPr>
            <w:r w:rsidRPr="00FF0EF1">
              <w:rPr>
                <w:rFonts w:ascii="Calibri" w:hAnsi="Calibri" w:cs="Calibri"/>
                <w:sz w:val="22"/>
                <w:szCs w:val="22"/>
                <w:lang w:val="en-GB"/>
              </w:rPr>
              <w:t>High</w:t>
            </w:r>
          </w:p>
        </w:tc>
        <w:tc>
          <w:tcPr>
            <w:tcW w:w="1595" w:type="dxa"/>
            <w:tcBorders>
              <w:top w:val="single" w:sz="4" w:space="0" w:color="auto"/>
              <w:left w:val="single" w:sz="4" w:space="0" w:color="auto"/>
              <w:bottom w:val="single" w:sz="4" w:space="0" w:color="auto"/>
              <w:right w:val="single" w:sz="4" w:space="0" w:color="auto"/>
            </w:tcBorders>
            <w:shd w:val="clear" w:color="auto" w:fill="F9E11E" w:themeFill="accent1"/>
          </w:tcPr>
          <w:p w14:paraId="0F0CC03A" w14:textId="77777777" w:rsidR="007212F4" w:rsidRPr="00FF0EF1" w:rsidRDefault="007212F4" w:rsidP="00FF0EF1">
            <w:pPr>
              <w:jc w:val="both"/>
              <w:rPr>
                <w:rFonts w:ascii="Calibri" w:hAnsi="Calibri" w:cs="Calibri"/>
                <w:sz w:val="22"/>
                <w:szCs w:val="22"/>
                <w:lang w:val="en-GB"/>
              </w:rPr>
            </w:pPr>
          </w:p>
        </w:tc>
        <w:tc>
          <w:tcPr>
            <w:tcW w:w="1622" w:type="dxa"/>
            <w:tcBorders>
              <w:top w:val="single" w:sz="4" w:space="0" w:color="auto"/>
              <w:left w:val="single" w:sz="4" w:space="0" w:color="auto"/>
              <w:bottom w:val="single" w:sz="4" w:space="0" w:color="auto"/>
              <w:right w:val="single" w:sz="4" w:space="0" w:color="auto"/>
            </w:tcBorders>
            <w:shd w:val="clear" w:color="auto" w:fill="007BC7" w:themeFill="text2"/>
          </w:tcPr>
          <w:p w14:paraId="773718EE" w14:textId="77777777" w:rsidR="007212F4" w:rsidRPr="00FF0EF1" w:rsidRDefault="007212F4" w:rsidP="00FF0EF1">
            <w:pPr>
              <w:jc w:val="both"/>
              <w:rPr>
                <w:rFonts w:ascii="Calibri" w:hAnsi="Calibri" w:cs="Calibri"/>
                <w:sz w:val="22"/>
                <w:szCs w:val="22"/>
                <w:lang w:val="en-GB"/>
              </w:rPr>
            </w:pPr>
          </w:p>
        </w:tc>
        <w:tc>
          <w:tcPr>
            <w:tcW w:w="1599" w:type="dxa"/>
            <w:tcBorders>
              <w:top w:val="single" w:sz="4" w:space="0" w:color="auto"/>
              <w:left w:val="single" w:sz="4" w:space="0" w:color="auto"/>
              <w:bottom w:val="single" w:sz="4" w:space="0" w:color="auto"/>
              <w:right w:val="single" w:sz="4" w:space="0" w:color="auto"/>
            </w:tcBorders>
            <w:shd w:val="clear" w:color="auto" w:fill="39870C" w:themeFill="accent5"/>
          </w:tcPr>
          <w:p w14:paraId="17C45494" w14:textId="77777777" w:rsidR="007212F4" w:rsidRPr="00FF0EF1" w:rsidRDefault="007212F4" w:rsidP="00FF0EF1">
            <w:pPr>
              <w:jc w:val="both"/>
              <w:rPr>
                <w:rFonts w:ascii="Calibri" w:hAnsi="Calibri" w:cs="Calibri"/>
                <w:sz w:val="22"/>
                <w:szCs w:val="22"/>
                <w:lang w:val="en-GB"/>
              </w:rPr>
            </w:pPr>
          </w:p>
        </w:tc>
      </w:tr>
      <w:tr w:rsidR="007137D2" w:rsidRPr="00FF0EF1" w14:paraId="2907833C" w14:textId="77777777" w:rsidTr="005633C6">
        <w:tc>
          <w:tcPr>
            <w:tcW w:w="2552" w:type="dxa"/>
            <w:vMerge/>
          </w:tcPr>
          <w:p w14:paraId="6F00A2C6" w14:textId="77777777" w:rsidR="007212F4" w:rsidRPr="00FF0EF1" w:rsidRDefault="007212F4" w:rsidP="00FF0EF1">
            <w:pPr>
              <w:jc w:val="both"/>
              <w:rPr>
                <w:rFonts w:ascii="Calibri" w:hAnsi="Calibri" w:cs="Calibri"/>
                <w:sz w:val="22"/>
                <w:szCs w:val="22"/>
                <w:lang w:val="en-GB"/>
              </w:rPr>
            </w:pPr>
          </w:p>
        </w:tc>
        <w:tc>
          <w:tcPr>
            <w:tcW w:w="300" w:type="dxa"/>
            <w:vMerge/>
          </w:tcPr>
          <w:p w14:paraId="4772EA91" w14:textId="77777777" w:rsidR="007212F4" w:rsidRPr="00FF0EF1" w:rsidRDefault="007212F4" w:rsidP="00FF0EF1">
            <w:pPr>
              <w:jc w:val="both"/>
              <w:rPr>
                <w:rFonts w:ascii="Calibri" w:hAnsi="Calibri" w:cs="Calibri"/>
                <w:sz w:val="22"/>
                <w:szCs w:val="22"/>
                <w:lang w:val="en-GB"/>
              </w:rPr>
            </w:pPr>
          </w:p>
        </w:tc>
        <w:tc>
          <w:tcPr>
            <w:tcW w:w="1622" w:type="dxa"/>
            <w:tcBorders>
              <w:right w:val="single" w:sz="4" w:space="0" w:color="auto"/>
            </w:tcBorders>
          </w:tcPr>
          <w:p w14:paraId="06717CB2" w14:textId="25B90EA1" w:rsidR="007212F4" w:rsidRPr="00FF0EF1" w:rsidRDefault="007212F4" w:rsidP="00FF0EF1">
            <w:pPr>
              <w:jc w:val="both"/>
              <w:rPr>
                <w:rFonts w:ascii="Calibri" w:hAnsi="Calibri" w:cs="Calibri"/>
                <w:b/>
                <w:sz w:val="22"/>
                <w:szCs w:val="22"/>
                <w:lang w:val="en-GB"/>
              </w:rPr>
            </w:pPr>
            <w:r w:rsidRPr="00FF0EF1">
              <w:rPr>
                <w:rFonts w:ascii="Calibri" w:hAnsi="Calibri" w:cs="Calibri"/>
                <w:b/>
                <w:sz w:val="22"/>
                <w:szCs w:val="22"/>
                <w:lang w:val="en-GB"/>
              </w:rPr>
              <w:t>Medium</w:t>
            </w:r>
          </w:p>
        </w:tc>
        <w:tc>
          <w:tcPr>
            <w:tcW w:w="1595" w:type="dxa"/>
            <w:tcBorders>
              <w:top w:val="single" w:sz="4" w:space="0" w:color="auto"/>
              <w:left w:val="single" w:sz="4" w:space="0" w:color="auto"/>
              <w:bottom w:val="single" w:sz="4" w:space="0" w:color="auto"/>
              <w:right w:val="single" w:sz="4" w:space="0" w:color="auto"/>
            </w:tcBorders>
            <w:shd w:val="clear" w:color="auto" w:fill="F9E11E" w:themeFill="accent1"/>
          </w:tcPr>
          <w:p w14:paraId="4AC96865" w14:textId="77777777" w:rsidR="007212F4" w:rsidRPr="00FF0EF1" w:rsidRDefault="007212F4" w:rsidP="00FF0EF1">
            <w:pPr>
              <w:jc w:val="both"/>
              <w:rPr>
                <w:rFonts w:ascii="Calibri" w:hAnsi="Calibri" w:cs="Calibri"/>
                <w:sz w:val="22"/>
                <w:szCs w:val="22"/>
                <w:lang w:val="en-GB"/>
              </w:rPr>
            </w:pPr>
          </w:p>
        </w:tc>
        <w:tc>
          <w:tcPr>
            <w:tcW w:w="1622" w:type="dxa"/>
            <w:tcBorders>
              <w:top w:val="single" w:sz="4" w:space="0" w:color="auto"/>
              <w:left w:val="single" w:sz="4" w:space="0" w:color="auto"/>
              <w:bottom w:val="single" w:sz="4" w:space="0" w:color="auto"/>
              <w:right w:val="single" w:sz="4" w:space="0" w:color="auto"/>
            </w:tcBorders>
            <w:shd w:val="clear" w:color="auto" w:fill="007BC7" w:themeFill="text2"/>
          </w:tcPr>
          <w:p w14:paraId="2BB6B938" w14:textId="77777777" w:rsidR="007212F4" w:rsidRPr="00FF0EF1" w:rsidRDefault="007212F4" w:rsidP="00FF0EF1">
            <w:pPr>
              <w:jc w:val="both"/>
              <w:rPr>
                <w:rFonts w:ascii="Calibri" w:hAnsi="Calibri" w:cs="Calibri"/>
                <w:sz w:val="22"/>
                <w:szCs w:val="22"/>
                <w:lang w:val="en-GB"/>
              </w:rPr>
            </w:pPr>
          </w:p>
        </w:tc>
        <w:tc>
          <w:tcPr>
            <w:tcW w:w="1599" w:type="dxa"/>
            <w:tcBorders>
              <w:top w:val="single" w:sz="4" w:space="0" w:color="auto"/>
              <w:left w:val="single" w:sz="4" w:space="0" w:color="auto"/>
              <w:bottom w:val="single" w:sz="4" w:space="0" w:color="auto"/>
              <w:right w:val="single" w:sz="4" w:space="0" w:color="auto"/>
            </w:tcBorders>
            <w:shd w:val="clear" w:color="auto" w:fill="007BC7" w:themeFill="text2"/>
          </w:tcPr>
          <w:p w14:paraId="1BEC5A9C" w14:textId="77777777" w:rsidR="007212F4" w:rsidRPr="00FF0EF1" w:rsidRDefault="007212F4" w:rsidP="00FF0EF1">
            <w:pPr>
              <w:jc w:val="both"/>
              <w:rPr>
                <w:rFonts w:ascii="Calibri" w:hAnsi="Calibri" w:cs="Calibri"/>
                <w:sz w:val="22"/>
                <w:szCs w:val="22"/>
                <w:lang w:val="en-GB"/>
              </w:rPr>
            </w:pPr>
          </w:p>
        </w:tc>
      </w:tr>
      <w:tr w:rsidR="007137D2" w:rsidRPr="00FF0EF1" w14:paraId="4C2918A6" w14:textId="77777777" w:rsidTr="005633C6">
        <w:tc>
          <w:tcPr>
            <w:tcW w:w="2552" w:type="dxa"/>
            <w:vMerge/>
          </w:tcPr>
          <w:p w14:paraId="645E03A3" w14:textId="77777777" w:rsidR="007212F4" w:rsidRPr="00FF0EF1" w:rsidRDefault="007212F4" w:rsidP="00FF0EF1">
            <w:pPr>
              <w:jc w:val="both"/>
              <w:rPr>
                <w:rFonts w:ascii="Calibri" w:hAnsi="Calibri" w:cs="Calibri"/>
                <w:sz w:val="22"/>
                <w:szCs w:val="22"/>
                <w:lang w:val="en-GB"/>
              </w:rPr>
            </w:pPr>
          </w:p>
        </w:tc>
        <w:tc>
          <w:tcPr>
            <w:tcW w:w="300" w:type="dxa"/>
            <w:vMerge/>
          </w:tcPr>
          <w:p w14:paraId="3D329B8D" w14:textId="77777777" w:rsidR="007212F4" w:rsidRPr="00FF0EF1" w:rsidRDefault="007212F4" w:rsidP="00FF0EF1">
            <w:pPr>
              <w:jc w:val="both"/>
              <w:rPr>
                <w:rFonts w:ascii="Calibri" w:hAnsi="Calibri" w:cs="Calibri"/>
                <w:sz w:val="22"/>
                <w:szCs w:val="22"/>
                <w:lang w:val="en-GB"/>
              </w:rPr>
            </w:pPr>
          </w:p>
        </w:tc>
        <w:tc>
          <w:tcPr>
            <w:tcW w:w="1622" w:type="dxa"/>
            <w:tcBorders>
              <w:right w:val="single" w:sz="4" w:space="0" w:color="auto"/>
            </w:tcBorders>
          </w:tcPr>
          <w:p w14:paraId="05BE7104" w14:textId="459D437B" w:rsidR="007212F4" w:rsidRPr="00FF0EF1" w:rsidRDefault="007212F4" w:rsidP="00FF0EF1">
            <w:pPr>
              <w:jc w:val="both"/>
              <w:rPr>
                <w:rFonts w:ascii="Calibri" w:hAnsi="Calibri" w:cs="Calibri"/>
                <w:b/>
                <w:sz w:val="22"/>
                <w:szCs w:val="22"/>
                <w:lang w:val="en-GB"/>
              </w:rPr>
            </w:pPr>
            <w:r w:rsidRPr="00FF0EF1">
              <w:rPr>
                <w:rFonts w:ascii="Calibri" w:hAnsi="Calibri" w:cs="Calibri"/>
                <w:b/>
                <w:sz w:val="22"/>
                <w:szCs w:val="22"/>
                <w:lang w:val="en-GB"/>
              </w:rPr>
              <w:t>Low</w:t>
            </w:r>
          </w:p>
        </w:tc>
        <w:tc>
          <w:tcPr>
            <w:tcW w:w="1595" w:type="dxa"/>
            <w:tcBorders>
              <w:top w:val="single" w:sz="4" w:space="0" w:color="auto"/>
              <w:left w:val="single" w:sz="4" w:space="0" w:color="auto"/>
              <w:bottom w:val="single" w:sz="4" w:space="0" w:color="auto"/>
              <w:right w:val="single" w:sz="4" w:space="0" w:color="auto"/>
            </w:tcBorders>
            <w:shd w:val="clear" w:color="auto" w:fill="F9E11E" w:themeFill="accent1"/>
          </w:tcPr>
          <w:p w14:paraId="76025009" w14:textId="77777777" w:rsidR="007212F4" w:rsidRPr="00FF0EF1" w:rsidRDefault="007212F4" w:rsidP="00FF0EF1">
            <w:pPr>
              <w:jc w:val="both"/>
              <w:rPr>
                <w:rFonts w:ascii="Calibri" w:hAnsi="Calibri" w:cs="Calibri"/>
                <w:sz w:val="22"/>
                <w:szCs w:val="22"/>
                <w:lang w:val="en-GB"/>
              </w:rPr>
            </w:pPr>
          </w:p>
        </w:tc>
        <w:tc>
          <w:tcPr>
            <w:tcW w:w="1622" w:type="dxa"/>
            <w:tcBorders>
              <w:top w:val="single" w:sz="4" w:space="0" w:color="auto"/>
              <w:left w:val="single" w:sz="4" w:space="0" w:color="auto"/>
              <w:bottom w:val="single" w:sz="4" w:space="0" w:color="auto"/>
              <w:right w:val="single" w:sz="4" w:space="0" w:color="auto"/>
            </w:tcBorders>
            <w:shd w:val="clear" w:color="auto" w:fill="F9E11E" w:themeFill="accent1"/>
          </w:tcPr>
          <w:p w14:paraId="51C56234" w14:textId="77777777" w:rsidR="007212F4" w:rsidRPr="00FF0EF1" w:rsidRDefault="007212F4" w:rsidP="00FF0EF1">
            <w:pPr>
              <w:jc w:val="both"/>
              <w:rPr>
                <w:rFonts w:ascii="Calibri" w:hAnsi="Calibri" w:cs="Calibri"/>
                <w:sz w:val="22"/>
                <w:szCs w:val="22"/>
                <w:lang w:val="en-GB"/>
              </w:rPr>
            </w:pPr>
          </w:p>
        </w:tc>
        <w:tc>
          <w:tcPr>
            <w:tcW w:w="1599" w:type="dxa"/>
            <w:tcBorders>
              <w:top w:val="single" w:sz="4" w:space="0" w:color="auto"/>
              <w:left w:val="single" w:sz="4" w:space="0" w:color="auto"/>
              <w:bottom w:val="single" w:sz="4" w:space="0" w:color="auto"/>
              <w:right w:val="single" w:sz="4" w:space="0" w:color="auto"/>
            </w:tcBorders>
            <w:shd w:val="clear" w:color="auto" w:fill="F9E11E" w:themeFill="accent1"/>
          </w:tcPr>
          <w:p w14:paraId="1C554553" w14:textId="77777777" w:rsidR="007212F4" w:rsidRPr="00FF0EF1" w:rsidRDefault="007212F4" w:rsidP="00FF0EF1">
            <w:pPr>
              <w:jc w:val="both"/>
              <w:rPr>
                <w:rFonts w:ascii="Calibri" w:hAnsi="Calibri" w:cs="Calibri"/>
                <w:sz w:val="22"/>
                <w:szCs w:val="22"/>
                <w:lang w:val="en-GB"/>
              </w:rPr>
            </w:pPr>
          </w:p>
        </w:tc>
      </w:tr>
      <w:tr w:rsidR="007137D2" w:rsidRPr="00FF0EF1" w14:paraId="192D78FB" w14:textId="77777777" w:rsidTr="005633C6">
        <w:tc>
          <w:tcPr>
            <w:tcW w:w="2552" w:type="dxa"/>
          </w:tcPr>
          <w:p w14:paraId="60CC4313" w14:textId="77777777" w:rsidR="0022475F" w:rsidRPr="00FF0EF1" w:rsidRDefault="0022475F" w:rsidP="00FF0EF1">
            <w:pPr>
              <w:jc w:val="both"/>
              <w:rPr>
                <w:rFonts w:ascii="Calibri" w:hAnsi="Calibri" w:cs="Calibri"/>
                <w:sz w:val="22"/>
                <w:szCs w:val="22"/>
                <w:lang w:val="en-GB"/>
              </w:rPr>
            </w:pPr>
          </w:p>
        </w:tc>
        <w:tc>
          <w:tcPr>
            <w:tcW w:w="300" w:type="dxa"/>
          </w:tcPr>
          <w:p w14:paraId="594ADE8A" w14:textId="77777777" w:rsidR="0022475F" w:rsidRPr="00FF0EF1" w:rsidRDefault="0022475F" w:rsidP="00FF0EF1">
            <w:pPr>
              <w:jc w:val="both"/>
              <w:rPr>
                <w:rFonts w:ascii="Calibri" w:hAnsi="Calibri" w:cs="Calibri"/>
                <w:sz w:val="22"/>
                <w:szCs w:val="22"/>
                <w:lang w:val="en-GB"/>
              </w:rPr>
            </w:pPr>
          </w:p>
        </w:tc>
        <w:tc>
          <w:tcPr>
            <w:tcW w:w="1622" w:type="dxa"/>
          </w:tcPr>
          <w:p w14:paraId="17361F19" w14:textId="29706E79" w:rsidR="0022475F" w:rsidRPr="00FF0EF1" w:rsidRDefault="0022475F" w:rsidP="00FF0EF1">
            <w:pPr>
              <w:jc w:val="both"/>
              <w:rPr>
                <w:rFonts w:ascii="Calibri" w:hAnsi="Calibri" w:cs="Calibri"/>
                <w:b/>
                <w:bCs/>
                <w:sz w:val="22"/>
                <w:szCs w:val="22"/>
                <w:lang w:val="en-GB"/>
              </w:rPr>
            </w:pPr>
          </w:p>
        </w:tc>
        <w:tc>
          <w:tcPr>
            <w:tcW w:w="1595" w:type="dxa"/>
            <w:tcBorders>
              <w:top w:val="single" w:sz="4" w:space="0" w:color="auto"/>
            </w:tcBorders>
          </w:tcPr>
          <w:p w14:paraId="1253CAD7" w14:textId="27CD497B" w:rsidR="0022475F" w:rsidRPr="00FF0EF1" w:rsidRDefault="0022475F" w:rsidP="00FF0EF1">
            <w:pPr>
              <w:jc w:val="both"/>
              <w:rPr>
                <w:rFonts w:ascii="Calibri" w:hAnsi="Calibri" w:cs="Calibri"/>
                <w:b/>
                <w:bCs/>
                <w:sz w:val="22"/>
                <w:szCs w:val="22"/>
                <w:lang w:val="en-GB"/>
              </w:rPr>
            </w:pPr>
            <w:r w:rsidRPr="00FF0EF1">
              <w:rPr>
                <w:rFonts w:ascii="Calibri" w:hAnsi="Calibri" w:cs="Calibri"/>
                <w:b/>
                <w:bCs/>
                <w:sz w:val="22"/>
                <w:szCs w:val="22"/>
                <w:lang w:val="en-GB"/>
              </w:rPr>
              <w:t>Low</w:t>
            </w:r>
          </w:p>
        </w:tc>
        <w:tc>
          <w:tcPr>
            <w:tcW w:w="1622" w:type="dxa"/>
            <w:tcBorders>
              <w:top w:val="single" w:sz="4" w:space="0" w:color="auto"/>
            </w:tcBorders>
          </w:tcPr>
          <w:p w14:paraId="33995BE5" w14:textId="57CC0722" w:rsidR="0022475F" w:rsidRPr="00FF0EF1" w:rsidRDefault="0022475F" w:rsidP="00FF0EF1">
            <w:pPr>
              <w:jc w:val="both"/>
              <w:rPr>
                <w:rFonts w:ascii="Calibri" w:hAnsi="Calibri" w:cs="Calibri"/>
                <w:b/>
                <w:bCs/>
                <w:sz w:val="22"/>
                <w:szCs w:val="22"/>
                <w:lang w:val="en-GB"/>
              </w:rPr>
            </w:pPr>
            <w:r w:rsidRPr="00FF0EF1">
              <w:rPr>
                <w:rFonts w:ascii="Calibri" w:hAnsi="Calibri" w:cs="Calibri"/>
                <w:b/>
                <w:bCs/>
                <w:sz w:val="22"/>
                <w:szCs w:val="22"/>
                <w:lang w:val="en-GB"/>
              </w:rPr>
              <w:t>Medium</w:t>
            </w:r>
          </w:p>
        </w:tc>
        <w:tc>
          <w:tcPr>
            <w:tcW w:w="1599" w:type="dxa"/>
            <w:tcBorders>
              <w:top w:val="single" w:sz="4" w:space="0" w:color="auto"/>
            </w:tcBorders>
          </w:tcPr>
          <w:p w14:paraId="1D67261A" w14:textId="1DA37803" w:rsidR="0022475F" w:rsidRPr="00FF0EF1" w:rsidRDefault="0022475F" w:rsidP="00FF0EF1">
            <w:pPr>
              <w:jc w:val="both"/>
              <w:rPr>
                <w:rFonts w:ascii="Calibri" w:hAnsi="Calibri" w:cs="Calibri"/>
                <w:b/>
                <w:bCs/>
                <w:sz w:val="22"/>
                <w:szCs w:val="22"/>
                <w:lang w:val="en-GB"/>
              </w:rPr>
            </w:pPr>
            <w:r w:rsidRPr="00FF0EF1">
              <w:rPr>
                <w:rFonts w:ascii="Calibri" w:hAnsi="Calibri" w:cs="Calibri"/>
                <w:b/>
                <w:bCs/>
                <w:sz w:val="22"/>
                <w:szCs w:val="22"/>
                <w:lang w:val="en-GB"/>
              </w:rPr>
              <w:t>High</w:t>
            </w:r>
          </w:p>
        </w:tc>
      </w:tr>
      <w:tr w:rsidR="007137D2" w:rsidRPr="00FF0EF1" w14:paraId="7F799B65" w14:textId="77777777" w:rsidTr="007212F4">
        <w:trPr>
          <w:gridAfter w:val="2"/>
          <w:wAfter w:w="3221" w:type="dxa"/>
        </w:trPr>
        <w:tc>
          <w:tcPr>
            <w:tcW w:w="2552" w:type="dxa"/>
          </w:tcPr>
          <w:p w14:paraId="0086FE3E" w14:textId="77777777" w:rsidR="0022475F" w:rsidRPr="00FF0EF1" w:rsidRDefault="0022475F" w:rsidP="00FF0EF1">
            <w:pPr>
              <w:jc w:val="both"/>
              <w:rPr>
                <w:rFonts w:ascii="Calibri" w:hAnsi="Calibri" w:cs="Calibri"/>
                <w:sz w:val="22"/>
                <w:szCs w:val="22"/>
                <w:lang w:val="en-GB"/>
              </w:rPr>
            </w:pPr>
          </w:p>
        </w:tc>
        <w:tc>
          <w:tcPr>
            <w:tcW w:w="300" w:type="dxa"/>
          </w:tcPr>
          <w:p w14:paraId="45D4947D" w14:textId="77777777" w:rsidR="0022475F" w:rsidRPr="00FF0EF1" w:rsidRDefault="0022475F" w:rsidP="00FF0EF1">
            <w:pPr>
              <w:jc w:val="both"/>
              <w:rPr>
                <w:rFonts w:ascii="Calibri" w:hAnsi="Calibri" w:cs="Calibri"/>
                <w:sz w:val="22"/>
                <w:szCs w:val="22"/>
                <w:lang w:val="en-GB"/>
              </w:rPr>
            </w:pPr>
          </w:p>
        </w:tc>
        <w:tc>
          <w:tcPr>
            <w:tcW w:w="1622" w:type="dxa"/>
          </w:tcPr>
          <w:p w14:paraId="55D447D2" w14:textId="4C3C3588" w:rsidR="0022475F" w:rsidRPr="00FF0EF1" w:rsidRDefault="007212F4" w:rsidP="00FF0EF1">
            <w:pPr>
              <w:jc w:val="both"/>
              <w:rPr>
                <w:rFonts w:ascii="Calibri" w:hAnsi="Calibri" w:cs="Calibri"/>
                <w:b/>
                <w:sz w:val="22"/>
                <w:szCs w:val="22"/>
                <w:lang w:val="en-GB"/>
              </w:rPr>
            </w:pPr>
            <w:r w:rsidRPr="00FF0EF1">
              <w:rPr>
                <w:rFonts w:ascii="Calibri" w:hAnsi="Calibri" w:cs="Calibri"/>
                <w:noProof/>
                <w:sz w:val="22"/>
                <w:szCs w:val="22"/>
                <w:lang w:val="en-GB"/>
              </w:rPr>
              <mc:AlternateContent>
                <mc:Choice Requires="wps">
                  <w:drawing>
                    <wp:anchor distT="0" distB="0" distL="114300" distR="114300" simplePos="0" relativeHeight="251659264" behindDoc="0" locked="0" layoutInCell="1" allowOverlap="1" wp14:anchorId="485CAC89" wp14:editId="5F732BF2">
                      <wp:simplePos x="0" y="0"/>
                      <wp:positionH relativeFrom="column">
                        <wp:posOffset>231404</wp:posOffset>
                      </wp:positionH>
                      <wp:positionV relativeFrom="paragraph">
                        <wp:posOffset>79375</wp:posOffset>
                      </wp:positionV>
                      <wp:extent cx="3743960" cy="0"/>
                      <wp:effectExtent l="0" t="76200" r="27940" b="95250"/>
                      <wp:wrapNone/>
                      <wp:docPr id="1084586456" name="Straight Arrow Connector 1"/>
                      <wp:cNvGraphicFramePr/>
                      <a:graphic xmlns:a="http://schemas.openxmlformats.org/drawingml/2006/main">
                        <a:graphicData uri="http://schemas.microsoft.com/office/word/2010/wordprocessingShape">
                          <wps:wsp>
                            <wps:cNvCnPr/>
                            <wps:spPr>
                              <a:xfrm flipV="1">
                                <a:off x="0" y="0"/>
                                <a:ext cx="3743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3A0BCF" id="Straight Arrow Connector 1" o:spid="_x0000_s1026" type="#_x0000_t32" style="position:absolute;margin-left:18.2pt;margin-top:6.25pt;width:294.8pt;height: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" strokecolor="black [3040]">
                      <v:stroke endarrow="block"/>
                    </v:shape>
                  </w:pict>
                </mc:Fallback>
              </mc:AlternateContent>
            </w:r>
          </w:p>
        </w:tc>
        <w:tc>
          <w:tcPr>
            <w:tcW w:w="1595" w:type="dxa"/>
          </w:tcPr>
          <w:p w14:paraId="0E5E5628" w14:textId="2A9C60D9" w:rsidR="0022475F" w:rsidRPr="00FF0EF1" w:rsidRDefault="0022475F" w:rsidP="00FF0EF1">
            <w:pPr>
              <w:jc w:val="both"/>
              <w:rPr>
                <w:rFonts w:ascii="Calibri" w:hAnsi="Calibri" w:cs="Calibri"/>
                <w:sz w:val="22"/>
                <w:szCs w:val="22"/>
                <w:lang w:val="en-GB"/>
              </w:rPr>
            </w:pPr>
          </w:p>
        </w:tc>
      </w:tr>
      <w:tr w:rsidR="007137D2" w:rsidRPr="00FF0EF1" w14:paraId="5170E828" w14:textId="77777777" w:rsidTr="007212F4">
        <w:tc>
          <w:tcPr>
            <w:tcW w:w="2552" w:type="dxa"/>
          </w:tcPr>
          <w:p w14:paraId="00445E70" w14:textId="77777777" w:rsidR="0022475F" w:rsidRPr="00FF0EF1" w:rsidRDefault="0022475F" w:rsidP="00FF0EF1">
            <w:pPr>
              <w:jc w:val="both"/>
              <w:rPr>
                <w:rFonts w:ascii="Calibri" w:hAnsi="Calibri" w:cs="Calibri"/>
                <w:sz w:val="22"/>
                <w:szCs w:val="22"/>
                <w:lang w:val="en-GB"/>
              </w:rPr>
            </w:pPr>
          </w:p>
        </w:tc>
        <w:tc>
          <w:tcPr>
            <w:tcW w:w="300" w:type="dxa"/>
          </w:tcPr>
          <w:p w14:paraId="59E79A38" w14:textId="77777777" w:rsidR="0022475F" w:rsidRPr="00FF0EF1" w:rsidRDefault="0022475F" w:rsidP="00FF0EF1">
            <w:pPr>
              <w:jc w:val="both"/>
              <w:rPr>
                <w:rFonts w:ascii="Calibri" w:hAnsi="Calibri" w:cs="Calibri"/>
                <w:sz w:val="22"/>
                <w:szCs w:val="22"/>
                <w:lang w:val="en-GB"/>
              </w:rPr>
            </w:pPr>
          </w:p>
        </w:tc>
        <w:tc>
          <w:tcPr>
            <w:tcW w:w="1622" w:type="dxa"/>
          </w:tcPr>
          <w:p w14:paraId="251444A4" w14:textId="77777777" w:rsidR="0022475F" w:rsidRPr="00FF0EF1" w:rsidRDefault="0022475F" w:rsidP="00FF0EF1">
            <w:pPr>
              <w:jc w:val="both"/>
              <w:rPr>
                <w:rFonts w:ascii="Calibri" w:hAnsi="Calibri" w:cs="Calibri"/>
                <w:b/>
                <w:sz w:val="22"/>
                <w:szCs w:val="22"/>
                <w:lang w:val="en-GB"/>
              </w:rPr>
            </w:pPr>
          </w:p>
        </w:tc>
        <w:tc>
          <w:tcPr>
            <w:tcW w:w="4816" w:type="dxa"/>
            <w:gridSpan w:val="3"/>
          </w:tcPr>
          <w:p w14:paraId="441F25DD" w14:textId="77777777" w:rsidR="00AD0800" w:rsidRPr="00FF0EF1" w:rsidRDefault="007212F4" w:rsidP="00FF0EF1">
            <w:pPr>
              <w:jc w:val="both"/>
              <w:rPr>
                <w:rFonts w:ascii="Calibri" w:hAnsi="Calibri" w:cs="Calibri"/>
                <w:b/>
                <w:bCs/>
                <w:sz w:val="22"/>
                <w:szCs w:val="22"/>
                <w:lang w:val="en-GB"/>
              </w:rPr>
            </w:pPr>
            <w:r w:rsidRPr="00FF0EF1">
              <w:rPr>
                <w:rFonts w:ascii="Calibri" w:hAnsi="Calibri" w:cs="Calibri"/>
                <w:b/>
                <w:bCs/>
                <w:sz w:val="22"/>
                <w:szCs w:val="22"/>
                <w:lang w:val="en-GB"/>
              </w:rPr>
              <w:t xml:space="preserve">Amount of evidence </w:t>
            </w:r>
          </w:p>
          <w:p w14:paraId="7924D6E1" w14:textId="7F503C1D" w:rsidR="0022475F" w:rsidRPr="00FF0EF1" w:rsidRDefault="007212F4" w:rsidP="00FF0EF1">
            <w:pPr>
              <w:jc w:val="both"/>
              <w:rPr>
                <w:rFonts w:ascii="Calibri" w:hAnsi="Calibri" w:cs="Calibri"/>
                <w:b/>
                <w:bCs/>
                <w:sz w:val="22"/>
                <w:szCs w:val="22"/>
                <w:lang w:val="en-GB"/>
              </w:rPr>
            </w:pPr>
            <w:r w:rsidRPr="00FF0EF1">
              <w:rPr>
                <w:rFonts w:ascii="Calibri" w:hAnsi="Calibri" w:cs="Calibri"/>
                <w:b/>
                <w:bCs/>
                <w:sz w:val="22"/>
                <w:szCs w:val="22"/>
                <w:lang w:val="en-GB"/>
              </w:rPr>
              <w:t>(volume of studies/sources/data)</w:t>
            </w:r>
          </w:p>
        </w:tc>
      </w:tr>
    </w:tbl>
    <w:p w14:paraId="5E7208CB" w14:textId="21FCB3C8" w:rsidR="00F43DC9" w:rsidRPr="00FF0EF1" w:rsidRDefault="00F43DC9" w:rsidP="00FF0EF1">
      <w:pPr>
        <w:jc w:val="both"/>
        <w:rPr>
          <w:rFonts w:ascii="Calibri" w:hAnsi="Calibri" w:cs="Calibri"/>
          <w:sz w:val="22"/>
          <w:szCs w:val="22"/>
          <w:lang w:val="en-GB"/>
        </w:rPr>
      </w:pPr>
    </w:p>
    <w:p w14:paraId="371B704A" w14:textId="77777777" w:rsidR="00F43DC9" w:rsidRPr="00FF0EF1" w:rsidRDefault="00F43DC9" w:rsidP="00FF0EF1">
      <w:pPr>
        <w:jc w:val="both"/>
        <w:rPr>
          <w:rFonts w:ascii="Calibri" w:hAnsi="Calibri" w:cs="Calibri"/>
          <w:sz w:val="22"/>
          <w:szCs w:val="22"/>
          <w:lang w:val="en-GB"/>
        </w:rPr>
      </w:pPr>
    </w:p>
    <w:p w14:paraId="7EBD7603" w14:textId="704EF487" w:rsidR="000754E4" w:rsidRPr="00FF0EF1" w:rsidRDefault="000754E4" w:rsidP="00FF0EF1">
      <w:pPr>
        <w:jc w:val="both"/>
        <w:rPr>
          <w:rFonts w:ascii="Calibri" w:hAnsi="Calibri" w:cs="Calibri"/>
          <w:i/>
          <w:iCs/>
          <w:sz w:val="22"/>
          <w:szCs w:val="22"/>
          <w:lang w:val="en-GB"/>
        </w:rPr>
      </w:pPr>
      <w:r w:rsidRPr="00FF0EF1">
        <w:rPr>
          <w:rFonts w:ascii="Calibri" w:hAnsi="Calibri" w:cs="Calibri"/>
          <w:i/>
          <w:iCs/>
          <w:sz w:val="22"/>
          <w:szCs w:val="22"/>
          <w:lang w:val="en-GB"/>
        </w:rPr>
        <w:t>Impact of climate change and ocean acidification</w:t>
      </w:r>
    </w:p>
    <w:p w14:paraId="15513AEB" w14:textId="38B050F2" w:rsidR="00F43DC9" w:rsidRPr="00FF0EF1" w:rsidRDefault="000754E4" w:rsidP="00FF0EF1">
      <w:pPr>
        <w:jc w:val="both"/>
        <w:rPr>
          <w:rFonts w:ascii="Calibri" w:hAnsi="Calibri" w:cs="Calibri"/>
          <w:sz w:val="22"/>
          <w:szCs w:val="22"/>
          <w:lang w:val="en-GB"/>
        </w:rPr>
      </w:pPr>
      <w:r w:rsidRPr="00FF0EF1">
        <w:rPr>
          <w:rFonts w:ascii="Calibri" w:hAnsi="Calibri" w:cs="Calibri"/>
          <w:sz w:val="22"/>
          <w:szCs w:val="22"/>
          <w:lang w:val="en-GB"/>
        </w:rPr>
        <w:t>W</w:t>
      </w:r>
      <w:r w:rsidR="00F43DC9" w:rsidRPr="00FF0EF1">
        <w:rPr>
          <w:rFonts w:ascii="Calibri" w:hAnsi="Calibri" w:cs="Calibri"/>
          <w:sz w:val="22"/>
          <w:szCs w:val="22"/>
          <w:lang w:val="en-GB"/>
        </w:rPr>
        <w:t xml:space="preserve">e </w:t>
      </w:r>
      <w:r w:rsidRPr="00FF0EF1">
        <w:rPr>
          <w:rFonts w:ascii="Calibri" w:hAnsi="Calibri" w:cs="Calibri"/>
          <w:sz w:val="22"/>
          <w:szCs w:val="22"/>
          <w:lang w:val="en-GB"/>
        </w:rPr>
        <w:t>also propose four classes of impact</w:t>
      </w:r>
      <w:r w:rsidR="00F43DC9" w:rsidRPr="00FF0EF1">
        <w:rPr>
          <w:rFonts w:ascii="Calibri" w:hAnsi="Calibri" w:cs="Calibri"/>
          <w:sz w:val="22"/>
          <w:szCs w:val="22"/>
          <w:lang w:val="en-GB"/>
        </w:rPr>
        <w:t>:</w:t>
      </w:r>
    </w:p>
    <w:p w14:paraId="4FA1CD34" w14:textId="4C3DDBFC" w:rsidR="00F43DC9" w:rsidRPr="00FF0EF1" w:rsidRDefault="42610B89" w:rsidP="00FF0EF1">
      <w:pPr>
        <w:pStyle w:val="ListParagraph"/>
        <w:numPr>
          <w:ilvl w:val="0"/>
          <w:numId w:val="34"/>
        </w:numPr>
        <w:jc w:val="both"/>
        <w:rPr>
          <w:rFonts w:ascii="Calibri" w:hAnsi="Calibri" w:cs="Calibri"/>
          <w:sz w:val="22"/>
          <w:szCs w:val="22"/>
          <w:lang w:val="en-GB"/>
        </w:rPr>
      </w:pPr>
      <w:r w:rsidRPr="00FF0EF1">
        <w:rPr>
          <w:rFonts w:ascii="Calibri" w:hAnsi="Calibri" w:cs="Calibri"/>
          <w:sz w:val="22"/>
          <w:szCs w:val="22"/>
          <w:lang w:val="en-GB"/>
        </w:rPr>
        <w:t>Impact unlikely/</w:t>
      </w:r>
      <w:r w:rsidR="062AEBB5" w:rsidRPr="00FF0EF1">
        <w:rPr>
          <w:rFonts w:ascii="Calibri" w:hAnsi="Calibri" w:cs="Calibri"/>
          <w:sz w:val="22"/>
          <w:szCs w:val="22"/>
          <w:lang w:val="en-GB"/>
        </w:rPr>
        <w:t>non-existent</w:t>
      </w:r>
    </w:p>
    <w:p w14:paraId="708EEA1B" w14:textId="641520A3" w:rsidR="00F43DC9" w:rsidRPr="00FF0EF1" w:rsidRDefault="606E748C" w:rsidP="00FF0EF1">
      <w:pPr>
        <w:pStyle w:val="ListParagraph"/>
        <w:numPr>
          <w:ilvl w:val="0"/>
          <w:numId w:val="34"/>
        </w:numPr>
        <w:jc w:val="both"/>
        <w:rPr>
          <w:rFonts w:ascii="Calibri" w:hAnsi="Calibri" w:cs="Calibri"/>
          <w:sz w:val="22"/>
          <w:szCs w:val="22"/>
          <w:lang w:val="en-GB"/>
        </w:rPr>
      </w:pPr>
      <w:r w:rsidRPr="00FF0EF1">
        <w:rPr>
          <w:rFonts w:ascii="Calibri" w:hAnsi="Calibri" w:cs="Calibri"/>
          <w:sz w:val="22"/>
          <w:szCs w:val="22"/>
          <w:lang w:val="en-GB"/>
        </w:rPr>
        <w:t>Impact likely minor (</w:t>
      </w:r>
      <w:r w:rsidR="236CCC45" w:rsidRPr="00FF0EF1">
        <w:rPr>
          <w:rFonts w:ascii="Calibri" w:hAnsi="Calibri" w:cs="Calibri"/>
          <w:sz w:val="22"/>
          <w:szCs w:val="22"/>
          <w:lang w:val="en-GB"/>
        </w:rPr>
        <w:t xml:space="preserve">lower than most </w:t>
      </w:r>
      <w:r w:rsidRPr="00FF0EF1">
        <w:rPr>
          <w:rFonts w:ascii="Calibri" w:hAnsi="Calibri" w:cs="Calibri"/>
          <w:sz w:val="22"/>
          <w:szCs w:val="22"/>
          <w:lang w:val="en-GB"/>
        </w:rPr>
        <w:t>other stressors)</w:t>
      </w:r>
    </w:p>
    <w:p w14:paraId="17E28A40" w14:textId="65AE444E" w:rsidR="00F43DC9" w:rsidRPr="00FF0EF1" w:rsidRDefault="00F43DC9" w:rsidP="00FF0EF1">
      <w:pPr>
        <w:pStyle w:val="ListParagraph"/>
        <w:numPr>
          <w:ilvl w:val="0"/>
          <w:numId w:val="34"/>
        </w:numPr>
        <w:jc w:val="both"/>
        <w:rPr>
          <w:rFonts w:ascii="Calibri" w:hAnsi="Calibri" w:cs="Calibri"/>
          <w:sz w:val="22"/>
          <w:szCs w:val="22"/>
          <w:lang w:val="en-GB"/>
        </w:rPr>
      </w:pPr>
      <w:r w:rsidRPr="00FF0EF1">
        <w:rPr>
          <w:rFonts w:ascii="Calibri" w:hAnsi="Calibri" w:cs="Calibri"/>
          <w:sz w:val="22"/>
          <w:szCs w:val="22"/>
          <w:lang w:val="en-GB"/>
        </w:rPr>
        <w:t>Impact likely significant (comparable to other stressors)</w:t>
      </w:r>
    </w:p>
    <w:p w14:paraId="572F9494" w14:textId="4AE086DD" w:rsidR="00F43DC9" w:rsidRPr="00FF0EF1" w:rsidRDefault="00F43DC9" w:rsidP="00FF0EF1">
      <w:pPr>
        <w:pStyle w:val="ListParagraph"/>
        <w:numPr>
          <w:ilvl w:val="0"/>
          <w:numId w:val="34"/>
        </w:numPr>
        <w:jc w:val="both"/>
        <w:rPr>
          <w:rFonts w:ascii="Calibri" w:hAnsi="Calibri" w:cs="Calibri"/>
          <w:sz w:val="22"/>
          <w:szCs w:val="22"/>
          <w:lang w:val="en-GB"/>
        </w:rPr>
      </w:pPr>
      <w:r w:rsidRPr="00FF0EF1">
        <w:rPr>
          <w:rFonts w:ascii="Calibri" w:hAnsi="Calibri" w:cs="Calibri"/>
          <w:sz w:val="22"/>
          <w:szCs w:val="22"/>
          <w:lang w:val="en-GB"/>
        </w:rPr>
        <w:t>Impact likely severe (exceeding most other stressors)</w:t>
      </w:r>
    </w:p>
    <w:p w14:paraId="66B0EF63" w14:textId="77777777" w:rsidR="00043F91" w:rsidRDefault="00043F91" w:rsidP="00FF0EF1">
      <w:pPr>
        <w:jc w:val="both"/>
        <w:rPr>
          <w:rFonts w:ascii="Calibri" w:hAnsi="Calibri" w:cs="Calibri"/>
          <w:sz w:val="22"/>
          <w:szCs w:val="22"/>
          <w:lang w:val="en-GB"/>
        </w:rPr>
      </w:pPr>
    </w:p>
    <w:p w14:paraId="0B7700A3" w14:textId="77777777" w:rsidR="00FF0EF1" w:rsidRPr="00FF0EF1" w:rsidRDefault="00FF0EF1" w:rsidP="00FF0EF1">
      <w:pPr>
        <w:jc w:val="both"/>
        <w:rPr>
          <w:rFonts w:ascii="Calibri" w:hAnsi="Calibri" w:cs="Calibri"/>
          <w:sz w:val="22"/>
          <w:szCs w:val="22"/>
          <w:lang w:val="en-GB"/>
        </w:rPr>
      </w:pPr>
    </w:p>
    <w:p w14:paraId="1B5CBB9D" w14:textId="6150DC7E" w:rsidR="000754E4" w:rsidRPr="00FF0EF1" w:rsidRDefault="000754E4" w:rsidP="00FF0EF1">
      <w:pPr>
        <w:jc w:val="both"/>
        <w:rPr>
          <w:rFonts w:ascii="Calibri" w:hAnsi="Calibri" w:cs="Calibri"/>
          <w:i/>
          <w:iCs/>
          <w:sz w:val="22"/>
          <w:szCs w:val="22"/>
          <w:lang w:val="en-GB"/>
        </w:rPr>
      </w:pPr>
      <w:r w:rsidRPr="00FF0EF1">
        <w:rPr>
          <w:rFonts w:ascii="Calibri" w:hAnsi="Calibri" w:cs="Calibri"/>
          <w:i/>
          <w:iCs/>
          <w:sz w:val="22"/>
          <w:szCs w:val="22"/>
          <w:lang w:val="en-GB"/>
        </w:rPr>
        <w:t>Combined scoring</w:t>
      </w:r>
    </w:p>
    <w:p w14:paraId="51BA0772" w14:textId="6B179DF5" w:rsidR="00F43DC9" w:rsidRPr="00FF0EF1" w:rsidRDefault="453A61E1" w:rsidP="00FF0EF1">
      <w:pPr>
        <w:jc w:val="both"/>
        <w:rPr>
          <w:rFonts w:ascii="Calibri" w:hAnsi="Calibri" w:cs="Calibri"/>
          <w:sz w:val="22"/>
          <w:szCs w:val="22"/>
          <w:lang w:val="en-GB"/>
        </w:rPr>
      </w:pPr>
      <w:r w:rsidRPr="00FF0EF1">
        <w:rPr>
          <w:rFonts w:ascii="Calibri" w:hAnsi="Calibri" w:cs="Calibri"/>
          <w:sz w:val="22"/>
          <w:szCs w:val="22"/>
          <w:lang w:val="en-GB"/>
        </w:rPr>
        <w:t xml:space="preserve">Combining confidence </w:t>
      </w:r>
      <w:r w:rsidR="180FFFC9" w:rsidRPr="00FF0EF1">
        <w:rPr>
          <w:rFonts w:ascii="Calibri" w:hAnsi="Calibri" w:cs="Calibri"/>
          <w:sz w:val="22"/>
          <w:szCs w:val="22"/>
          <w:lang w:val="en-GB"/>
        </w:rPr>
        <w:t xml:space="preserve">level and </w:t>
      </w:r>
      <w:r w:rsidRPr="00FF0EF1">
        <w:rPr>
          <w:rFonts w:ascii="Calibri" w:hAnsi="Calibri" w:cs="Calibri"/>
          <w:sz w:val="22"/>
          <w:szCs w:val="22"/>
          <w:lang w:val="en-GB"/>
        </w:rPr>
        <w:t xml:space="preserve">impact class means that there are 14 possible scores: </w:t>
      </w:r>
    </w:p>
    <w:p w14:paraId="63D152C8" w14:textId="77777777" w:rsidR="00F43DC9" w:rsidRPr="00FF0EF1" w:rsidRDefault="00F43DC9" w:rsidP="00FF0EF1">
      <w:pPr>
        <w:jc w:val="both"/>
        <w:rPr>
          <w:rFonts w:ascii="Calibri" w:hAnsi="Calibri" w:cs="Calibri"/>
          <w:sz w:val="22"/>
          <w:szCs w:val="22"/>
          <w:lang w:val="en-GB"/>
        </w:rPr>
      </w:pPr>
    </w:p>
    <w:p w14:paraId="6FE26D59" w14:textId="2DB00352" w:rsidR="00F43DC9" w:rsidRPr="00FF0EF1" w:rsidRDefault="606E748C" w:rsidP="00FF0EF1">
      <w:pPr>
        <w:jc w:val="both"/>
        <w:rPr>
          <w:rFonts w:ascii="Calibri" w:hAnsi="Calibri" w:cs="Calibri"/>
          <w:i/>
          <w:iCs/>
          <w:sz w:val="22"/>
          <w:szCs w:val="22"/>
          <w:lang w:val="en-GB"/>
        </w:rPr>
      </w:pPr>
      <w:r w:rsidRPr="00FF0EF1">
        <w:rPr>
          <w:rFonts w:ascii="Calibri" w:hAnsi="Calibri" w:cs="Calibri"/>
          <w:i/>
          <w:iCs/>
          <w:sz w:val="22"/>
          <w:szCs w:val="22"/>
          <w:lang w:val="en-GB"/>
        </w:rPr>
        <w:t>Table 1:</w:t>
      </w:r>
    </w:p>
    <w:tbl>
      <w:tblPr>
        <w:tblW w:w="9198" w:type="dxa"/>
        <w:tblLook w:val="04A0" w:firstRow="1" w:lastRow="0" w:firstColumn="1" w:lastColumn="0" w:noHBand="0" w:noVBand="1"/>
      </w:tblPr>
      <w:tblGrid>
        <w:gridCol w:w="1140"/>
        <w:gridCol w:w="1150"/>
        <w:gridCol w:w="6908"/>
      </w:tblGrid>
      <w:tr w:rsidR="00043F91" w:rsidRPr="00FF0EF1" w14:paraId="0B67A9F2" w14:textId="77777777" w:rsidTr="00043F91">
        <w:trPr>
          <w:trHeight w:val="300"/>
        </w:trPr>
        <w:tc>
          <w:tcPr>
            <w:tcW w:w="1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17E2A7"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0</w:t>
            </w:r>
          </w:p>
        </w:tc>
        <w:tc>
          <w:tcPr>
            <w:tcW w:w="1150" w:type="dxa"/>
            <w:tcBorders>
              <w:top w:val="single" w:sz="4" w:space="0" w:color="auto"/>
              <w:left w:val="nil"/>
              <w:bottom w:val="single" w:sz="4" w:space="0" w:color="auto"/>
              <w:right w:val="single" w:sz="4" w:space="0" w:color="auto"/>
            </w:tcBorders>
            <w:shd w:val="clear" w:color="000000" w:fill="FFFFFF"/>
            <w:noWrap/>
            <w:vAlign w:val="center"/>
            <w:hideMark/>
          </w:tcPr>
          <w:p w14:paraId="795F096A" w14:textId="09D64CC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single" w:sz="4" w:space="0" w:color="auto"/>
              <w:left w:val="nil"/>
              <w:bottom w:val="single" w:sz="4" w:space="0" w:color="auto"/>
              <w:right w:val="single" w:sz="4" w:space="0" w:color="auto"/>
            </w:tcBorders>
            <w:shd w:val="clear" w:color="000000" w:fill="FFFFFF"/>
            <w:noWrap/>
            <w:vAlign w:val="center"/>
            <w:hideMark/>
          </w:tcPr>
          <w:p w14:paraId="4DF92529"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Unknown, unsure, unclear</w:t>
            </w:r>
          </w:p>
        </w:tc>
      </w:tr>
      <w:tr w:rsidR="00043F91" w:rsidRPr="00FF0EF1" w14:paraId="2246BEE0"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FEFAD1"/>
            <w:noWrap/>
            <w:vAlign w:val="center"/>
            <w:hideMark/>
          </w:tcPr>
          <w:p w14:paraId="22EF550D"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1</w:t>
            </w:r>
          </w:p>
        </w:tc>
        <w:tc>
          <w:tcPr>
            <w:tcW w:w="115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9E86AC"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Low evidence and/or consensus</w:t>
            </w:r>
          </w:p>
        </w:tc>
        <w:tc>
          <w:tcPr>
            <w:tcW w:w="6908" w:type="dxa"/>
            <w:tcBorders>
              <w:top w:val="nil"/>
              <w:left w:val="nil"/>
              <w:bottom w:val="nil"/>
              <w:right w:val="single" w:sz="4" w:space="0" w:color="auto"/>
            </w:tcBorders>
            <w:shd w:val="clear" w:color="000000" w:fill="FFFFFF"/>
            <w:noWrap/>
            <w:vAlign w:val="center"/>
            <w:hideMark/>
          </w:tcPr>
          <w:p w14:paraId="26A1621B"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unlikely/</w:t>
            </w:r>
            <w:proofErr w:type="spellStart"/>
            <w:r w:rsidRPr="00FF0EF1">
              <w:rPr>
                <w:rFonts w:ascii="Calibri" w:eastAsia="Times New Roman" w:hAnsi="Calibri" w:cs="Calibri"/>
                <w:color w:val="000000"/>
                <w:sz w:val="22"/>
                <w:szCs w:val="22"/>
                <w:lang w:val="en-GB" w:eastAsia="en-GB"/>
              </w:rPr>
              <w:t>nonexistent</w:t>
            </w:r>
            <w:proofErr w:type="spellEnd"/>
          </w:p>
        </w:tc>
      </w:tr>
      <w:tr w:rsidR="00043F91" w:rsidRPr="00FF0EF1" w14:paraId="3FFEBA43"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FDF4A4"/>
            <w:noWrap/>
            <w:vAlign w:val="center"/>
            <w:hideMark/>
          </w:tcPr>
          <w:p w14:paraId="0F156B39"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2</w:t>
            </w:r>
          </w:p>
        </w:tc>
        <w:tc>
          <w:tcPr>
            <w:tcW w:w="1150" w:type="dxa"/>
            <w:vMerge/>
            <w:tcBorders>
              <w:top w:val="nil"/>
              <w:left w:val="single" w:sz="4" w:space="0" w:color="auto"/>
              <w:bottom w:val="single" w:sz="4" w:space="0" w:color="000000"/>
              <w:right w:val="single" w:sz="4" w:space="0" w:color="auto"/>
            </w:tcBorders>
            <w:vAlign w:val="center"/>
            <w:hideMark/>
          </w:tcPr>
          <w:p w14:paraId="43BF2700"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nil"/>
              <w:right w:val="single" w:sz="4" w:space="0" w:color="auto"/>
            </w:tcBorders>
            <w:shd w:val="clear" w:color="000000" w:fill="FFFFFF"/>
            <w:noWrap/>
            <w:vAlign w:val="center"/>
            <w:hideMark/>
          </w:tcPr>
          <w:p w14:paraId="1747F4CF"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 xml:space="preserve">Impact likely minor (in comparison to </w:t>
            </w:r>
            <w:proofErr w:type="spellStart"/>
            <w:r w:rsidRPr="00FF0EF1">
              <w:rPr>
                <w:rFonts w:ascii="Calibri" w:eastAsia="Times New Roman" w:hAnsi="Calibri" w:cs="Calibri"/>
                <w:color w:val="000000"/>
                <w:sz w:val="22"/>
                <w:szCs w:val="22"/>
                <w:lang w:val="en-GB" w:eastAsia="en-GB"/>
              </w:rPr>
              <w:t>to</w:t>
            </w:r>
            <w:proofErr w:type="spellEnd"/>
            <w:r w:rsidRPr="00FF0EF1">
              <w:rPr>
                <w:rFonts w:ascii="Calibri" w:eastAsia="Times New Roman" w:hAnsi="Calibri" w:cs="Calibri"/>
                <w:color w:val="000000"/>
                <w:sz w:val="22"/>
                <w:szCs w:val="22"/>
                <w:lang w:val="en-GB" w:eastAsia="en-GB"/>
              </w:rPr>
              <w:t xml:space="preserve"> other stressors)</w:t>
            </w:r>
          </w:p>
        </w:tc>
      </w:tr>
      <w:tr w:rsidR="00043F91" w:rsidRPr="00FF0EF1" w14:paraId="1B389188"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FCEE76"/>
            <w:noWrap/>
            <w:vAlign w:val="center"/>
            <w:hideMark/>
          </w:tcPr>
          <w:p w14:paraId="2A3C6612"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3</w:t>
            </w:r>
          </w:p>
        </w:tc>
        <w:tc>
          <w:tcPr>
            <w:tcW w:w="1150" w:type="dxa"/>
            <w:vMerge/>
            <w:tcBorders>
              <w:top w:val="nil"/>
              <w:left w:val="single" w:sz="4" w:space="0" w:color="auto"/>
              <w:bottom w:val="single" w:sz="4" w:space="0" w:color="000000"/>
              <w:right w:val="single" w:sz="4" w:space="0" w:color="auto"/>
            </w:tcBorders>
            <w:vAlign w:val="center"/>
            <w:hideMark/>
          </w:tcPr>
          <w:p w14:paraId="6A249030"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nil"/>
              <w:right w:val="single" w:sz="4" w:space="0" w:color="auto"/>
            </w:tcBorders>
            <w:shd w:val="clear" w:color="000000" w:fill="FFFFFF"/>
            <w:noWrap/>
            <w:vAlign w:val="center"/>
            <w:hideMark/>
          </w:tcPr>
          <w:p w14:paraId="17BC5E80"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likely significant (comparable to other stressors)</w:t>
            </w:r>
          </w:p>
        </w:tc>
      </w:tr>
      <w:tr w:rsidR="00043F91" w:rsidRPr="00FF0EF1" w14:paraId="7D5B4240"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CBB705"/>
            <w:noWrap/>
            <w:vAlign w:val="center"/>
            <w:hideMark/>
          </w:tcPr>
          <w:p w14:paraId="6433D6B6"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4</w:t>
            </w:r>
          </w:p>
        </w:tc>
        <w:tc>
          <w:tcPr>
            <w:tcW w:w="1150" w:type="dxa"/>
            <w:vMerge/>
            <w:tcBorders>
              <w:top w:val="nil"/>
              <w:left w:val="single" w:sz="4" w:space="0" w:color="auto"/>
              <w:bottom w:val="single" w:sz="4" w:space="0" w:color="000000"/>
              <w:right w:val="single" w:sz="4" w:space="0" w:color="auto"/>
            </w:tcBorders>
            <w:vAlign w:val="center"/>
            <w:hideMark/>
          </w:tcPr>
          <w:p w14:paraId="33C0E8D2"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single" w:sz="4" w:space="0" w:color="auto"/>
              <w:right w:val="single" w:sz="4" w:space="0" w:color="auto"/>
            </w:tcBorders>
            <w:shd w:val="clear" w:color="000000" w:fill="FFFFFF"/>
            <w:noWrap/>
            <w:vAlign w:val="center"/>
            <w:hideMark/>
          </w:tcPr>
          <w:p w14:paraId="0AB09EED"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likely severe (exceeding most other stressors)</w:t>
            </w:r>
          </w:p>
        </w:tc>
      </w:tr>
      <w:tr w:rsidR="00043F91" w:rsidRPr="00FF0EF1" w14:paraId="68A0D47C"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BFE8FF"/>
            <w:noWrap/>
            <w:vAlign w:val="center"/>
            <w:hideMark/>
          </w:tcPr>
          <w:p w14:paraId="31099BA5"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5</w:t>
            </w:r>
          </w:p>
        </w:tc>
        <w:tc>
          <w:tcPr>
            <w:tcW w:w="115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8A4CF4C"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 xml:space="preserve">Medium evidence </w:t>
            </w:r>
            <w:r w:rsidRPr="00FF0EF1">
              <w:rPr>
                <w:rFonts w:ascii="Calibri" w:eastAsia="Times New Roman" w:hAnsi="Calibri" w:cs="Calibri"/>
                <w:color w:val="000000"/>
                <w:sz w:val="22"/>
                <w:szCs w:val="22"/>
                <w:lang w:val="en-GB" w:eastAsia="en-GB"/>
              </w:rPr>
              <w:lastRenderedPageBreak/>
              <w:t>and/or consensus</w:t>
            </w:r>
          </w:p>
        </w:tc>
        <w:tc>
          <w:tcPr>
            <w:tcW w:w="6908" w:type="dxa"/>
            <w:tcBorders>
              <w:top w:val="nil"/>
              <w:left w:val="nil"/>
              <w:bottom w:val="nil"/>
              <w:right w:val="single" w:sz="4" w:space="0" w:color="auto"/>
            </w:tcBorders>
            <w:shd w:val="clear" w:color="000000" w:fill="FFFFFF"/>
            <w:noWrap/>
            <w:vAlign w:val="center"/>
            <w:hideMark/>
          </w:tcPr>
          <w:p w14:paraId="45B185F4"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lastRenderedPageBreak/>
              <w:t>Impact unlikely/</w:t>
            </w:r>
            <w:proofErr w:type="spellStart"/>
            <w:r w:rsidRPr="00FF0EF1">
              <w:rPr>
                <w:rFonts w:ascii="Calibri" w:eastAsia="Times New Roman" w:hAnsi="Calibri" w:cs="Calibri"/>
                <w:color w:val="000000"/>
                <w:sz w:val="22"/>
                <w:szCs w:val="22"/>
                <w:lang w:val="en-GB" w:eastAsia="en-GB"/>
              </w:rPr>
              <w:t>nonexistent</w:t>
            </w:r>
            <w:proofErr w:type="spellEnd"/>
          </w:p>
        </w:tc>
      </w:tr>
      <w:tr w:rsidR="00043F91" w:rsidRPr="00FF0EF1" w14:paraId="44CD5707"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82D0FF"/>
            <w:noWrap/>
            <w:vAlign w:val="center"/>
            <w:hideMark/>
          </w:tcPr>
          <w:p w14:paraId="7D04859D" w14:textId="77777777" w:rsidR="00043F91" w:rsidRPr="00FF0EF1" w:rsidRDefault="00043F91" w:rsidP="00FF0EF1">
            <w:pPr>
              <w:jc w:val="both"/>
              <w:rPr>
                <w:rFonts w:ascii="Calibri" w:eastAsia="Times New Roman" w:hAnsi="Calibri" w:cs="Calibri"/>
                <w:sz w:val="22"/>
                <w:szCs w:val="22"/>
                <w:lang w:val="en-GB" w:eastAsia="en-GB"/>
              </w:rPr>
            </w:pPr>
            <w:r w:rsidRPr="00FF0EF1">
              <w:rPr>
                <w:rFonts w:ascii="Calibri" w:eastAsia="Times New Roman" w:hAnsi="Calibri" w:cs="Calibri"/>
                <w:sz w:val="22"/>
                <w:szCs w:val="22"/>
                <w:lang w:val="en-GB" w:eastAsia="en-GB"/>
              </w:rPr>
              <w:t>6</w:t>
            </w:r>
          </w:p>
        </w:tc>
        <w:tc>
          <w:tcPr>
            <w:tcW w:w="1150" w:type="dxa"/>
            <w:vMerge/>
            <w:tcBorders>
              <w:top w:val="nil"/>
              <w:left w:val="single" w:sz="4" w:space="0" w:color="auto"/>
              <w:bottom w:val="single" w:sz="4" w:space="0" w:color="000000"/>
              <w:right w:val="single" w:sz="4" w:space="0" w:color="auto"/>
            </w:tcBorders>
            <w:vAlign w:val="center"/>
            <w:hideMark/>
          </w:tcPr>
          <w:p w14:paraId="3186DFCE"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nil"/>
              <w:right w:val="single" w:sz="4" w:space="0" w:color="auto"/>
            </w:tcBorders>
            <w:shd w:val="clear" w:color="000000" w:fill="FFFFFF"/>
            <w:noWrap/>
            <w:vAlign w:val="center"/>
            <w:hideMark/>
          </w:tcPr>
          <w:p w14:paraId="1E44C0C6"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 xml:space="preserve">Impact likely minor (in comparison to </w:t>
            </w:r>
            <w:proofErr w:type="spellStart"/>
            <w:r w:rsidRPr="00FF0EF1">
              <w:rPr>
                <w:rFonts w:ascii="Calibri" w:eastAsia="Times New Roman" w:hAnsi="Calibri" w:cs="Calibri"/>
                <w:color w:val="000000"/>
                <w:sz w:val="22"/>
                <w:szCs w:val="22"/>
                <w:lang w:val="en-GB" w:eastAsia="en-GB"/>
              </w:rPr>
              <w:t>to</w:t>
            </w:r>
            <w:proofErr w:type="spellEnd"/>
            <w:r w:rsidRPr="00FF0EF1">
              <w:rPr>
                <w:rFonts w:ascii="Calibri" w:eastAsia="Times New Roman" w:hAnsi="Calibri" w:cs="Calibri"/>
                <w:color w:val="000000"/>
                <w:sz w:val="22"/>
                <w:szCs w:val="22"/>
                <w:lang w:val="en-GB" w:eastAsia="en-GB"/>
              </w:rPr>
              <w:t xml:space="preserve"> other stressors)</w:t>
            </w:r>
          </w:p>
        </w:tc>
      </w:tr>
      <w:tr w:rsidR="00043F91" w:rsidRPr="00FF0EF1" w14:paraId="44C193EE"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44B9FF"/>
            <w:noWrap/>
            <w:vAlign w:val="center"/>
            <w:hideMark/>
          </w:tcPr>
          <w:p w14:paraId="149085CE" w14:textId="77777777" w:rsidR="00043F91" w:rsidRPr="00FF0EF1" w:rsidRDefault="00043F91" w:rsidP="00FF0EF1">
            <w:pPr>
              <w:jc w:val="both"/>
              <w:rPr>
                <w:rFonts w:ascii="Calibri" w:eastAsia="Times New Roman" w:hAnsi="Calibri" w:cs="Calibri"/>
                <w:sz w:val="22"/>
                <w:szCs w:val="22"/>
                <w:lang w:val="en-GB" w:eastAsia="en-GB"/>
              </w:rPr>
            </w:pPr>
            <w:r w:rsidRPr="00FF0EF1">
              <w:rPr>
                <w:rFonts w:ascii="Calibri" w:eastAsia="Times New Roman" w:hAnsi="Calibri" w:cs="Calibri"/>
                <w:sz w:val="22"/>
                <w:szCs w:val="22"/>
                <w:lang w:val="en-GB" w:eastAsia="en-GB"/>
              </w:rPr>
              <w:t>7</w:t>
            </w:r>
          </w:p>
        </w:tc>
        <w:tc>
          <w:tcPr>
            <w:tcW w:w="1150" w:type="dxa"/>
            <w:vMerge/>
            <w:tcBorders>
              <w:top w:val="nil"/>
              <w:left w:val="single" w:sz="4" w:space="0" w:color="auto"/>
              <w:bottom w:val="single" w:sz="4" w:space="0" w:color="000000"/>
              <w:right w:val="single" w:sz="4" w:space="0" w:color="auto"/>
            </w:tcBorders>
            <w:vAlign w:val="center"/>
            <w:hideMark/>
          </w:tcPr>
          <w:p w14:paraId="0769F6A6"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nil"/>
              <w:right w:val="single" w:sz="4" w:space="0" w:color="auto"/>
            </w:tcBorders>
            <w:shd w:val="clear" w:color="000000" w:fill="FFFFFF"/>
            <w:noWrap/>
            <w:vAlign w:val="center"/>
            <w:hideMark/>
          </w:tcPr>
          <w:p w14:paraId="0727E45F"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likely significant (comparable to other stressors)</w:t>
            </w:r>
          </w:p>
        </w:tc>
      </w:tr>
      <w:tr w:rsidR="00043F91" w:rsidRPr="00FF0EF1" w14:paraId="5E398177"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005E95"/>
            <w:noWrap/>
            <w:vAlign w:val="center"/>
            <w:hideMark/>
          </w:tcPr>
          <w:p w14:paraId="5154E2E8" w14:textId="77777777" w:rsidR="00043F91" w:rsidRPr="00FF0EF1" w:rsidRDefault="00043F91" w:rsidP="00FF0EF1">
            <w:pPr>
              <w:jc w:val="both"/>
              <w:rPr>
                <w:rFonts w:ascii="Calibri" w:eastAsia="Times New Roman" w:hAnsi="Calibri" w:cs="Calibri"/>
                <w:sz w:val="22"/>
                <w:szCs w:val="22"/>
                <w:lang w:val="en-GB" w:eastAsia="en-GB"/>
              </w:rPr>
            </w:pPr>
            <w:r w:rsidRPr="00FF0EF1">
              <w:rPr>
                <w:rFonts w:ascii="Calibri" w:eastAsia="Times New Roman" w:hAnsi="Calibri" w:cs="Calibri"/>
                <w:sz w:val="22"/>
                <w:szCs w:val="22"/>
                <w:lang w:val="en-GB" w:eastAsia="en-GB"/>
              </w:rPr>
              <w:lastRenderedPageBreak/>
              <w:t>8</w:t>
            </w:r>
          </w:p>
        </w:tc>
        <w:tc>
          <w:tcPr>
            <w:tcW w:w="1150" w:type="dxa"/>
            <w:vMerge/>
            <w:tcBorders>
              <w:top w:val="nil"/>
              <w:left w:val="single" w:sz="4" w:space="0" w:color="auto"/>
              <w:bottom w:val="single" w:sz="4" w:space="0" w:color="000000"/>
              <w:right w:val="single" w:sz="4" w:space="0" w:color="auto"/>
            </w:tcBorders>
            <w:vAlign w:val="center"/>
            <w:hideMark/>
          </w:tcPr>
          <w:p w14:paraId="4091C921"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single" w:sz="4" w:space="0" w:color="auto"/>
              <w:right w:val="single" w:sz="4" w:space="0" w:color="auto"/>
            </w:tcBorders>
            <w:shd w:val="clear" w:color="000000" w:fill="FFFFFF"/>
            <w:noWrap/>
            <w:vAlign w:val="center"/>
            <w:hideMark/>
          </w:tcPr>
          <w:p w14:paraId="33DDD194"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likely severe (exceeding most other stressors)</w:t>
            </w:r>
          </w:p>
        </w:tc>
      </w:tr>
      <w:tr w:rsidR="00043F91" w:rsidRPr="00FF0EF1" w14:paraId="640C2B2A"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D2F9BB"/>
            <w:noWrap/>
            <w:vAlign w:val="center"/>
            <w:hideMark/>
          </w:tcPr>
          <w:p w14:paraId="5F289655" w14:textId="77777777" w:rsidR="00043F91" w:rsidRPr="00FF0EF1" w:rsidRDefault="00043F91" w:rsidP="00FF0EF1">
            <w:pPr>
              <w:jc w:val="both"/>
              <w:rPr>
                <w:rFonts w:ascii="Calibri" w:eastAsia="Times New Roman" w:hAnsi="Calibri" w:cs="Calibri"/>
                <w:sz w:val="22"/>
                <w:szCs w:val="22"/>
                <w:lang w:val="en-GB" w:eastAsia="en-GB"/>
              </w:rPr>
            </w:pPr>
            <w:r w:rsidRPr="00FF0EF1">
              <w:rPr>
                <w:rFonts w:ascii="Calibri" w:eastAsia="Times New Roman" w:hAnsi="Calibri" w:cs="Calibri"/>
                <w:sz w:val="22"/>
                <w:szCs w:val="22"/>
                <w:lang w:val="en-GB" w:eastAsia="en-GB"/>
              </w:rPr>
              <w:t>9</w:t>
            </w:r>
          </w:p>
        </w:tc>
        <w:tc>
          <w:tcPr>
            <w:tcW w:w="115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1C2E7F"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High evidence and consensus</w:t>
            </w:r>
          </w:p>
        </w:tc>
        <w:tc>
          <w:tcPr>
            <w:tcW w:w="6908" w:type="dxa"/>
            <w:tcBorders>
              <w:top w:val="nil"/>
              <w:left w:val="nil"/>
              <w:bottom w:val="nil"/>
              <w:right w:val="single" w:sz="4" w:space="0" w:color="auto"/>
            </w:tcBorders>
            <w:shd w:val="clear" w:color="000000" w:fill="FFFFFF"/>
            <w:noWrap/>
            <w:vAlign w:val="center"/>
            <w:hideMark/>
          </w:tcPr>
          <w:p w14:paraId="5B307C07"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unlikely/</w:t>
            </w:r>
            <w:proofErr w:type="spellStart"/>
            <w:r w:rsidRPr="00FF0EF1">
              <w:rPr>
                <w:rFonts w:ascii="Calibri" w:eastAsia="Times New Roman" w:hAnsi="Calibri" w:cs="Calibri"/>
                <w:color w:val="000000"/>
                <w:sz w:val="22"/>
                <w:szCs w:val="22"/>
                <w:lang w:val="en-GB" w:eastAsia="en-GB"/>
              </w:rPr>
              <w:t>nonexistent</w:t>
            </w:r>
            <w:proofErr w:type="spellEnd"/>
          </w:p>
        </w:tc>
      </w:tr>
      <w:tr w:rsidR="00043F91" w:rsidRPr="00FF0EF1" w14:paraId="14D4D114"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A7F378"/>
            <w:noWrap/>
            <w:vAlign w:val="center"/>
            <w:hideMark/>
          </w:tcPr>
          <w:p w14:paraId="41E0C359" w14:textId="77777777" w:rsidR="00043F91" w:rsidRPr="00FF0EF1" w:rsidRDefault="00043F91" w:rsidP="00FF0EF1">
            <w:pPr>
              <w:jc w:val="both"/>
              <w:rPr>
                <w:rFonts w:ascii="Calibri" w:eastAsia="Times New Roman" w:hAnsi="Calibri" w:cs="Calibri"/>
                <w:sz w:val="22"/>
                <w:szCs w:val="22"/>
                <w:lang w:val="en-GB" w:eastAsia="en-GB"/>
              </w:rPr>
            </w:pPr>
            <w:r w:rsidRPr="00FF0EF1">
              <w:rPr>
                <w:rFonts w:ascii="Calibri" w:eastAsia="Times New Roman" w:hAnsi="Calibri" w:cs="Calibri"/>
                <w:sz w:val="22"/>
                <w:szCs w:val="22"/>
                <w:lang w:val="en-GB" w:eastAsia="en-GB"/>
              </w:rPr>
              <w:t>10</w:t>
            </w:r>
          </w:p>
        </w:tc>
        <w:tc>
          <w:tcPr>
            <w:tcW w:w="1150" w:type="dxa"/>
            <w:vMerge/>
            <w:tcBorders>
              <w:top w:val="nil"/>
              <w:left w:val="single" w:sz="4" w:space="0" w:color="auto"/>
              <w:bottom w:val="single" w:sz="4" w:space="0" w:color="000000"/>
              <w:right w:val="single" w:sz="4" w:space="0" w:color="auto"/>
            </w:tcBorders>
            <w:vAlign w:val="center"/>
            <w:hideMark/>
          </w:tcPr>
          <w:p w14:paraId="66B3060C"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nil"/>
              <w:right w:val="single" w:sz="4" w:space="0" w:color="auto"/>
            </w:tcBorders>
            <w:shd w:val="clear" w:color="000000" w:fill="FFFFFF"/>
            <w:noWrap/>
            <w:vAlign w:val="center"/>
            <w:hideMark/>
          </w:tcPr>
          <w:p w14:paraId="7CFBD698"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 xml:space="preserve">Impact likely minor (in comparison to </w:t>
            </w:r>
            <w:proofErr w:type="spellStart"/>
            <w:r w:rsidRPr="00FF0EF1">
              <w:rPr>
                <w:rFonts w:ascii="Calibri" w:eastAsia="Times New Roman" w:hAnsi="Calibri" w:cs="Calibri"/>
                <w:color w:val="000000"/>
                <w:sz w:val="22"/>
                <w:szCs w:val="22"/>
                <w:lang w:val="en-GB" w:eastAsia="en-GB"/>
              </w:rPr>
              <w:t>to</w:t>
            </w:r>
            <w:proofErr w:type="spellEnd"/>
            <w:r w:rsidRPr="00FF0EF1">
              <w:rPr>
                <w:rFonts w:ascii="Calibri" w:eastAsia="Times New Roman" w:hAnsi="Calibri" w:cs="Calibri"/>
                <w:color w:val="000000"/>
                <w:sz w:val="22"/>
                <w:szCs w:val="22"/>
                <w:lang w:val="en-GB" w:eastAsia="en-GB"/>
              </w:rPr>
              <w:t xml:space="preserve"> other stressors)</w:t>
            </w:r>
          </w:p>
        </w:tc>
      </w:tr>
      <w:tr w:rsidR="00043F91" w:rsidRPr="00FF0EF1" w14:paraId="5A5C34BF"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7BED36"/>
            <w:noWrap/>
            <w:vAlign w:val="center"/>
            <w:hideMark/>
          </w:tcPr>
          <w:p w14:paraId="4365995F" w14:textId="77777777" w:rsidR="00043F91" w:rsidRPr="00FF0EF1" w:rsidRDefault="00043F91" w:rsidP="00FF0EF1">
            <w:pPr>
              <w:jc w:val="both"/>
              <w:rPr>
                <w:rFonts w:ascii="Calibri" w:eastAsia="Times New Roman" w:hAnsi="Calibri" w:cs="Calibri"/>
                <w:sz w:val="22"/>
                <w:szCs w:val="22"/>
                <w:lang w:val="en-GB" w:eastAsia="en-GB"/>
              </w:rPr>
            </w:pPr>
            <w:r w:rsidRPr="00FF0EF1">
              <w:rPr>
                <w:rFonts w:ascii="Calibri" w:eastAsia="Times New Roman" w:hAnsi="Calibri" w:cs="Calibri"/>
                <w:sz w:val="22"/>
                <w:szCs w:val="22"/>
                <w:lang w:val="en-GB" w:eastAsia="en-GB"/>
              </w:rPr>
              <w:t>11</w:t>
            </w:r>
          </w:p>
        </w:tc>
        <w:tc>
          <w:tcPr>
            <w:tcW w:w="1150" w:type="dxa"/>
            <w:vMerge/>
            <w:tcBorders>
              <w:top w:val="nil"/>
              <w:left w:val="single" w:sz="4" w:space="0" w:color="auto"/>
              <w:bottom w:val="single" w:sz="4" w:space="0" w:color="000000"/>
              <w:right w:val="single" w:sz="4" w:space="0" w:color="auto"/>
            </w:tcBorders>
            <w:vAlign w:val="center"/>
            <w:hideMark/>
          </w:tcPr>
          <w:p w14:paraId="2BB9B8B1"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nil"/>
              <w:right w:val="single" w:sz="4" w:space="0" w:color="auto"/>
            </w:tcBorders>
            <w:shd w:val="clear" w:color="000000" w:fill="FFFFFF"/>
            <w:noWrap/>
            <w:vAlign w:val="center"/>
            <w:hideMark/>
          </w:tcPr>
          <w:p w14:paraId="0EEF165A"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likely significant (comparable to other stressors)</w:t>
            </w:r>
          </w:p>
        </w:tc>
      </w:tr>
      <w:tr w:rsidR="00043F91" w:rsidRPr="00FF0EF1" w14:paraId="11822018"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2B6409"/>
            <w:noWrap/>
            <w:vAlign w:val="center"/>
            <w:hideMark/>
          </w:tcPr>
          <w:p w14:paraId="1E605F67" w14:textId="77777777" w:rsidR="00043F91" w:rsidRPr="00FF0EF1" w:rsidRDefault="00043F91" w:rsidP="00FF0EF1">
            <w:pPr>
              <w:jc w:val="both"/>
              <w:rPr>
                <w:rFonts w:ascii="Calibri" w:eastAsia="Times New Roman" w:hAnsi="Calibri" w:cs="Calibri"/>
                <w:sz w:val="22"/>
                <w:szCs w:val="22"/>
                <w:lang w:val="en-GB" w:eastAsia="en-GB"/>
              </w:rPr>
            </w:pPr>
            <w:r w:rsidRPr="00FF0EF1">
              <w:rPr>
                <w:rFonts w:ascii="Calibri" w:eastAsia="Times New Roman" w:hAnsi="Calibri" w:cs="Calibri"/>
                <w:sz w:val="22"/>
                <w:szCs w:val="22"/>
                <w:lang w:val="en-GB" w:eastAsia="en-GB"/>
              </w:rPr>
              <w:t>12</w:t>
            </w:r>
          </w:p>
        </w:tc>
        <w:tc>
          <w:tcPr>
            <w:tcW w:w="1150" w:type="dxa"/>
            <w:vMerge/>
            <w:tcBorders>
              <w:top w:val="nil"/>
              <w:left w:val="single" w:sz="4" w:space="0" w:color="auto"/>
              <w:bottom w:val="single" w:sz="4" w:space="0" w:color="000000"/>
              <w:right w:val="single" w:sz="4" w:space="0" w:color="auto"/>
            </w:tcBorders>
            <w:vAlign w:val="center"/>
            <w:hideMark/>
          </w:tcPr>
          <w:p w14:paraId="7238A7FD" w14:textId="77777777"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single" w:sz="4" w:space="0" w:color="auto"/>
              <w:right w:val="single" w:sz="4" w:space="0" w:color="auto"/>
            </w:tcBorders>
            <w:shd w:val="clear" w:color="000000" w:fill="FFFFFF"/>
            <w:noWrap/>
            <w:vAlign w:val="center"/>
            <w:hideMark/>
          </w:tcPr>
          <w:p w14:paraId="0291903F"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Impact likely severe (exceeding most other stressors)</w:t>
            </w:r>
          </w:p>
        </w:tc>
      </w:tr>
      <w:tr w:rsidR="00043F91" w:rsidRPr="00FF0EF1" w14:paraId="4100D79B" w14:textId="77777777" w:rsidTr="00043F91">
        <w:trPr>
          <w:trHeight w:val="300"/>
        </w:trPr>
        <w:tc>
          <w:tcPr>
            <w:tcW w:w="1140" w:type="dxa"/>
            <w:tcBorders>
              <w:top w:val="nil"/>
              <w:left w:val="single" w:sz="4" w:space="0" w:color="auto"/>
              <w:bottom w:val="single" w:sz="4" w:space="0" w:color="auto"/>
              <w:right w:val="single" w:sz="4" w:space="0" w:color="auto"/>
            </w:tcBorders>
            <w:shd w:val="clear" w:color="000000" w:fill="000000"/>
            <w:noWrap/>
            <w:vAlign w:val="center"/>
            <w:hideMark/>
          </w:tcPr>
          <w:p w14:paraId="4815FB1B" w14:textId="77777777" w:rsidR="00043F91" w:rsidRPr="00FF0EF1" w:rsidRDefault="00043F91" w:rsidP="00FF0EF1">
            <w:pPr>
              <w:jc w:val="both"/>
              <w:rPr>
                <w:rFonts w:ascii="Calibri" w:eastAsia="Times New Roman" w:hAnsi="Calibri" w:cs="Calibri"/>
                <w:color w:val="FFFFFF"/>
                <w:sz w:val="22"/>
                <w:szCs w:val="22"/>
                <w:lang w:val="en-GB" w:eastAsia="en-GB"/>
              </w:rPr>
            </w:pPr>
            <w:r w:rsidRPr="00FF0EF1">
              <w:rPr>
                <w:rFonts w:ascii="Calibri" w:eastAsia="Times New Roman" w:hAnsi="Calibri" w:cs="Calibri"/>
                <w:color w:val="FFFFFF"/>
                <w:sz w:val="22"/>
                <w:szCs w:val="22"/>
                <w:lang w:val="en-GB" w:eastAsia="en-GB"/>
              </w:rPr>
              <w:t>13</w:t>
            </w:r>
          </w:p>
        </w:tc>
        <w:tc>
          <w:tcPr>
            <w:tcW w:w="1150" w:type="dxa"/>
            <w:tcBorders>
              <w:top w:val="nil"/>
              <w:left w:val="nil"/>
              <w:bottom w:val="single" w:sz="4" w:space="0" w:color="auto"/>
              <w:right w:val="single" w:sz="4" w:space="0" w:color="auto"/>
            </w:tcBorders>
            <w:shd w:val="clear" w:color="000000" w:fill="FFFFFF"/>
            <w:noWrap/>
            <w:vAlign w:val="center"/>
            <w:hideMark/>
          </w:tcPr>
          <w:p w14:paraId="0E4F121A" w14:textId="7D4C249D" w:rsidR="00043F91" w:rsidRPr="00FF0EF1" w:rsidRDefault="00043F91" w:rsidP="00FF0EF1">
            <w:pPr>
              <w:jc w:val="both"/>
              <w:rPr>
                <w:rFonts w:ascii="Calibri" w:eastAsia="Times New Roman" w:hAnsi="Calibri" w:cs="Calibri"/>
                <w:color w:val="000000"/>
                <w:sz w:val="22"/>
                <w:szCs w:val="22"/>
                <w:lang w:val="en-GB" w:eastAsia="en-GB"/>
              </w:rPr>
            </w:pPr>
          </w:p>
        </w:tc>
        <w:tc>
          <w:tcPr>
            <w:tcW w:w="6908" w:type="dxa"/>
            <w:tcBorders>
              <w:top w:val="nil"/>
              <w:left w:val="nil"/>
              <w:bottom w:val="single" w:sz="4" w:space="0" w:color="auto"/>
              <w:right w:val="single" w:sz="4" w:space="0" w:color="auto"/>
            </w:tcBorders>
            <w:shd w:val="clear" w:color="000000" w:fill="FFFFFF"/>
            <w:noWrap/>
            <w:vAlign w:val="center"/>
            <w:hideMark/>
          </w:tcPr>
          <w:p w14:paraId="0A763A61" w14:textId="77777777" w:rsidR="00043F91" w:rsidRPr="00FF0EF1" w:rsidRDefault="00043F91" w:rsidP="00FF0EF1">
            <w:pPr>
              <w:jc w:val="both"/>
              <w:rPr>
                <w:rFonts w:ascii="Calibri" w:eastAsia="Times New Roman" w:hAnsi="Calibri" w:cs="Calibri"/>
                <w:color w:val="000000"/>
                <w:sz w:val="22"/>
                <w:szCs w:val="22"/>
                <w:lang w:val="en-GB" w:eastAsia="en-GB"/>
              </w:rPr>
            </w:pPr>
            <w:r w:rsidRPr="00FF0EF1">
              <w:rPr>
                <w:rFonts w:ascii="Calibri" w:eastAsia="Times New Roman" w:hAnsi="Calibri" w:cs="Calibri"/>
                <w:color w:val="000000"/>
                <w:sz w:val="22"/>
                <w:szCs w:val="22"/>
                <w:lang w:val="en-GB" w:eastAsia="en-GB"/>
              </w:rPr>
              <w:t>Not assessed</w:t>
            </w:r>
          </w:p>
        </w:tc>
      </w:tr>
    </w:tbl>
    <w:p w14:paraId="451B1268" w14:textId="77777777" w:rsidR="00F43DC9" w:rsidRPr="00FF0EF1" w:rsidRDefault="00F43DC9" w:rsidP="00FF0EF1">
      <w:pPr>
        <w:jc w:val="both"/>
        <w:rPr>
          <w:rFonts w:ascii="Calibri" w:hAnsi="Calibri" w:cs="Calibri"/>
          <w:sz w:val="22"/>
          <w:szCs w:val="22"/>
          <w:lang w:val="en-GB"/>
        </w:rPr>
      </w:pPr>
    </w:p>
    <w:p w14:paraId="0DBDCFE7" w14:textId="57A4A305" w:rsidR="003229B9" w:rsidRPr="00FF0EF1" w:rsidRDefault="000754E4" w:rsidP="00FF0EF1">
      <w:pPr>
        <w:jc w:val="both"/>
        <w:rPr>
          <w:rFonts w:ascii="Calibri" w:hAnsi="Calibri" w:cs="Calibri"/>
          <w:i/>
          <w:iCs/>
          <w:sz w:val="22"/>
          <w:szCs w:val="22"/>
          <w:lang w:val="en-GB"/>
        </w:rPr>
      </w:pPr>
      <w:r w:rsidRPr="00FF0EF1">
        <w:rPr>
          <w:rFonts w:ascii="Calibri" w:hAnsi="Calibri" w:cs="Calibri"/>
          <w:i/>
          <w:iCs/>
          <w:sz w:val="22"/>
          <w:szCs w:val="22"/>
          <w:lang w:val="en-GB"/>
        </w:rPr>
        <w:t>Steps to completing the guiding tool and using its outputs</w:t>
      </w:r>
    </w:p>
    <w:p w14:paraId="68D14F3E" w14:textId="2A655D6C" w:rsidR="000754E4" w:rsidRPr="00FF0EF1" w:rsidRDefault="000754E4" w:rsidP="00FF0EF1">
      <w:pPr>
        <w:jc w:val="both"/>
        <w:rPr>
          <w:rFonts w:ascii="Calibri" w:hAnsi="Calibri" w:cs="Calibri"/>
          <w:sz w:val="22"/>
          <w:szCs w:val="22"/>
          <w:lang w:val="en-GB"/>
        </w:rPr>
      </w:pPr>
      <w:r w:rsidRPr="00FF0EF1">
        <w:rPr>
          <w:rFonts w:ascii="Calibri" w:hAnsi="Calibri" w:cs="Calibri"/>
          <w:sz w:val="22"/>
          <w:szCs w:val="22"/>
          <w:lang w:val="en-GB"/>
        </w:rPr>
        <w:t>The following steps are to generate information for WG COCOA and inform the content of your own assessment.</w:t>
      </w:r>
    </w:p>
    <w:p w14:paraId="25D7B69C" w14:textId="77777777" w:rsidR="000754E4" w:rsidRPr="00FF0EF1" w:rsidRDefault="000754E4" w:rsidP="00FF0EF1">
      <w:pPr>
        <w:ind w:left="708"/>
        <w:jc w:val="both"/>
        <w:rPr>
          <w:rFonts w:ascii="Calibri" w:hAnsi="Calibri" w:cs="Calibri"/>
          <w:i/>
          <w:iCs/>
          <w:sz w:val="22"/>
          <w:szCs w:val="22"/>
          <w:lang w:val="en-GB"/>
        </w:rPr>
      </w:pPr>
    </w:p>
    <w:p w14:paraId="754A0B4F" w14:textId="36551442" w:rsidR="00F43DC9" w:rsidRPr="00FF0EF1" w:rsidRDefault="00F43DC9" w:rsidP="00FF0EF1">
      <w:pPr>
        <w:ind w:left="708"/>
        <w:jc w:val="both"/>
        <w:rPr>
          <w:rFonts w:ascii="Calibri" w:hAnsi="Calibri" w:cs="Calibri"/>
          <w:sz w:val="22"/>
          <w:szCs w:val="22"/>
          <w:lang w:val="en-GB"/>
        </w:rPr>
      </w:pPr>
      <w:r w:rsidRPr="00FF0EF1">
        <w:rPr>
          <w:rFonts w:ascii="Calibri" w:hAnsi="Calibri" w:cs="Calibri"/>
          <w:b/>
          <w:bCs/>
          <w:color w:val="FF0000"/>
          <w:sz w:val="22"/>
          <w:szCs w:val="22"/>
          <w:lang w:val="en-GB"/>
        </w:rPr>
        <w:t>Step 1</w:t>
      </w:r>
      <w:r w:rsidRPr="00FF0EF1">
        <w:rPr>
          <w:rFonts w:ascii="Calibri" w:hAnsi="Calibri" w:cs="Calibri"/>
          <w:sz w:val="22"/>
          <w:szCs w:val="22"/>
          <w:lang w:val="en-GB"/>
        </w:rPr>
        <w:t xml:space="preserve">: Assign scores (0-13) to the interactions between climate variables and the subject of your indicator for each of the regions in which your indicator was assessed. The numbers represent both the degree of </w:t>
      </w:r>
      <w:r w:rsidR="001F0A45" w:rsidRPr="00FF0EF1">
        <w:rPr>
          <w:rFonts w:ascii="Calibri" w:hAnsi="Calibri" w:cs="Calibri"/>
          <w:sz w:val="22"/>
          <w:szCs w:val="22"/>
          <w:u w:val="single"/>
          <w:lang w:val="en-GB"/>
        </w:rPr>
        <w:t>direct</w:t>
      </w:r>
      <w:r w:rsidR="001F0A45" w:rsidRPr="00FF0EF1">
        <w:rPr>
          <w:rFonts w:ascii="Calibri" w:hAnsi="Calibri" w:cs="Calibri"/>
          <w:sz w:val="22"/>
          <w:szCs w:val="22"/>
          <w:lang w:val="en-GB"/>
        </w:rPr>
        <w:t xml:space="preserve"> </w:t>
      </w:r>
      <w:r w:rsidRPr="00FF0EF1">
        <w:rPr>
          <w:rFonts w:ascii="Calibri" w:hAnsi="Calibri" w:cs="Calibri"/>
          <w:sz w:val="22"/>
          <w:szCs w:val="22"/>
          <w:lang w:val="en-GB"/>
        </w:rPr>
        <w:t xml:space="preserve">impact (if any) of a certain climate-related variable and the confidence of this statement (see </w:t>
      </w:r>
      <w:r w:rsidR="00DF28DD" w:rsidRPr="00FF0EF1">
        <w:rPr>
          <w:rFonts w:ascii="Calibri" w:hAnsi="Calibri" w:cs="Calibri"/>
          <w:sz w:val="22"/>
          <w:szCs w:val="22"/>
          <w:lang w:val="en-GB"/>
        </w:rPr>
        <w:t>T</w:t>
      </w:r>
      <w:r w:rsidRPr="00FF0EF1">
        <w:rPr>
          <w:rFonts w:ascii="Calibri" w:hAnsi="Calibri" w:cs="Calibri"/>
          <w:sz w:val="22"/>
          <w:szCs w:val="22"/>
          <w:lang w:val="en-GB"/>
        </w:rPr>
        <w:t>able 1). The colour of the cell will change automatically based on the score you assign.</w:t>
      </w:r>
      <w:r w:rsidR="000754E4" w:rsidRPr="00FF0EF1">
        <w:rPr>
          <w:rFonts w:ascii="Calibri" w:hAnsi="Calibri" w:cs="Calibri"/>
          <w:sz w:val="22"/>
          <w:szCs w:val="22"/>
          <w:lang w:val="en-GB"/>
        </w:rPr>
        <w:t xml:space="preserve"> </w:t>
      </w:r>
      <w:r w:rsidR="00575CD8" w:rsidRPr="00FF0EF1">
        <w:rPr>
          <w:rFonts w:ascii="Calibri" w:hAnsi="Calibri" w:cs="Calibri"/>
          <w:sz w:val="22"/>
          <w:szCs w:val="22"/>
          <w:lang w:val="en-GB"/>
        </w:rPr>
        <w:t xml:space="preserve">If you need help to calculate the score, there is a score calculator tool on a separate sheet in the Excel file. </w:t>
      </w:r>
      <w:r w:rsidR="000754E4" w:rsidRPr="00FF0EF1">
        <w:rPr>
          <w:rFonts w:ascii="Calibri" w:hAnsi="Calibri" w:cs="Calibri"/>
          <w:sz w:val="22"/>
          <w:szCs w:val="22"/>
          <w:lang w:val="en-GB"/>
        </w:rPr>
        <w:t>[If you add rows/columns, please ensure you also copy the formatting of the cells to ensure the automatic colouring.]</w:t>
      </w:r>
    </w:p>
    <w:p w14:paraId="6D9E9D62" w14:textId="77777777" w:rsidR="00F43DC9" w:rsidRPr="00FF0EF1" w:rsidRDefault="00F43DC9" w:rsidP="00FF0EF1">
      <w:pPr>
        <w:ind w:left="708"/>
        <w:jc w:val="both"/>
        <w:rPr>
          <w:rFonts w:ascii="Calibri" w:hAnsi="Calibri" w:cs="Calibri"/>
          <w:sz w:val="22"/>
          <w:szCs w:val="22"/>
          <w:lang w:val="en-GB"/>
        </w:rPr>
      </w:pPr>
    </w:p>
    <w:p w14:paraId="5BE36865" w14:textId="0E3C6779" w:rsidR="00F43DC9" w:rsidRPr="00FF0EF1" w:rsidRDefault="00F43DC9" w:rsidP="00FF0EF1">
      <w:pPr>
        <w:ind w:left="708"/>
        <w:jc w:val="both"/>
        <w:rPr>
          <w:rFonts w:ascii="Calibri" w:hAnsi="Calibri" w:cs="Calibri"/>
          <w:sz w:val="22"/>
          <w:szCs w:val="22"/>
          <w:lang w:val="en-GB"/>
        </w:rPr>
      </w:pPr>
      <w:r w:rsidRPr="00FF0EF1">
        <w:rPr>
          <w:rFonts w:ascii="Calibri" w:hAnsi="Calibri" w:cs="Calibri"/>
          <w:b/>
          <w:bCs/>
          <w:color w:val="FF0000"/>
          <w:sz w:val="22"/>
          <w:szCs w:val="22"/>
          <w:lang w:val="en-GB"/>
        </w:rPr>
        <w:t>Step 2</w:t>
      </w:r>
      <w:r w:rsidRPr="00FF0EF1">
        <w:rPr>
          <w:rFonts w:ascii="Calibri" w:hAnsi="Calibri" w:cs="Calibri"/>
          <w:sz w:val="22"/>
          <w:szCs w:val="22"/>
          <w:lang w:val="en-GB"/>
        </w:rPr>
        <w:t>: Summarize in column H briefly the mechanism behind the impact(s) you considered and the associated direction of impact (some may be positive!)</w:t>
      </w:r>
      <w:r w:rsidR="000754E4" w:rsidRPr="00FF0EF1">
        <w:rPr>
          <w:rFonts w:ascii="Calibri" w:hAnsi="Calibri" w:cs="Calibri"/>
          <w:sz w:val="22"/>
          <w:szCs w:val="22"/>
          <w:lang w:val="en-GB"/>
        </w:rPr>
        <w:t>.</w:t>
      </w:r>
    </w:p>
    <w:p w14:paraId="5691D632" w14:textId="77777777" w:rsidR="00F43DC9" w:rsidRPr="00FF0EF1" w:rsidRDefault="00F43DC9" w:rsidP="00FF0EF1">
      <w:pPr>
        <w:ind w:left="708"/>
        <w:jc w:val="both"/>
        <w:rPr>
          <w:rFonts w:ascii="Calibri" w:hAnsi="Calibri" w:cs="Calibri"/>
          <w:sz w:val="22"/>
          <w:szCs w:val="22"/>
          <w:lang w:val="en-GB"/>
        </w:rPr>
      </w:pPr>
    </w:p>
    <w:p w14:paraId="47F0E8A4" w14:textId="750533B6" w:rsidR="00F43DC9" w:rsidRPr="00FF0EF1" w:rsidRDefault="00F43DC9" w:rsidP="00FF0EF1">
      <w:pPr>
        <w:ind w:left="708"/>
        <w:jc w:val="both"/>
        <w:rPr>
          <w:rFonts w:ascii="Calibri" w:hAnsi="Calibri" w:cs="Calibri"/>
          <w:sz w:val="22"/>
          <w:szCs w:val="22"/>
          <w:lang w:val="en-GB"/>
        </w:rPr>
      </w:pPr>
      <w:r w:rsidRPr="00FF0EF1">
        <w:rPr>
          <w:rFonts w:ascii="Calibri" w:hAnsi="Calibri" w:cs="Calibri"/>
          <w:b/>
          <w:bCs/>
          <w:color w:val="FF0000"/>
          <w:sz w:val="22"/>
          <w:szCs w:val="22"/>
          <w:lang w:val="en-GB"/>
        </w:rPr>
        <w:t xml:space="preserve">Step </w:t>
      </w:r>
      <w:r w:rsidR="001F0A45" w:rsidRPr="00FF0EF1">
        <w:rPr>
          <w:rFonts w:ascii="Calibri" w:hAnsi="Calibri" w:cs="Calibri"/>
          <w:b/>
          <w:bCs/>
          <w:color w:val="FF0000"/>
          <w:sz w:val="22"/>
          <w:szCs w:val="22"/>
          <w:lang w:val="en-GB"/>
        </w:rPr>
        <w:t>3</w:t>
      </w:r>
      <w:r w:rsidRPr="00FF0EF1">
        <w:rPr>
          <w:rFonts w:ascii="Calibri" w:hAnsi="Calibri" w:cs="Calibri"/>
          <w:sz w:val="22"/>
          <w:szCs w:val="22"/>
          <w:lang w:val="en-GB"/>
        </w:rPr>
        <w:t>:</w:t>
      </w:r>
      <w:r w:rsidR="001F0A45" w:rsidRPr="00FF0EF1">
        <w:rPr>
          <w:rFonts w:ascii="Calibri" w:hAnsi="Calibri" w:cs="Calibri"/>
          <w:sz w:val="22"/>
          <w:szCs w:val="22"/>
          <w:lang w:val="en-GB"/>
        </w:rPr>
        <w:t xml:space="preserve"> In column I, note the literature references that go with the info you provided in column H (if any), or any other relevant sources of information.</w:t>
      </w:r>
    </w:p>
    <w:p w14:paraId="4CAAF708" w14:textId="77777777" w:rsidR="00F43DC9" w:rsidRPr="00FF0EF1" w:rsidRDefault="00F43DC9" w:rsidP="00FF0EF1">
      <w:pPr>
        <w:ind w:left="708"/>
        <w:jc w:val="both"/>
        <w:rPr>
          <w:rFonts w:ascii="Calibri" w:hAnsi="Calibri" w:cs="Calibri"/>
          <w:sz w:val="22"/>
          <w:szCs w:val="22"/>
          <w:lang w:val="en-GB"/>
        </w:rPr>
      </w:pPr>
    </w:p>
    <w:p w14:paraId="28B84301" w14:textId="3844E0EE" w:rsidR="003229B9" w:rsidRPr="00FF0EF1" w:rsidRDefault="003229B9" w:rsidP="00FF0EF1">
      <w:pPr>
        <w:ind w:left="708"/>
        <w:jc w:val="both"/>
        <w:rPr>
          <w:rFonts w:ascii="Calibri" w:hAnsi="Calibri" w:cs="Calibri"/>
          <w:sz w:val="22"/>
          <w:szCs w:val="22"/>
        </w:rPr>
      </w:pPr>
      <w:r w:rsidRPr="00FF0EF1">
        <w:rPr>
          <w:rFonts w:ascii="Calibri" w:hAnsi="Calibri" w:cs="Calibri"/>
          <w:b/>
          <w:bCs/>
          <w:color w:val="FF0000"/>
          <w:sz w:val="22"/>
          <w:szCs w:val="22"/>
          <w:lang w:val="en-GB"/>
        </w:rPr>
        <w:t>Step 4</w:t>
      </w:r>
      <w:r w:rsidRPr="00FF0EF1">
        <w:rPr>
          <w:rFonts w:ascii="Calibri" w:hAnsi="Calibri" w:cs="Calibri"/>
          <w:sz w:val="22"/>
          <w:szCs w:val="22"/>
          <w:lang w:val="en-GB"/>
        </w:rPr>
        <w:t>: Share the content you generated under steps 1 to 3 as soon as it is finished with WG COCOA via the OSPAR secretariat, so WG COCOA can use the information in the OSPAR Climate Change and Ocean Acidification assessment 2029.</w:t>
      </w:r>
    </w:p>
    <w:p w14:paraId="3A198452" w14:textId="77777777" w:rsidR="003229B9" w:rsidRPr="00FF0EF1" w:rsidRDefault="003229B9" w:rsidP="00FF0EF1">
      <w:pPr>
        <w:ind w:left="708"/>
        <w:jc w:val="both"/>
        <w:rPr>
          <w:rFonts w:ascii="Calibri" w:hAnsi="Calibri" w:cs="Calibri"/>
          <w:sz w:val="22"/>
          <w:szCs w:val="22"/>
          <w:lang w:val="en-GB"/>
        </w:rPr>
      </w:pPr>
    </w:p>
    <w:p w14:paraId="1AD2B8C2" w14:textId="36F323FC" w:rsidR="00934312" w:rsidRPr="00FF0EF1" w:rsidRDefault="00934312" w:rsidP="00FF0EF1">
      <w:pPr>
        <w:ind w:left="708"/>
        <w:jc w:val="both"/>
        <w:rPr>
          <w:rFonts w:ascii="Calibri" w:hAnsi="Calibri" w:cs="Calibri"/>
          <w:sz w:val="22"/>
          <w:szCs w:val="22"/>
          <w:lang w:val="en-GB"/>
        </w:rPr>
      </w:pPr>
      <w:r w:rsidRPr="00FF0EF1">
        <w:rPr>
          <w:rFonts w:ascii="Calibri" w:hAnsi="Calibri" w:cs="Calibri"/>
          <w:sz w:val="22"/>
          <w:szCs w:val="22"/>
          <w:lang w:val="en-GB"/>
        </w:rPr>
        <w:t>The following steps are to generate the content for the climate discussion in your assessment.</w:t>
      </w:r>
    </w:p>
    <w:p w14:paraId="160609E5" w14:textId="77777777" w:rsidR="00934312" w:rsidRPr="00FF0EF1" w:rsidRDefault="00934312" w:rsidP="00FF0EF1">
      <w:pPr>
        <w:ind w:left="708"/>
        <w:jc w:val="both"/>
        <w:rPr>
          <w:rFonts w:ascii="Calibri" w:hAnsi="Calibri" w:cs="Calibri"/>
          <w:sz w:val="22"/>
          <w:szCs w:val="22"/>
          <w:lang w:val="en-GB"/>
        </w:rPr>
      </w:pPr>
    </w:p>
    <w:p w14:paraId="3B5A5CC3" w14:textId="096725FE" w:rsidR="00F43DC9" w:rsidRPr="00FF0EF1" w:rsidRDefault="00F43DC9" w:rsidP="00FF0EF1">
      <w:pPr>
        <w:ind w:left="708"/>
        <w:jc w:val="both"/>
        <w:rPr>
          <w:rFonts w:ascii="Calibri" w:hAnsi="Calibri" w:cs="Calibri"/>
          <w:sz w:val="22"/>
          <w:szCs w:val="22"/>
          <w:lang w:val="en-GB"/>
        </w:rPr>
      </w:pPr>
      <w:r w:rsidRPr="00FF0EF1">
        <w:rPr>
          <w:rFonts w:ascii="Calibri" w:hAnsi="Calibri" w:cs="Calibri"/>
          <w:b/>
          <w:bCs/>
          <w:color w:val="FF0000"/>
          <w:sz w:val="22"/>
          <w:szCs w:val="22"/>
          <w:lang w:val="en-GB"/>
        </w:rPr>
        <w:t xml:space="preserve">Step </w:t>
      </w:r>
      <w:r w:rsidR="003229B9" w:rsidRPr="00FF0EF1">
        <w:rPr>
          <w:rFonts w:ascii="Calibri" w:hAnsi="Calibri" w:cs="Calibri"/>
          <w:b/>
          <w:bCs/>
          <w:color w:val="FF0000"/>
          <w:sz w:val="22"/>
          <w:szCs w:val="22"/>
          <w:lang w:val="en-GB"/>
        </w:rPr>
        <w:t>5</w:t>
      </w:r>
      <w:r w:rsidRPr="00FF0EF1">
        <w:rPr>
          <w:rFonts w:ascii="Calibri" w:hAnsi="Calibri" w:cs="Calibri"/>
          <w:sz w:val="22"/>
          <w:szCs w:val="22"/>
          <w:lang w:val="en-GB"/>
        </w:rPr>
        <w:t>:</w:t>
      </w:r>
      <w:r w:rsidR="00934312" w:rsidRPr="00FF0EF1">
        <w:rPr>
          <w:rFonts w:ascii="Calibri" w:hAnsi="Calibri" w:cs="Calibri"/>
          <w:sz w:val="22"/>
          <w:szCs w:val="22"/>
          <w:lang w:val="en-GB"/>
        </w:rPr>
        <w:t xml:space="preserve"> Focus on the darkest shaded (yellow, blue and green) cells. These represent the climate variables with the strongest direct impact on your indicator</w:t>
      </w:r>
      <w:r w:rsidR="000754E4" w:rsidRPr="00FF0EF1">
        <w:rPr>
          <w:rFonts w:ascii="Calibri" w:hAnsi="Calibri" w:cs="Calibri"/>
          <w:sz w:val="22"/>
          <w:szCs w:val="22"/>
          <w:lang w:val="en-GB"/>
        </w:rPr>
        <w:t xml:space="preserve"> (but with varying levels of confidence)</w:t>
      </w:r>
      <w:r w:rsidR="00934312" w:rsidRPr="00FF0EF1">
        <w:rPr>
          <w:rFonts w:ascii="Calibri" w:hAnsi="Calibri" w:cs="Calibri"/>
          <w:sz w:val="22"/>
          <w:szCs w:val="22"/>
          <w:lang w:val="en-GB"/>
        </w:rPr>
        <w:t>. With the information collected in column H and I, build a narrative (1-3 paragraphs) that summarizes climate impacts and risks (with references where possible/appropriate)</w:t>
      </w:r>
      <w:r w:rsidR="000754E4" w:rsidRPr="00FF0EF1">
        <w:rPr>
          <w:rFonts w:ascii="Calibri" w:hAnsi="Calibri" w:cs="Calibri"/>
          <w:sz w:val="22"/>
          <w:szCs w:val="22"/>
          <w:lang w:val="en-GB"/>
        </w:rPr>
        <w:t>.</w:t>
      </w:r>
    </w:p>
    <w:p w14:paraId="6B03D1ED" w14:textId="77777777" w:rsidR="00F43DC9" w:rsidRPr="00FF0EF1" w:rsidRDefault="00F43DC9" w:rsidP="00FF0EF1">
      <w:pPr>
        <w:ind w:left="708"/>
        <w:jc w:val="both"/>
        <w:rPr>
          <w:rFonts w:ascii="Calibri" w:hAnsi="Calibri" w:cs="Calibri"/>
          <w:sz w:val="22"/>
          <w:szCs w:val="22"/>
          <w:lang w:val="en-GB"/>
        </w:rPr>
      </w:pPr>
    </w:p>
    <w:p w14:paraId="73A55F46" w14:textId="1826080E" w:rsidR="00F43DC9" w:rsidRPr="00FF0EF1" w:rsidRDefault="00F43DC9" w:rsidP="00FF0EF1">
      <w:pPr>
        <w:ind w:left="708"/>
        <w:jc w:val="both"/>
        <w:rPr>
          <w:rFonts w:ascii="Calibri" w:hAnsi="Calibri" w:cs="Calibri"/>
          <w:sz w:val="22"/>
          <w:szCs w:val="22"/>
          <w:lang w:val="en-GB"/>
        </w:rPr>
      </w:pPr>
      <w:r w:rsidRPr="00FF0EF1">
        <w:rPr>
          <w:rFonts w:ascii="Calibri" w:hAnsi="Calibri" w:cs="Calibri"/>
          <w:b/>
          <w:bCs/>
          <w:color w:val="FF0000"/>
          <w:sz w:val="22"/>
          <w:szCs w:val="22"/>
          <w:lang w:val="en-GB"/>
        </w:rPr>
        <w:t xml:space="preserve">Step </w:t>
      </w:r>
      <w:r w:rsidR="003229B9" w:rsidRPr="00FF0EF1">
        <w:rPr>
          <w:rFonts w:ascii="Calibri" w:hAnsi="Calibri" w:cs="Calibri"/>
          <w:b/>
          <w:bCs/>
          <w:color w:val="FF0000"/>
          <w:sz w:val="22"/>
          <w:szCs w:val="22"/>
          <w:lang w:val="en-GB"/>
        </w:rPr>
        <w:t>6</w:t>
      </w:r>
      <w:r w:rsidRPr="00FF0EF1">
        <w:rPr>
          <w:rFonts w:ascii="Calibri" w:hAnsi="Calibri" w:cs="Calibri"/>
          <w:sz w:val="22"/>
          <w:szCs w:val="22"/>
          <w:lang w:val="en-GB"/>
        </w:rPr>
        <w:t>:</w:t>
      </w:r>
      <w:r w:rsidR="00934312" w:rsidRPr="00FF0EF1">
        <w:rPr>
          <w:rFonts w:ascii="Calibri" w:hAnsi="Calibri" w:cs="Calibri"/>
          <w:sz w:val="22"/>
          <w:szCs w:val="22"/>
          <w:lang w:val="en-GB"/>
        </w:rPr>
        <w:t xml:space="preserve"> Focus on the white and yellow cells. These are potential knowledge gaps. If any of these interactions </w:t>
      </w:r>
      <w:r w:rsidR="000754E4" w:rsidRPr="00FF0EF1">
        <w:rPr>
          <w:rFonts w:ascii="Calibri" w:hAnsi="Calibri" w:cs="Calibri"/>
          <w:sz w:val="22"/>
          <w:szCs w:val="22"/>
          <w:lang w:val="en-GB"/>
        </w:rPr>
        <w:t xml:space="preserve">may </w:t>
      </w:r>
      <w:r w:rsidR="00934312" w:rsidRPr="00FF0EF1">
        <w:rPr>
          <w:rFonts w:ascii="Calibri" w:hAnsi="Calibri" w:cs="Calibri"/>
          <w:sz w:val="22"/>
          <w:szCs w:val="22"/>
          <w:lang w:val="en-GB"/>
        </w:rPr>
        <w:t xml:space="preserve">have a high potential for impact in your view, consider adding </w:t>
      </w:r>
      <w:r w:rsidR="000754E4" w:rsidRPr="00FF0EF1">
        <w:rPr>
          <w:rFonts w:ascii="Calibri" w:hAnsi="Calibri" w:cs="Calibri"/>
          <w:sz w:val="22"/>
          <w:szCs w:val="22"/>
          <w:lang w:val="en-GB"/>
        </w:rPr>
        <w:t xml:space="preserve">these </w:t>
      </w:r>
      <w:r w:rsidR="00934312" w:rsidRPr="00FF0EF1">
        <w:rPr>
          <w:rFonts w:ascii="Calibri" w:hAnsi="Calibri" w:cs="Calibri"/>
          <w:sz w:val="22"/>
          <w:szCs w:val="22"/>
          <w:lang w:val="en-GB"/>
        </w:rPr>
        <w:t>to the OSPAR Science Agenda.</w:t>
      </w:r>
    </w:p>
    <w:p w14:paraId="4952BBDA" w14:textId="77777777" w:rsidR="00934312" w:rsidRPr="00FF0EF1" w:rsidRDefault="00934312" w:rsidP="00FF0EF1">
      <w:pPr>
        <w:ind w:left="708"/>
        <w:jc w:val="both"/>
        <w:rPr>
          <w:rFonts w:ascii="Calibri" w:hAnsi="Calibri" w:cs="Calibri"/>
          <w:sz w:val="22"/>
          <w:szCs w:val="22"/>
          <w:lang w:val="en-GB"/>
        </w:rPr>
      </w:pPr>
    </w:p>
    <w:p w14:paraId="2DFA7726" w14:textId="735E7FFA" w:rsidR="003229B9" w:rsidRPr="00FF0EF1" w:rsidRDefault="00F43DC9" w:rsidP="00FF0EF1">
      <w:pPr>
        <w:ind w:left="708"/>
        <w:jc w:val="both"/>
        <w:rPr>
          <w:rFonts w:ascii="Calibri" w:hAnsi="Calibri" w:cs="Calibri"/>
          <w:b/>
          <w:bCs/>
          <w:sz w:val="22"/>
          <w:szCs w:val="22"/>
          <w:lang w:val="en-GB"/>
        </w:rPr>
      </w:pPr>
      <w:r w:rsidRPr="00FF0EF1">
        <w:rPr>
          <w:rFonts w:ascii="Calibri" w:hAnsi="Calibri" w:cs="Calibri"/>
          <w:b/>
          <w:bCs/>
          <w:color w:val="FF0000"/>
          <w:sz w:val="22"/>
          <w:szCs w:val="22"/>
          <w:lang w:val="en-GB"/>
        </w:rPr>
        <w:t xml:space="preserve">Step </w:t>
      </w:r>
      <w:r w:rsidR="003229B9" w:rsidRPr="00FF0EF1">
        <w:rPr>
          <w:rFonts w:ascii="Calibri" w:hAnsi="Calibri" w:cs="Calibri"/>
          <w:b/>
          <w:bCs/>
          <w:color w:val="FF0000"/>
          <w:sz w:val="22"/>
          <w:szCs w:val="22"/>
          <w:lang w:val="en-GB"/>
        </w:rPr>
        <w:t>7</w:t>
      </w:r>
      <w:r w:rsidRPr="00FF0EF1">
        <w:rPr>
          <w:rFonts w:ascii="Calibri" w:hAnsi="Calibri" w:cs="Calibri"/>
          <w:sz w:val="22"/>
          <w:szCs w:val="22"/>
          <w:lang w:val="en-GB"/>
        </w:rPr>
        <w:t>:</w:t>
      </w:r>
      <w:r w:rsidR="00934312" w:rsidRPr="00FF0EF1">
        <w:rPr>
          <w:rFonts w:ascii="Calibri" w:hAnsi="Calibri" w:cs="Calibri"/>
          <w:sz w:val="22"/>
          <w:szCs w:val="22"/>
          <w:lang w:val="en-GB"/>
        </w:rPr>
        <w:t xml:space="preserve"> Incorporate the content you generated under steps 4 and 5 into your assessment product.</w:t>
      </w:r>
      <w:r w:rsidR="003229B9" w:rsidRPr="00FF0EF1">
        <w:rPr>
          <w:rFonts w:ascii="Calibri" w:hAnsi="Calibri" w:cs="Calibri"/>
          <w:b/>
          <w:bCs/>
          <w:sz w:val="22"/>
          <w:szCs w:val="22"/>
          <w:lang w:val="en-GB"/>
        </w:rPr>
        <w:br w:type="page"/>
      </w:r>
    </w:p>
    <w:p w14:paraId="66E5BF67" w14:textId="6F5BC0A5" w:rsidR="000754E4" w:rsidRPr="00FF0EF1" w:rsidRDefault="000754E4" w:rsidP="00FF0EF1">
      <w:pPr>
        <w:jc w:val="center"/>
        <w:rPr>
          <w:rFonts w:ascii="Calibri" w:hAnsi="Calibri" w:cs="Calibri"/>
          <w:b/>
          <w:bCs/>
          <w:sz w:val="22"/>
          <w:szCs w:val="22"/>
          <w:lang w:val="en-GB"/>
        </w:rPr>
      </w:pPr>
      <w:r w:rsidRPr="00FF0EF1">
        <w:rPr>
          <w:rFonts w:ascii="Calibri" w:hAnsi="Calibri" w:cs="Calibri"/>
          <w:b/>
          <w:bCs/>
          <w:sz w:val="22"/>
          <w:szCs w:val="22"/>
          <w:lang w:val="en-GB"/>
        </w:rPr>
        <w:lastRenderedPageBreak/>
        <w:t>Appendix</w:t>
      </w:r>
      <w:r w:rsidR="00B849A3" w:rsidRPr="00FF0EF1">
        <w:rPr>
          <w:rFonts w:ascii="Calibri" w:hAnsi="Calibri" w:cs="Calibri"/>
          <w:b/>
          <w:bCs/>
          <w:sz w:val="22"/>
          <w:szCs w:val="22"/>
          <w:lang w:val="en-GB"/>
        </w:rPr>
        <w:t xml:space="preserve"> 1</w:t>
      </w:r>
      <w:r w:rsidRPr="00FF0EF1">
        <w:rPr>
          <w:rFonts w:ascii="Calibri" w:hAnsi="Calibri" w:cs="Calibri"/>
          <w:b/>
          <w:bCs/>
          <w:sz w:val="22"/>
          <w:szCs w:val="22"/>
          <w:lang w:val="en-GB"/>
        </w:rPr>
        <w:t xml:space="preserve">. </w:t>
      </w:r>
      <w:r w:rsidR="00324DB5" w:rsidRPr="00FF0EF1">
        <w:rPr>
          <w:rFonts w:ascii="Calibri" w:hAnsi="Calibri" w:cs="Calibri"/>
          <w:b/>
          <w:bCs/>
          <w:sz w:val="22"/>
          <w:szCs w:val="22"/>
          <w:lang w:val="en-GB"/>
        </w:rPr>
        <w:t>Short description of the c</w:t>
      </w:r>
      <w:r w:rsidR="00B849A3" w:rsidRPr="00FF0EF1">
        <w:rPr>
          <w:rFonts w:ascii="Calibri" w:hAnsi="Calibri" w:cs="Calibri"/>
          <w:b/>
          <w:bCs/>
          <w:sz w:val="22"/>
          <w:szCs w:val="22"/>
          <w:lang w:val="en-GB"/>
        </w:rPr>
        <w:t>limate pressures for consideration.</w:t>
      </w:r>
    </w:p>
    <w:p w14:paraId="7FC37DB1" w14:textId="77777777" w:rsidR="00324DB5" w:rsidRPr="00FF0EF1" w:rsidRDefault="00324DB5" w:rsidP="000754E4">
      <w:pPr>
        <w:rPr>
          <w:rFonts w:ascii="Calibri" w:hAnsi="Calibri" w:cs="Calibri"/>
          <w:sz w:val="22"/>
          <w:szCs w:val="22"/>
          <w:lang w:val="en-GB"/>
        </w:rPr>
      </w:pPr>
    </w:p>
    <w:p w14:paraId="07D2A442" w14:textId="6B2183A0" w:rsidR="00324DB5" w:rsidRPr="00FF0EF1" w:rsidRDefault="00324DB5" w:rsidP="000754E4">
      <w:pPr>
        <w:rPr>
          <w:rFonts w:ascii="Calibri" w:hAnsi="Calibri" w:cs="Calibri"/>
          <w:sz w:val="22"/>
          <w:szCs w:val="22"/>
          <w:lang w:val="en-GB"/>
        </w:rPr>
      </w:pPr>
      <w:r w:rsidRPr="00FF0EF1">
        <w:rPr>
          <w:rFonts w:ascii="Calibri" w:hAnsi="Calibri" w:cs="Calibri"/>
          <w:sz w:val="22"/>
          <w:szCs w:val="22"/>
          <w:lang w:val="en-GB"/>
        </w:rPr>
        <w:t xml:space="preserve">The table below gives a short description for each of the 15 climate pressures to be considered.  The </w:t>
      </w:r>
      <w:hyperlink r:id="rId12" w:history="1">
        <w:r w:rsidRPr="00FF0EF1">
          <w:rPr>
            <w:rStyle w:val="Hyperlink"/>
            <w:rFonts w:ascii="Calibri" w:hAnsi="Calibri" w:cs="Calibri"/>
            <w:sz w:val="22"/>
            <w:szCs w:val="22"/>
            <w:lang w:val="en-US"/>
          </w:rPr>
          <w:t>Climate Change Thematic Assessment</w:t>
        </w:r>
      </w:hyperlink>
      <w:r w:rsidRPr="00FF0EF1">
        <w:rPr>
          <w:rFonts w:ascii="Calibri" w:hAnsi="Calibri" w:cs="Calibri"/>
          <w:sz w:val="22"/>
          <w:szCs w:val="22"/>
          <w:lang w:val="en-GB"/>
        </w:rPr>
        <w:t xml:space="preserve"> (QSR2023) can also provide further details of these, including information on observed and likely future change. </w:t>
      </w:r>
    </w:p>
    <w:p w14:paraId="51EFB0AF" w14:textId="77777777" w:rsidR="008304B1" w:rsidRPr="00FF0EF1" w:rsidRDefault="008304B1" w:rsidP="000754E4">
      <w:pPr>
        <w:rPr>
          <w:rFonts w:ascii="Calibri" w:hAnsi="Calibri" w:cs="Calibri"/>
          <w:sz w:val="22"/>
          <w:szCs w:val="22"/>
          <w:lang w:val="en-GB"/>
        </w:rPr>
      </w:pPr>
    </w:p>
    <w:tbl>
      <w:tblPr>
        <w:tblW w:w="8787" w:type="dxa"/>
        <w:tblLook w:val="04A0" w:firstRow="1" w:lastRow="0" w:firstColumn="1" w:lastColumn="0" w:noHBand="0" w:noVBand="1"/>
      </w:tblPr>
      <w:tblGrid>
        <w:gridCol w:w="2551"/>
        <w:gridCol w:w="6236"/>
      </w:tblGrid>
      <w:tr w:rsidR="008304B1" w:rsidRPr="00FF0EF1" w14:paraId="56808061" w14:textId="77777777" w:rsidTr="6F27B0DA">
        <w:trPr>
          <w:trHeight w:val="230"/>
        </w:trPr>
        <w:tc>
          <w:tcPr>
            <w:tcW w:w="2551" w:type="dxa"/>
            <w:tcBorders>
              <w:top w:val="nil"/>
              <w:left w:val="nil"/>
              <w:bottom w:val="nil"/>
              <w:right w:val="nil"/>
            </w:tcBorders>
            <w:noWrap/>
            <w:tcMar>
              <w:top w:w="85" w:type="dxa"/>
              <w:left w:w="85" w:type="dxa"/>
              <w:bottom w:w="85" w:type="dxa"/>
              <w:right w:w="85" w:type="dxa"/>
            </w:tcMar>
            <w:hideMark/>
          </w:tcPr>
          <w:p w14:paraId="15BE3879" w14:textId="77777777" w:rsidR="008304B1" w:rsidRPr="00FF0EF1" w:rsidRDefault="008304B1" w:rsidP="008304B1">
            <w:pPr>
              <w:rPr>
                <w:rFonts w:ascii="Calibri" w:hAnsi="Calibri" w:cs="Calibri"/>
                <w:b/>
                <w:bCs/>
                <w:sz w:val="22"/>
                <w:szCs w:val="22"/>
                <w:lang w:val="en-GB"/>
              </w:rPr>
            </w:pPr>
            <w:r w:rsidRPr="00FF0EF1">
              <w:rPr>
                <w:rFonts w:ascii="Calibri" w:hAnsi="Calibri" w:cs="Calibri"/>
                <w:b/>
                <w:bCs/>
                <w:sz w:val="22"/>
                <w:szCs w:val="22"/>
                <w:lang w:val="en-GB"/>
              </w:rPr>
              <w:t>Climate-related Pressure</w:t>
            </w:r>
          </w:p>
        </w:tc>
        <w:tc>
          <w:tcPr>
            <w:tcW w:w="6236" w:type="dxa"/>
            <w:tcBorders>
              <w:top w:val="nil"/>
              <w:left w:val="nil"/>
              <w:bottom w:val="nil"/>
              <w:right w:val="nil"/>
            </w:tcBorders>
            <w:noWrap/>
            <w:tcMar>
              <w:top w:w="85" w:type="dxa"/>
              <w:left w:w="85" w:type="dxa"/>
              <w:bottom w:w="85" w:type="dxa"/>
              <w:right w:w="85" w:type="dxa"/>
            </w:tcMar>
            <w:hideMark/>
          </w:tcPr>
          <w:p w14:paraId="3D894749" w14:textId="17CB49DE" w:rsidR="008304B1" w:rsidRPr="00FF0EF1" w:rsidRDefault="008304B1" w:rsidP="008304B1">
            <w:pPr>
              <w:rPr>
                <w:rFonts w:ascii="Calibri" w:hAnsi="Calibri" w:cs="Calibri"/>
                <w:b/>
                <w:bCs/>
                <w:sz w:val="22"/>
                <w:szCs w:val="22"/>
                <w:lang w:val="en-GB"/>
              </w:rPr>
            </w:pPr>
            <w:r w:rsidRPr="00FF0EF1">
              <w:rPr>
                <w:rFonts w:ascii="Calibri" w:hAnsi="Calibri" w:cs="Calibri"/>
                <w:b/>
                <w:bCs/>
                <w:sz w:val="22"/>
                <w:szCs w:val="22"/>
                <w:lang w:val="en-GB"/>
              </w:rPr>
              <w:t>Short De</w:t>
            </w:r>
            <w:r w:rsidR="00324DB5" w:rsidRPr="00FF0EF1">
              <w:rPr>
                <w:rFonts w:ascii="Calibri" w:hAnsi="Calibri" w:cs="Calibri"/>
                <w:b/>
                <w:bCs/>
                <w:sz w:val="22"/>
                <w:szCs w:val="22"/>
                <w:lang w:val="en-GB"/>
              </w:rPr>
              <w:t>scriptions</w:t>
            </w:r>
          </w:p>
        </w:tc>
      </w:tr>
      <w:tr w:rsidR="008304B1" w:rsidRPr="00FF0EF1" w14:paraId="4ABC4D9F" w14:textId="77777777" w:rsidTr="6F27B0DA">
        <w:trPr>
          <w:trHeight w:val="920"/>
        </w:trPr>
        <w:tc>
          <w:tcPr>
            <w:tcW w:w="2551" w:type="dxa"/>
            <w:tcBorders>
              <w:top w:val="nil"/>
              <w:left w:val="nil"/>
              <w:bottom w:val="nil"/>
              <w:right w:val="nil"/>
            </w:tcBorders>
            <w:noWrap/>
            <w:tcMar>
              <w:top w:w="85" w:type="dxa"/>
              <w:left w:w="85" w:type="dxa"/>
              <w:bottom w:w="85" w:type="dxa"/>
              <w:right w:w="85" w:type="dxa"/>
            </w:tcMar>
            <w:hideMark/>
          </w:tcPr>
          <w:p w14:paraId="1AC9E04F"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Increasing sea temperatures</w:t>
            </w:r>
          </w:p>
        </w:tc>
        <w:tc>
          <w:tcPr>
            <w:tcW w:w="6236" w:type="dxa"/>
            <w:tcBorders>
              <w:top w:val="nil"/>
              <w:left w:val="nil"/>
              <w:bottom w:val="nil"/>
              <w:right w:val="nil"/>
            </w:tcBorders>
            <w:noWrap/>
            <w:tcMar>
              <w:top w:w="85" w:type="dxa"/>
              <w:left w:w="85" w:type="dxa"/>
              <w:bottom w:w="85" w:type="dxa"/>
              <w:right w:w="85" w:type="dxa"/>
            </w:tcMar>
            <w:hideMark/>
          </w:tcPr>
          <w:p w14:paraId="4DAEECB9" w14:textId="08A9F6B4"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 xml:space="preserve">Sea temperatures are increasing due to climate change because approximately 90% of the additional heat retained within the Earth's atmosphere due to the increased concentrations of greenhouse gases has been taken up by the ocean.  There can be considerable regional variation in the rate of warming, see for example </w:t>
            </w:r>
            <w:r w:rsidRPr="00FF0EF1">
              <w:rPr>
                <w:rFonts w:ascii="Calibri" w:hAnsi="Calibri" w:cs="Calibri"/>
                <w:sz w:val="20"/>
                <w:szCs w:val="20"/>
                <w:lang w:val="en-US"/>
              </w:rPr>
              <w:t xml:space="preserve">von Schuckmann et al. </w:t>
            </w:r>
            <w:r w:rsidRPr="00FF0EF1">
              <w:rPr>
                <w:rFonts w:ascii="Calibri" w:hAnsi="Calibri" w:cs="Calibri"/>
                <w:sz w:val="20"/>
                <w:szCs w:val="20"/>
              </w:rPr>
              <w:t xml:space="preserve">(2024) </w:t>
            </w:r>
            <w:hyperlink r:id="rId13" w:history="1">
              <w:r w:rsidR="00324DB5" w:rsidRPr="00FF0EF1">
                <w:rPr>
                  <w:rStyle w:val="Hyperlink"/>
                  <w:rFonts w:ascii="Calibri" w:hAnsi="Calibri" w:cs="Calibri"/>
                  <w:sz w:val="20"/>
                  <w:szCs w:val="20"/>
                </w:rPr>
                <w:t>https://doi.org/10.5194/sp-4-osr8-1-2024</w:t>
              </w:r>
            </w:hyperlink>
            <w:r w:rsidRPr="00FF0EF1">
              <w:rPr>
                <w:rFonts w:ascii="Calibri" w:hAnsi="Calibri" w:cs="Calibri"/>
                <w:sz w:val="20"/>
                <w:szCs w:val="20"/>
              </w:rPr>
              <w:t xml:space="preserve"> </w:t>
            </w:r>
          </w:p>
        </w:tc>
      </w:tr>
      <w:tr w:rsidR="008304B1" w:rsidRPr="00FF0EF1" w14:paraId="61D632FB" w14:textId="77777777" w:rsidTr="6F27B0DA">
        <w:trPr>
          <w:trHeight w:val="460"/>
        </w:trPr>
        <w:tc>
          <w:tcPr>
            <w:tcW w:w="2551" w:type="dxa"/>
            <w:tcBorders>
              <w:top w:val="nil"/>
              <w:left w:val="nil"/>
              <w:bottom w:val="nil"/>
              <w:right w:val="nil"/>
            </w:tcBorders>
            <w:noWrap/>
            <w:tcMar>
              <w:top w:w="85" w:type="dxa"/>
              <w:left w:w="85" w:type="dxa"/>
              <w:bottom w:w="85" w:type="dxa"/>
              <w:right w:w="85" w:type="dxa"/>
            </w:tcMar>
            <w:hideMark/>
          </w:tcPr>
          <w:p w14:paraId="34FAB37D"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Reducing sea ice</w:t>
            </w:r>
          </w:p>
        </w:tc>
        <w:tc>
          <w:tcPr>
            <w:tcW w:w="6236" w:type="dxa"/>
            <w:tcBorders>
              <w:top w:val="nil"/>
              <w:left w:val="nil"/>
              <w:bottom w:val="nil"/>
              <w:right w:val="nil"/>
            </w:tcBorders>
            <w:noWrap/>
            <w:tcMar>
              <w:top w:w="85" w:type="dxa"/>
              <w:left w:w="85" w:type="dxa"/>
              <w:bottom w:w="85" w:type="dxa"/>
              <w:right w:w="85" w:type="dxa"/>
            </w:tcMar>
            <w:hideMark/>
          </w:tcPr>
          <w:p w14:paraId="10C49D60" w14:textId="289ADF51"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 xml:space="preserve">Extent, thickness and duration of sea ice cover are reducing due to global warming. This is particularly relevant for OSPAR Region I. </w:t>
            </w:r>
          </w:p>
        </w:tc>
      </w:tr>
      <w:tr w:rsidR="008304B1" w:rsidRPr="00FF0EF1" w14:paraId="77223D8E" w14:textId="77777777" w:rsidTr="6F27B0DA">
        <w:trPr>
          <w:trHeight w:val="1150"/>
        </w:trPr>
        <w:tc>
          <w:tcPr>
            <w:tcW w:w="2551" w:type="dxa"/>
            <w:tcBorders>
              <w:top w:val="nil"/>
              <w:left w:val="nil"/>
              <w:bottom w:val="nil"/>
              <w:right w:val="nil"/>
            </w:tcBorders>
            <w:noWrap/>
            <w:tcMar>
              <w:top w:w="85" w:type="dxa"/>
              <w:left w:w="85" w:type="dxa"/>
              <w:bottom w:w="85" w:type="dxa"/>
              <w:right w:w="85" w:type="dxa"/>
            </w:tcMar>
            <w:hideMark/>
          </w:tcPr>
          <w:p w14:paraId="716EAF7B"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Increasing freshwater input</w:t>
            </w:r>
          </w:p>
        </w:tc>
        <w:tc>
          <w:tcPr>
            <w:tcW w:w="6236" w:type="dxa"/>
            <w:tcBorders>
              <w:top w:val="nil"/>
              <w:left w:val="nil"/>
              <w:bottom w:val="nil"/>
              <w:right w:val="nil"/>
            </w:tcBorders>
            <w:noWrap/>
            <w:tcMar>
              <w:top w:w="85" w:type="dxa"/>
              <w:left w:w="85" w:type="dxa"/>
              <w:bottom w:w="85" w:type="dxa"/>
              <w:right w:w="85" w:type="dxa"/>
            </w:tcMar>
            <w:hideMark/>
          </w:tcPr>
          <w:p w14:paraId="3E4EFBE4" w14:textId="78F6ECE8" w:rsidR="008304B1" w:rsidRPr="00FF0EF1" w:rsidRDefault="6823C636" w:rsidP="00FF0EF1">
            <w:pPr>
              <w:jc w:val="both"/>
              <w:rPr>
                <w:rFonts w:ascii="Calibri" w:hAnsi="Calibri" w:cs="Calibri"/>
                <w:sz w:val="20"/>
                <w:szCs w:val="20"/>
                <w:lang w:val="en-GB"/>
              </w:rPr>
            </w:pPr>
            <w:r w:rsidRPr="00FF0EF1">
              <w:rPr>
                <w:rFonts w:ascii="Calibri" w:hAnsi="Calibri" w:cs="Calibri"/>
                <w:sz w:val="20"/>
                <w:szCs w:val="20"/>
                <w:lang w:val="en-GB"/>
              </w:rPr>
              <w:t xml:space="preserve">Global warming causes </w:t>
            </w:r>
            <w:r w:rsidR="00BD5727" w:rsidRPr="00FF0EF1">
              <w:rPr>
                <w:rFonts w:ascii="Calibri" w:hAnsi="Calibri" w:cs="Calibri"/>
                <w:sz w:val="20"/>
                <w:szCs w:val="20"/>
                <w:lang w:val="en-GB"/>
              </w:rPr>
              <w:t xml:space="preserve">an intensification and related </w:t>
            </w:r>
            <w:r w:rsidRPr="00FF0EF1">
              <w:rPr>
                <w:rFonts w:ascii="Calibri" w:hAnsi="Calibri" w:cs="Calibri"/>
                <w:sz w:val="20"/>
                <w:szCs w:val="20"/>
                <w:lang w:val="en-GB"/>
              </w:rPr>
              <w:t>changes to the water cycle</w:t>
            </w:r>
            <w:r w:rsidR="00BD5727" w:rsidRPr="00FF0EF1">
              <w:rPr>
                <w:rFonts w:ascii="Calibri" w:hAnsi="Calibri" w:cs="Calibri"/>
                <w:sz w:val="20"/>
                <w:szCs w:val="20"/>
                <w:lang w:val="en-GB"/>
              </w:rPr>
              <w:t xml:space="preserve">. For some regions, in a </w:t>
            </w:r>
            <w:r w:rsidRPr="00FF0EF1">
              <w:rPr>
                <w:rFonts w:ascii="Calibri" w:hAnsi="Calibri" w:cs="Calibri"/>
                <w:sz w:val="20"/>
                <w:szCs w:val="20"/>
                <w:lang w:val="en-GB"/>
              </w:rPr>
              <w:t>warmer climate, the amount and intensity of rainfall events will increase and therefore freshwater inputs from precipitation and river run-off will increase.</w:t>
            </w:r>
            <w:r w:rsidR="00BD5727" w:rsidRPr="00FF0EF1">
              <w:rPr>
                <w:rFonts w:ascii="Calibri" w:hAnsi="Calibri" w:cs="Calibri"/>
                <w:sz w:val="20"/>
                <w:szCs w:val="20"/>
                <w:lang w:val="en-GB"/>
              </w:rPr>
              <w:t xml:space="preserve"> Other regions may experience reduced rainfall and drought episodes.</w:t>
            </w:r>
            <w:r w:rsidRPr="00FF0EF1">
              <w:rPr>
                <w:rFonts w:ascii="Calibri" w:hAnsi="Calibri" w:cs="Calibri"/>
                <w:sz w:val="20"/>
                <w:szCs w:val="20"/>
                <w:lang w:val="en-GB"/>
              </w:rPr>
              <w:t xml:space="preserve"> The melting of land-based ice (e.g. Greenland ice sheet and glaciers) will also increase freshwater input to the marine environment.</w:t>
            </w:r>
          </w:p>
        </w:tc>
      </w:tr>
      <w:tr w:rsidR="008304B1" w:rsidRPr="00FF0EF1" w14:paraId="2F85F086" w14:textId="77777777" w:rsidTr="6F27B0DA">
        <w:trPr>
          <w:trHeight w:val="920"/>
        </w:trPr>
        <w:tc>
          <w:tcPr>
            <w:tcW w:w="2551" w:type="dxa"/>
            <w:tcBorders>
              <w:top w:val="nil"/>
              <w:left w:val="nil"/>
              <w:bottom w:val="nil"/>
              <w:right w:val="nil"/>
            </w:tcBorders>
            <w:noWrap/>
            <w:tcMar>
              <w:top w:w="85" w:type="dxa"/>
              <w:left w:w="85" w:type="dxa"/>
              <w:bottom w:w="85" w:type="dxa"/>
              <w:right w:w="85" w:type="dxa"/>
            </w:tcMar>
            <w:hideMark/>
          </w:tcPr>
          <w:p w14:paraId="77A067B8"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Changing salinity</w:t>
            </w:r>
          </w:p>
        </w:tc>
        <w:tc>
          <w:tcPr>
            <w:tcW w:w="6236" w:type="dxa"/>
            <w:tcBorders>
              <w:top w:val="nil"/>
              <w:left w:val="nil"/>
              <w:bottom w:val="nil"/>
              <w:right w:val="nil"/>
            </w:tcBorders>
            <w:noWrap/>
            <w:tcMar>
              <w:top w:w="85" w:type="dxa"/>
              <w:left w:w="85" w:type="dxa"/>
              <w:bottom w:w="85" w:type="dxa"/>
              <w:right w:w="85" w:type="dxa"/>
            </w:tcMar>
            <w:hideMark/>
          </w:tcPr>
          <w:p w14:paraId="5FB7F6DA"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Global warming is causing an intensification of the Earth's water cycle.  This means that regions of higher salinity and evaporation (the tropics and subtropics) will become saltier, whereas regions of low salinity and greater precipitation will trend fresher.</w:t>
            </w:r>
          </w:p>
        </w:tc>
      </w:tr>
      <w:tr w:rsidR="008304B1" w:rsidRPr="00FF0EF1" w14:paraId="3B3D1746" w14:textId="77777777" w:rsidTr="005141B5">
        <w:trPr>
          <w:trHeight w:val="1377"/>
        </w:trPr>
        <w:tc>
          <w:tcPr>
            <w:tcW w:w="2551" w:type="dxa"/>
            <w:tcBorders>
              <w:top w:val="nil"/>
              <w:left w:val="nil"/>
              <w:bottom w:val="nil"/>
              <w:right w:val="nil"/>
            </w:tcBorders>
            <w:noWrap/>
            <w:tcMar>
              <w:top w:w="85" w:type="dxa"/>
              <w:left w:w="85" w:type="dxa"/>
              <w:bottom w:w="85" w:type="dxa"/>
              <w:right w:w="85" w:type="dxa"/>
            </w:tcMar>
            <w:hideMark/>
          </w:tcPr>
          <w:p w14:paraId="40690AAA"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Changing ocean circulation</w:t>
            </w:r>
          </w:p>
        </w:tc>
        <w:tc>
          <w:tcPr>
            <w:tcW w:w="6236" w:type="dxa"/>
            <w:tcBorders>
              <w:top w:val="nil"/>
              <w:left w:val="nil"/>
              <w:bottom w:val="nil"/>
              <w:right w:val="nil"/>
            </w:tcBorders>
            <w:noWrap/>
            <w:tcMar>
              <w:top w:w="85" w:type="dxa"/>
              <w:left w:w="85" w:type="dxa"/>
              <w:bottom w:w="85" w:type="dxa"/>
              <w:right w:w="85" w:type="dxa"/>
            </w:tcMar>
            <w:hideMark/>
          </w:tcPr>
          <w:p w14:paraId="18CAE843" w14:textId="6D4DDF8D"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 xml:space="preserve">The ocean’s circulation and its transport of heat, salt and other properties are critical components of the Earth’s climate system. </w:t>
            </w:r>
            <w:r w:rsidR="00B849A3" w:rsidRPr="00FF0EF1">
              <w:rPr>
                <w:rFonts w:ascii="Calibri" w:hAnsi="Calibri" w:cs="Calibri"/>
                <w:sz w:val="20"/>
                <w:szCs w:val="20"/>
                <w:lang w:val="en-GB"/>
              </w:rPr>
              <w:t xml:space="preserve">Long-term changes in the movement, strength and patterns of ocean currents (at the surface and the deep ocean) may develop due to changes in the temperature-salinity structure, changes in the wind patterns, and increases in stratification. </w:t>
            </w:r>
          </w:p>
        </w:tc>
      </w:tr>
      <w:tr w:rsidR="008304B1" w:rsidRPr="00FF0EF1" w14:paraId="42A19FED" w14:textId="77777777" w:rsidTr="005141B5">
        <w:trPr>
          <w:trHeight w:val="1257"/>
        </w:trPr>
        <w:tc>
          <w:tcPr>
            <w:tcW w:w="2551" w:type="dxa"/>
            <w:tcBorders>
              <w:top w:val="nil"/>
              <w:left w:val="nil"/>
              <w:bottom w:val="nil"/>
              <w:right w:val="nil"/>
            </w:tcBorders>
            <w:noWrap/>
            <w:tcMar>
              <w:top w:w="85" w:type="dxa"/>
              <w:left w:w="85" w:type="dxa"/>
              <w:bottom w:w="85" w:type="dxa"/>
              <w:right w:w="85" w:type="dxa"/>
            </w:tcMar>
            <w:hideMark/>
          </w:tcPr>
          <w:p w14:paraId="31B2B677" w14:textId="5F8603FB"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 xml:space="preserve">Changing </w:t>
            </w:r>
            <w:r w:rsidR="00F6008D" w:rsidRPr="00FF0EF1">
              <w:rPr>
                <w:rFonts w:ascii="Calibri" w:hAnsi="Calibri" w:cs="Calibri"/>
                <w:sz w:val="20"/>
                <w:szCs w:val="20"/>
                <w:lang w:val="en-GB"/>
              </w:rPr>
              <w:t xml:space="preserve">seasonal </w:t>
            </w:r>
            <w:r w:rsidRPr="00FF0EF1">
              <w:rPr>
                <w:rFonts w:ascii="Calibri" w:hAnsi="Calibri" w:cs="Calibri"/>
                <w:sz w:val="20"/>
                <w:szCs w:val="20"/>
                <w:lang w:val="en-GB"/>
              </w:rPr>
              <w:t>stratification</w:t>
            </w:r>
          </w:p>
        </w:tc>
        <w:tc>
          <w:tcPr>
            <w:tcW w:w="6236" w:type="dxa"/>
            <w:tcBorders>
              <w:top w:val="nil"/>
              <w:left w:val="nil"/>
              <w:bottom w:val="nil"/>
              <w:right w:val="nil"/>
            </w:tcBorders>
            <w:noWrap/>
            <w:tcMar>
              <w:top w:w="85" w:type="dxa"/>
              <w:left w:w="85" w:type="dxa"/>
              <w:bottom w:w="85" w:type="dxa"/>
              <w:right w:w="85" w:type="dxa"/>
            </w:tcMar>
            <w:hideMark/>
          </w:tcPr>
          <w:p w14:paraId="300ECB7F" w14:textId="284B448B" w:rsidR="008304B1" w:rsidRPr="00FF0EF1" w:rsidRDefault="58D7E0BD" w:rsidP="00FF0EF1">
            <w:pPr>
              <w:jc w:val="both"/>
              <w:rPr>
                <w:rFonts w:ascii="Calibri" w:hAnsi="Calibri" w:cs="Calibri"/>
                <w:sz w:val="20"/>
                <w:szCs w:val="20"/>
                <w:lang w:val="en-GB"/>
              </w:rPr>
            </w:pPr>
            <w:r w:rsidRPr="00FF0EF1">
              <w:rPr>
                <w:rFonts w:ascii="Calibri" w:hAnsi="Calibri" w:cs="Calibri"/>
                <w:sz w:val="20"/>
                <w:szCs w:val="20"/>
                <w:lang w:val="en-GB"/>
              </w:rPr>
              <w:t xml:space="preserve">Stratification gives an indication of the layers of different density (temperature and/or salinity) that occur in the coastal seas and ocean. Warming temperatures and changing salinities may alter the density layers.  </w:t>
            </w:r>
            <w:r w:rsidR="008653FC" w:rsidRPr="00FF0EF1">
              <w:rPr>
                <w:rFonts w:ascii="Calibri" w:hAnsi="Calibri" w:cs="Calibri"/>
                <w:sz w:val="20"/>
                <w:szCs w:val="20"/>
                <w:lang w:val="en-GB"/>
              </w:rPr>
              <w:t xml:space="preserve">In </w:t>
            </w:r>
            <w:r w:rsidR="00F6008D" w:rsidRPr="00FF0EF1">
              <w:rPr>
                <w:rFonts w:ascii="Calibri" w:hAnsi="Calibri" w:cs="Calibri"/>
                <w:sz w:val="20"/>
                <w:szCs w:val="20"/>
                <w:lang w:val="en-GB"/>
              </w:rPr>
              <w:t xml:space="preserve">the upper ocean and </w:t>
            </w:r>
            <w:r w:rsidR="008653FC" w:rsidRPr="00FF0EF1">
              <w:rPr>
                <w:rFonts w:ascii="Calibri" w:hAnsi="Calibri" w:cs="Calibri"/>
                <w:sz w:val="20"/>
                <w:szCs w:val="20"/>
                <w:lang w:val="en-GB"/>
              </w:rPr>
              <w:t xml:space="preserve">shelf regions, such stratification is seasonal. </w:t>
            </w:r>
            <w:r w:rsidR="1252BCCA" w:rsidRPr="00FF0EF1">
              <w:rPr>
                <w:rFonts w:ascii="Calibri" w:hAnsi="Calibri" w:cs="Calibri"/>
                <w:sz w:val="20"/>
                <w:szCs w:val="20"/>
                <w:lang w:val="en-GB"/>
              </w:rPr>
              <w:t>Models project an increase in strength and seasonal duration of shelf sea stratification.</w:t>
            </w:r>
          </w:p>
        </w:tc>
      </w:tr>
      <w:tr w:rsidR="008304B1" w:rsidRPr="00FF0EF1" w14:paraId="20FA4DA5" w14:textId="77777777" w:rsidTr="6F27B0DA">
        <w:trPr>
          <w:trHeight w:val="1150"/>
        </w:trPr>
        <w:tc>
          <w:tcPr>
            <w:tcW w:w="2551" w:type="dxa"/>
            <w:tcBorders>
              <w:top w:val="nil"/>
              <w:left w:val="nil"/>
              <w:bottom w:val="nil"/>
              <w:right w:val="nil"/>
            </w:tcBorders>
            <w:noWrap/>
            <w:tcMar>
              <w:top w:w="85" w:type="dxa"/>
              <w:left w:w="85" w:type="dxa"/>
              <w:bottom w:w="85" w:type="dxa"/>
              <w:right w:w="85" w:type="dxa"/>
            </w:tcMar>
            <w:hideMark/>
          </w:tcPr>
          <w:p w14:paraId="4D812A4D" w14:textId="6A9145B6"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 xml:space="preserve">Changing </w:t>
            </w:r>
            <w:r w:rsidR="00F6008D" w:rsidRPr="00FF0EF1">
              <w:rPr>
                <w:rFonts w:ascii="Calibri" w:hAnsi="Calibri" w:cs="Calibri"/>
                <w:sz w:val="20"/>
                <w:szCs w:val="20"/>
                <w:lang w:val="en-GB"/>
              </w:rPr>
              <w:t>permanent</w:t>
            </w:r>
            <w:r w:rsidRPr="00FF0EF1">
              <w:rPr>
                <w:rFonts w:ascii="Calibri" w:hAnsi="Calibri" w:cs="Calibri"/>
                <w:sz w:val="20"/>
                <w:szCs w:val="20"/>
                <w:lang w:val="en-GB"/>
              </w:rPr>
              <w:t xml:space="preserve"> stratification</w:t>
            </w:r>
          </w:p>
        </w:tc>
        <w:tc>
          <w:tcPr>
            <w:tcW w:w="6236" w:type="dxa"/>
            <w:tcBorders>
              <w:top w:val="nil"/>
              <w:left w:val="nil"/>
              <w:bottom w:val="nil"/>
              <w:right w:val="nil"/>
            </w:tcBorders>
            <w:noWrap/>
            <w:tcMar>
              <w:top w:w="85" w:type="dxa"/>
              <w:left w:w="85" w:type="dxa"/>
              <w:bottom w:w="85" w:type="dxa"/>
              <w:right w:w="85" w:type="dxa"/>
            </w:tcMar>
            <w:hideMark/>
          </w:tcPr>
          <w:p w14:paraId="6F40B8B1" w14:textId="4F55D9FA" w:rsidR="008304B1" w:rsidRPr="00FF0EF1" w:rsidRDefault="1252BCCA" w:rsidP="00FF0EF1">
            <w:pPr>
              <w:jc w:val="both"/>
              <w:rPr>
                <w:rFonts w:ascii="Calibri" w:hAnsi="Calibri" w:cs="Calibri"/>
                <w:sz w:val="20"/>
                <w:szCs w:val="20"/>
                <w:lang w:val="en-GB"/>
              </w:rPr>
            </w:pPr>
            <w:r w:rsidRPr="00FF0EF1">
              <w:rPr>
                <w:rFonts w:ascii="Calibri" w:hAnsi="Calibri" w:cs="Calibri"/>
                <w:sz w:val="20"/>
                <w:szCs w:val="20"/>
                <w:lang w:val="en-GB"/>
              </w:rPr>
              <w:t xml:space="preserve">In the open ocean, a more permanent stratification exists between the surface layers and the deep ocean.  This is generally defined as the density contrast across the bottom of the surface mixed layer (the layer homogeneous during </w:t>
            </w:r>
            <w:r w:rsidR="1ADC233D" w:rsidRPr="00FF0EF1">
              <w:rPr>
                <w:rFonts w:ascii="Calibri" w:hAnsi="Calibri" w:cs="Calibri"/>
                <w:sz w:val="20"/>
                <w:szCs w:val="20"/>
                <w:lang w:val="en-GB"/>
              </w:rPr>
              <w:t>wintertime</w:t>
            </w:r>
            <w:r w:rsidRPr="00FF0EF1">
              <w:rPr>
                <w:rFonts w:ascii="Calibri" w:hAnsi="Calibri" w:cs="Calibri"/>
                <w:sz w:val="20"/>
                <w:szCs w:val="20"/>
                <w:lang w:val="en-GB"/>
              </w:rPr>
              <w:t>) and the depth of the surface mixed layer.</w:t>
            </w:r>
            <w:r w:rsidR="1ADC233D" w:rsidRPr="00FF0EF1">
              <w:rPr>
                <w:rFonts w:ascii="Calibri" w:hAnsi="Calibri" w:cs="Calibri"/>
                <w:sz w:val="20"/>
                <w:szCs w:val="20"/>
                <w:lang w:val="en-GB"/>
              </w:rPr>
              <w:t xml:space="preserve"> Warming temperatures and changing salinities may alter the ocean structure in the open ocean. </w:t>
            </w:r>
            <w:r w:rsidRPr="00FF0EF1">
              <w:rPr>
                <w:rFonts w:ascii="Calibri" w:hAnsi="Calibri" w:cs="Calibri"/>
                <w:sz w:val="20"/>
                <w:szCs w:val="20"/>
                <w:lang w:val="en-GB"/>
              </w:rPr>
              <w:t xml:space="preserve"> </w:t>
            </w:r>
          </w:p>
        </w:tc>
      </w:tr>
      <w:tr w:rsidR="008304B1" w:rsidRPr="00FF0EF1" w14:paraId="7BB33246" w14:textId="77777777" w:rsidTr="005141B5">
        <w:trPr>
          <w:trHeight w:val="633"/>
        </w:trPr>
        <w:tc>
          <w:tcPr>
            <w:tcW w:w="2551" w:type="dxa"/>
            <w:tcBorders>
              <w:top w:val="nil"/>
              <w:left w:val="nil"/>
              <w:bottom w:val="nil"/>
              <w:right w:val="nil"/>
            </w:tcBorders>
            <w:noWrap/>
            <w:tcMar>
              <w:top w:w="85" w:type="dxa"/>
              <w:left w:w="85" w:type="dxa"/>
              <w:bottom w:w="85" w:type="dxa"/>
              <w:right w:w="85" w:type="dxa"/>
            </w:tcMar>
            <w:hideMark/>
          </w:tcPr>
          <w:p w14:paraId="3D8189C9"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Increasing storms and waves</w:t>
            </w:r>
          </w:p>
        </w:tc>
        <w:tc>
          <w:tcPr>
            <w:tcW w:w="6236" w:type="dxa"/>
            <w:tcBorders>
              <w:top w:val="nil"/>
              <w:left w:val="nil"/>
              <w:bottom w:val="nil"/>
              <w:right w:val="nil"/>
            </w:tcBorders>
            <w:noWrap/>
            <w:tcMar>
              <w:top w:w="85" w:type="dxa"/>
              <w:left w:w="85" w:type="dxa"/>
              <w:bottom w:w="85" w:type="dxa"/>
              <w:right w:w="85" w:type="dxa"/>
            </w:tcMar>
            <w:hideMark/>
          </w:tcPr>
          <w:p w14:paraId="2D8FAB81" w14:textId="49097591" w:rsidR="008304B1" w:rsidRPr="00FF0EF1" w:rsidRDefault="6823C636" w:rsidP="00FF0EF1">
            <w:pPr>
              <w:jc w:val="both"/>
              <w:rPr>
                <w:rFonts w:ascii="Calibri" w:hAnsi="Calibri" w:cs="Calibri"/>
                <w:sz w:val="20"/>
                <w:szCs w:val="20"/>
                <w:lang w:val="en-GB"/>
              </w:rPr>
            </w:pPr>
            <w:r w:rsidRPr="00FF0EF1">
              <w:rPr>
                <w:rFonts w:ascii="Calibri" w:hAnsi="Calibri" w:cs="Calibri"/>
                <w:sz w:val="20"/>
                <w:szCs w:val="20"/>
                <w:lang w:val="en-GB"/>
              </w:rPr>
              <w:t xml:space="preserve">Storms are strongly affected by the prevailing atmospheric circulation. The North Atlantic Storm track is a prominent feature for the OSPAR Maritime Area. </w:t>
            </w:r>
            <w:r w:rsidR="3D59C7E1" w:rsidRPr="00FF0EF1">
              <w:rPr>
                <w:rFonts w:ascii="Calibri" w:hAnsi="Calibri" w:cs="Calibri"/>
                <w:sz w:val="20"/>
                <w:szCs w:val="20"/>
                <w:lang w:val="en-GB"/>
              </w:rPr>
              <w:t xml:space="preserve">Atmospheric and oceanic conditions will likely change in future, with subsequent changes to the frequency and intensity of storms and the wave climate. </w:t>
            </w:r>
            <w:r w:rsidR="00D674E0" w:rsidRPr="00FF0EF1">
              <w:rPr>
                <w:rFonts w:ascii="Calibri" w:hAnsi="Calibri" w:cs="Calibri"/>
                <w:sz w:val="20"/>
                <w:szCs w:val="20"/>
                <w:lang w:val="en-GB"/>
              </w:rPr>
              <w:t xml:space="preserve">Considerable uncertainty remains on this, but many studies suggest a northward migration of the storm track. </w:t>
            </w:r>
          </w:p>
        </w:tc>
      </w:tr>
      <w:tr w:rsidR="008304B1" w:rsidRPr="00FF0EF1" w14:paraId="19A3B5E8" w14:textId="77777777" w:rsidTr="6F27B0DA">
        <w:trPr>
          <w:trHeight w:val="1840"/>
        </w:trPr>
        <w:tc>
          <w:tcPr>
            <w:tcW w:w="2551" w:type="dxa"/>
            <w:tcBorders>
              <w:top w:val="nil"/>
              <w:left w:val="nil"/>
              <w:bottom w:val="nil"/>
              <w:right w:val="nil"/>
            </w:tcBorders>
            <w:noWrap/>
            <w:tcMar>
              <w:top w:w="85" w:type="dxa"/>
              <w:left w:w="85" w:type="dxa"/>
              <w:bottom w:w="85" w:type="dxa"/>
              <w:right w:w="85" w:type="dxa"/>
            </w:tcMar>
            <w:hideMark/>
          </w:tcPr>
          <w:p w14:paraId="249CB366"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lastRenderedPageBreak/>
              <w:t>Sea level rise</w:t>
            </w:r>
          </w:p>
        </w:tc>
        <w:tc>
          <w:tcPr>
            <w:tcW w:w="6236" w:type="dxa"/>
            <w:tcBorders>
              <w:top w:val="nil"/>
              <w:left w:val="nil"/>
              <w:bottom w:val="nil"/>
              <w:right w:val="nil"/>
            </w:tcBorders>
            <w:noWrap/>
            <w:tcMar>
              <w:top w:w="85" w:type="dxa"/>
              <w:left w:w="85" w:type="dxa"/>
              <w:bottom w:w="85" w:type="dxa"/>
              <w:right w:w="85" w:type="dxa"/>
            </w:tcMar>
            <w:hideMark/>
          </w:tcPr>
          <w:p w14:paraId="2A9B0F39" w14:textId="622C4051" w:rsidR="008304B1" w:rsidRPr="00FF0EF1" w:rsidRDefault="004C05DA" w:rsidP="00FF0EF1">
            <w:pPr>
              <w:jc w:val="both"/>
              <w:rPr>
                <w:rFonts w:ascii="Calibri" w:hAnsi="Calibri" w:cs="Calibri"/>
                <w:sz w:val="20"/>
                <w:szCs w:val="20"/>
                <w:lang w:val="en-GB"/>
              </w:rPr>
            </w:pPr>
            <w:r w:rsidRPr="00FF0EF1">
              <w:rPr>
                <w:rFonts w:ascii="Calibri" w:hAnsi="Calibri" w:cs="Calibri"/>
                <w:sz w:val="20"/>
                <w:szCs w:val="20"/>
                <w:lang w:val="en-GB"/>
              </w:rPr>
              <w:t xml:space="preserve">Global mean sea-level rise has three main causes: (1) warmer ocean temperatures cause the ocean to expand; (2) land-based ice will bring additional water to the ocean as it melts; and (3) there can be changes to how much water is stored “on land” (in lakes, as ground water, in soil, or man-made reservoirs). </w:t>
            </w:r>
            <w:r w:rsidR="008304B1" w:rsidRPr="00FF0EF1">
              <w:rPr>
                <w:rFonts w:ascii="Calibri" w:hAnsi="Calibri" w:cs="Calibri"/>
                <w:sz w:val="20"/>
                <w:szCs w:val="20"/>
                <w:lang w:val="en-GB"/>
              </w:rPr>
              <w:t xml:space="preserve">Due to factors such as vertical land motion, ocean circulation and water density changes, different regional patterns in local sea-level rise will occur around the OSPAR Maritime Area’s coastline. </w:t>
            </w:r>
          </w:p>
        </w:tc>
      </w:tr>
      <w:tr w:rsidR="008304B1" w:rsidRPr="00FF0EF1" w14:paraId="4651264B" w14:textId="77777777" w:rsidTr="6F27B0DA">
        <w:trPr>
          <w:trHeight w:val="920"/>
        </w:trPr>
        <w:tc>
          <w:tcPr>
            <w:tcW w:w="2551" w:type="dxa"/>
            <w:tcBorders>
              <w:top w:val="nil"/>
              <w:left w:val="nil"/>
              <w:bottom w:val="nil"/>
              <w:right w:val="nil"/>
            </w:tcBorders>
            <w:noWrap/>
            <w:tcMar>
              <w:top w:w="85" w:type="dxa"/>
              <w:left w:w="85" w:type="dxa"/>
              <w:bottom w:w="85" w:type="dxa"/>
              <w:right w:w="85" w:type="dxa"/>
            </w:tcMar>
            <w:hideMark/>
          </w:tcPr>
          <w:p w14:paraId="38864199" w14:textId="56AC3E2A" w:rsidR="008304B1" w:rsidRPr="00FF0EF1" w:rsidRDefault="00595B4F" w:rsidP="00FF0EF1">
            <w:pPr>
              <w:jc w:val="both"/>
              <w:rPr>
                <w:rFonts w:ascii="Calibri" w:hAnsi="Calibri" w:cs="Calibri"/>
                <w:sz w:val="20"/>
                <w:szCs w:val="20"/>
                <w:lang w:val="en-GB"/>
              </w:rPr>
            </w:pPr>
            <w:r w:rsidRPr="00FF0EF1">
              <w:rPr>
                <w:rFonts w:ascii="Calibri" w:hAnsi="Calibri" w:cs="Calibri"/>
                <w:sz w:val="20"/>
                <w:szCs w:val="20"/>
                <w:lang w:val="en-GB"/>
              </w:rPr>
              <w:t>Changing</w:t>
            </w:r>
            <w:r w:rsidR="1252BCCA" w:rsidRPr="00FF0EF1">
              <w:rPr>
                <w:rFonts w:ascii="Calibri" w:hAnsi="Calibri" w:cs="Calibri"/>
                <w:sz w:val="20"/>
                <w:szCs w:val="20"/>
                <w:lang w:val="en-GB"/>
              </w:rPr>
              <w:t xml:space="preserve"> uptake</w:t>
            </w:r>
            <w:r w:rsidRPr="00FF0EF1">
              <w:rPr>
                <w:rFonts w:ascii="Calibri" w:hAnsi="Calibri" w:cs="Calibri"/>
                <w:sz w:val="20"/>
                <w:szCs w:val="20"/>
                <w:lang w:val="en-GB"/>
              </w:rPr>
              <w:t xml:space="preserve"> of</w:t>
            </w:r>
            <w:r w:rsidR="1252BCCA" w:rsidRPr="00FF0EF1">
              <w:rPr>
                <w:rFonts w:ascii="Calibri" w:hAnsi="Calibri" w:cs="Calibri"/>
                <w:sz w:val="20"/>
                <w:szCs w:val="20"/>
                <w:lang w:val="en-GB"/>
              </w:rPr>
              <w:t xml:space="preserve"> CO</w:t>
            </w:r>
            <w:r w:rsidR="1252BCCA" w:rsidRPr="00FF0EF1">
              <w:rPr>
                <w:rFonts w:ascii="Calibri" w:hAnsi="Calibri" w:cs="Calibri"/>
                <w:sz w:val="20"/>
                <w:szCs w:val="20"/>
                <w:vertAlign w:val="subscript"/>
                <w:lang w:val="en-GB"/>
              </w:rPr>
              <w:t>2</w:t>
            </w:r>
          </w:p>
        </w:tc>
        <w:tc>
          <w:tcPr>
            <w:tcW w:w="6236" w:type="dxa"/>
            <w:tcBorders>
              <w:top w:val="nil"/>
              <w:left w:val="nil"/>
              <w:bottom w:val="nil"/>
              <w:right w:val="nil"/>
            </w:tcBorders>
            <w:noWrap/>
            <w:tcMar>
              <w:top w:w="85" w:type="dxa"/>
              <w:left w:w="85" w:type="dxa"/>
              <w:bottom w:w="85" w:type="dxa"/>
              <w:right w:w="85" w:type="dxa"/>
            </w:tcMar>
            <w:hideMark/>
          </w:tcPr>
          <w:p w14:paraId="118F6CE4" w14:textId="66A9CE45" w:rsidR="008304B1" w:rsidRPr="00FF0EF1" w:rsidRDefault="1252BCCA" w:rsidP="00FF0EF1">
            <w:pPr>
              <w:jc w:val="both"/>
              <w:rPr>
                <w:rFonts w:ascii="Calibri" w:hAnsi="Calibri" w:cs="Calibri"/>
                <w:sz w:val="20"/>
                <w:szCs w:val="20"/>
                <w:lang w:val="en-GB"/>
              </w:rPr>
            </w:pPr>
            <w:r w:rsidRPr="00FF0EF1">
              <w:rPr>
                <w:rFonts w:ascii="Calibri" w:hAnsi="Calibri" w:cs="Calibri"/>
                <w:sz w:val="20"/>
                <w:szCs w:val="20"/>
                <w:lang w:val="en-GB"/>
              </w:rPr>
              <w:t>The ocean mitigates climate change by taking up anthropogenic CO</w:t>
            </w:r>
            <w:r w:rsidRPr="00FF0EF1">
              <w:rPr>
                <w:rFonts w:ascii="Calibri" w:hAnsi="Calibri" w:cs="Calibri"/>
                <w:sz w:val="20"/>
                <w:szCs w:val="20"/>
                <w:vertAlign w:val="subscript"/>
                <w:lang w:val="en-GB"/>
              </w:rPr>
              <w:t>2</w:t>
            </w:r>
            <w:r w:rsidRPr="00FF0EF1">
              <w:rPr>
                <w:rFonts w:ascii="Calibri" w:hAnsi="Calibri" w:cs="Calibri"/>
                <w:sz w:val="20"/>
                <w:szCs w:val="20"/>
                <w:lang w:val="en-GB"/>
              </w:rPr>
              <w:t>. Multiple factors influence ocean CO</w:t>
            </w:r>
            <w:r w:rsidRPr="00FF0EF1">
              <w:rPr>
                <w:rFonts w:ascii="Calibri" w:hAnsi="Calibri" w:cs="Calibri"/>
                <w:sz w:val="20"/>
                <w:szCs w:val="20"/>
                <w:vertAlign w:val="subscript"/>
                <w:lang w:val="en-GB"/>
              </w:rPr>
              <w:t>2</w:t>
            </w:r>
            <w:r w:rsidRPr="00FF0EF1">
              <w:rPr>
                <w:rFonts w:ascii="Calibri" w:hAnsi="Calibri" w:cs="Calibri"/>
                <w:sz w:val="20"/>
                <w:szCs w:val="20"/>
                <w:lang w:val="en-GB"/>
              </w:rPr>
              <w:t xml:space="preserve"> uptake rates, including sea surface temperature (SST) and </w:t>
            </w:r>
            <w:r w:rsidR="5EE2A6D9" w:rsidRPr="00FF0EF1">
              <w:rPr>
                <w:rFonts w:ascii="Calibri" w:hAnsi="Calibri" w:cs="Calibri"/>
                <w:sz w:val="20"/>
                <w:szCs w:val="20"/>
                <w:lang w:val="en-GB"/>
              </w:rPr>
              <w:t xml:space="preserve">carbonate </w:t>
            </w:r>
            <w:r w:rsidRPr="00FF0EF1">
              <w:rPr>
                <w:rFonts w:ascii="Calibri" w:hAnsi="Calibri" w:cs="Calibri"/>
                <w:sz w:val="20"/>
                <w:szCs w:val="20"/>
                <w:lang w:val="en-GB"/>
              </w:rPr>
              <w:t>chemistry, biological CO</w:t>
            </w:r>
            <w:r w:rsidRPr="00FF0EF1">
              <w:rPr>
                <w:rFonts w:ascii="Calibri" w:hAnsi="Calibri" w:cs="Calibri"/>
                <w:sz w:val="20"/>
                <w:szCs w:val="20"/>
                <w:vertAlign w:val="subscript"/>
                <w:lang w:val="en-GB"/>
              </w:rPr>
              <w:t>2</w:t>
            </w:r>
            <w:r w:rsidRPr="00FF0EF1">
              <w:rPr>
                <w:rFonts w:ascii="Calibri" w:hAnsi="Calibri" w:cs="Calibri"/>
                <w:sz w:val="20"/>
                <w:szCs w:val="20"/>
                <w:lang w:val="en-GB"/>
              </w:rPr>
              <w:t xml:space="preserve"> utilization, and ocean circulation </w:t>
            </w:r>
            <w:r w:rsidR="57FF1AC9" w:rsidRPr="00FF0EF1">
              <w:rPr>
                <w:rFonts w:ascii="Calibri" w:hAnsi="Calibri" w:cs="Calibri"/>
                <w:sz w:val="20"/>
                <w:szCs w:val="20"/>
                <w:lang w:val="en-GB"/>
              </w:rPr>
              <w:t xml:space="preserve">and ventilation </w:t>
            </w:r>
            <w:r w:rsidRPr="00FF0EF1">
              <w:rPr>
                <w:rFonts w:ascii="Calibri" w:hAnsi="Calibri" w:cs="Calibri"/>
                <w:sz w:val="20"/>
                <w:szCs w:val="20"/>
                <w:lang w:val="en-GB"/>
              </w:rPr>
              <w:t xml:space="preserve">patterns. </w:t>
            </w:r>
          </w:p>
        </w:tc>
      </w:tr>
      <w:tr w:rsidR="008304B1" w:rsidRPr="00FF0EF1" w14:paraId="784BCF90" w14:textId="77777777" w:rsidTr="6F27B0DA">
        <w:trPr>
          <w:trHeight w:val="1150"/>
        </w:trPr>
        <w:tc>
          <w:tcPr>
            <w:tcW w:w="2551" w:type="dxa"/>
            <w:tcBorders>
              <w:top w:val="nil"/>
              <w:left w:val="nil"/>
              <w:bottom w:val="nil"/>
              <w:right w:val="nil"/>
            </w:tcBorders>
            <w:noWrap/>
            <w:tcMar>
              <w:top w:w="85" w:type="dxa"/>
              <w:left w:w="85" w:type="dxa"/>
              <w:bottom w:w="85" w:type="dxa"/>
              <w:right w:w="85" w:type="dxa"/>
            </w:tcMar>
            <w:hideMark/>
          </w:tcPr>
          <w:p w14:paraId="3236DF51"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Acidification (changing carbonate chemistry)</w:t>
            </w:r>
          </w:p>
        </w:tc>
        <w:tc>
          <w:tcPr>
            <w:tcW w:w="6236" w:type="dxa"/>
            <w:tcBorders>
              <w:top w:val="nil"/>
              <w:left w:val="nil"/>
              <w:bottom w:val="nil"/>
              <w:right w:val="nil"/>
            </w:tcBorders>
            <w:noWrap/>
            <w:tcMar>
              <w:top w:w="85" w:type="dxa"/>
              <w:left w:w="85" w:type="dxa"/>
              <w:bottom w:w="85" w:type="dxa"/>
              <w:right w:w="85" w:type="dxa"/>
            </w:tcMar>
            <w:hideMark/>
          </w:tcPr>
          <w:p w14:paraId="7E21F89E" w14:textId="4154D1F4" w:rsidR="008304B1" w:rsidRPr="00FF0EF1" w:rsidRDefault="1E9AB6EF" w:rsidP="00FF0EF1">
            <w:pPr>
              <w:jc w:val="both"/>
              <w:rPr>
                <w:rFonts w:ascii="Calibri" w:hAnsi="Calibri" w:cs="Calibri"/>
                <w:sz w:val="20"/>
                <w:szCs w:val="20"/>
                <w:lang w:val="en-GB"/>
              </w:rPr>
            </w:pPr>
            <w:r w:rsidRPr="00FF0EF1">
              <w:rPr>
                <w:rFonts w:ascii="Calibri" w:hAnsi="Calibri" w:cs="Calibri"/>
                <w:sz w:val="20"/>
                <w:szCs w:val="20"/>
                <w:lang w:val="en-GB"/>
              </w:rPr>
              <w:t xml:space="preserve">The ocean’s uptake of approximately one quarter of the CO2 released to the atmosphere by human activities each year results in a chemical reaction that reduces pH and </w:t>
            </w:r>
            <w:r w:rsidR="00E161F4" w:rsidRPr="00FF0EF1">
              <w:rPr>
                <w:rFonts w:ascii="Calibri" w:hAnsi="Calibri" w:cs="Calibri"/>
                <w:sz w:val="20"/>
                <w:szCs w:val="20"/>
                <w:lang w:val="en-GB"/>
              </w:rPr>
              <w:t xml:space="preserve">carbonate ion concentration (e.g. </w:t>
            </w:r>
            <w:r w:rsidRPr="00FF0EF1">
              <w:rPr>
                <w:rFonts w:ascii="Calibri" w:hAnsi="Calibri" w:cs="Calibri"/>
                <w:sz w:val="20"/>
                <w:szCs w:val="20"/>
                <w:lang w:val="en-GB"/>
              </w:rPr>
              <w:t>aragonite</w:t>
            </w:r>
            <w:r w:rsidR="00595B4F" w:rsidRPr="00FF0EF1">
              <w:rPr>
                <w:rFonts w:ascii="Calibri" w:hAnsi="Calibri" w:cs="Calibri"/>
                <w:sz w:val="20"/>
                <w:szCs w:val="20"/>
                <w:lang w:val="en-GB"/>
              </w:rPr>
              <w:t>/calcite</w:t>
            </w:r>
            <w:r w:rsidRPr="00FF0EF1">
              <w:rPr>
                <w:rFonts w:ascii="Calibri" w:hAnsi="Calibri" w:cs="Calibri"/>
                <w:sz w:val="20"/>
                <w:szCs w:val="20"/>
                <w:lang w:val="en-GB"/>
              </w:rPr>
              <w:t xml:space="preserve"> saturation state</w:t>
            </w:r>
            <w:r w:rsidR="00E161F4" w:rsidRPr="00FF0EF1">
              <w:rPr>
                <w:rFonts w:ascii="Calibri" w:hAnsi="Calibri" w:cs="Calibri"/>
                <w:sz w:val="20"/>
                <w:szCs w:val="20"/>
                <w:lang w:val="en-GB"/>
              </w:rPr>
              <w:t>)</w:t>
            </w:r>
            <w:r w:rsidRPr="00FF0EF1">
              <w:rPr>
                <w:rFonts w:ascii="Calibri" w:hAnsi="Calibri" w:cs="Calibri"/>
                <w:sz w:val="20"/>
                <w:szCs w:val="20"/>
                <w:lang w:val="en-GB"/>
              </w:rPr>
              <w:t xml:space="preserve">, also called ocean acidification. The rate of acidification is highly </w:t>
            </w:r>
            <w:r w:rsidR="00E161F4" w:rsidRPr="00FF0EF1">
              <w:rPr>
                <w:rFonts w:ascii="Calibri" w:hAnsi="Calibri" w:cs="Calibri"/>
                <w:sz w:val="20"/>
                <w:szCs w:val="20"/>
                <w:lang w:val="en-GB"/>
              </w:rPr>
              <w:t>variable</w:t>
            </w:r>
            <w:r w:rsidRPr="00FF0EF1">
              <w:rPr>
                <w:rFonts w:ascii="Calibri" w:hAnsi="Calibri" w:cs="Calibri"/>
                <w:sz w:val="20"/>
                <w:szCs w:val="20"/>
                <w:lang w:val="en-GB"/>
              </w:rPr>
              <w:t>, with differences both between and within regions.</w:t>
            </w:r>
          </w:p>
        </w:tc>
      </w:tr>
      <w:tr w:rsidR="008304B1" w:rsidRPr="00FF0EF1" w14:paraId="2E9EF273" w14:textId="77777777" w:rsidTr="6F27B0DA">
        <w:trPr>
          <w:trHeight w:val="1150"/>
        </w:trPr>
        <w:tc>
          <w:tcPr>
            <w:tcW w:w="2551" w:type="dxa"/>
            <w:tcBorders>
              <w:top w:val="nil"/>
              <w:left w:val="nil"/>
              <w:bottom w:val="nil"/>
              <w:right w:val="nil"/>
            </w:tcBorders>
            <w:noWrap/>
            <w:tcMar>
              <w:top w:w="85" w:type="dxa"/>
              <w:left w:w="85" w:type="dxa"/>
              <w:bottom w:w="85" w:type="dxa"/>
              <w:right w:w="85" w:type="dxa"/>
            </w:tcMar>
            <w:hideMark/>
          </w:tcPr>
          <w:p w14:paraId="0F66C56C" w14:textId="6E07505C" w:rsidR="008304B1" w:rsidRPr="00FF0EF1" w:rsidRDefault="00E161F4" w:rsidP="00FF0EF1">
            <w:pPr>
              <w:jc w:val="both"/>
              <w:rPr>
                <w:rFonts w:ascii="Calibri" w:hAnsi="Calibri" w:cs="Calibri"/>
                <w:sz w:val="20"/>
                <w:szCs w:val="20"/>
                <w:lang w:val="en-GB"/>
              </w:rPr>
            </w:pPr>
            <w:r w:rsidRPr="00FF0EF1">
              <w:rPr>
                <w:rFonts w:ascii="Calibri" w:hAnsi="Calibri" w:cs="Calibri"/>
                <w:sz w:val="20"/>
                <w:szCs w:val="20"/>
                <w:lang w:val="en-GB"/>
              </w:rPr>
              <w:t>Changing nutrient availability</w:t>
            </w:r>
          </w:p>
        </w:tc>
        <w:tc>
          <w:tcPr>
            <w:tcW w:w="6236" w:type="dxa"/>
            <w:tcBorders>
              <w:top w:val="nil"/>
              <w:left w:val="nil"/>
              <w:bottom w:val="nil"/>
              <w:right w:val="nil"/>
            </w:tcBorders>
            <w:noWrap/>
            <w:tcMar>
              <w:top w:w="85" w:type="dxa"/>
              <w:left w:w="85" w:type="dxa"/>
              <w:bottom w:w="85" w:type="dxa"/>
              <w:right w:w="85" w:type="dxa"/>
            </w:tcMar>
            <w:hideMark/>
          </w:tcPr>
          <w:p w14:paraId="74B06851" w14:textId="29A2C7A5" w:rsidR="008304B1" w:rsidRPr="00FF0EF1" w:rsidRDefault="1E9AB6EF" w:rsidP="00FF0EF1">
            <w:pPr>
              <w:jc w:val="both"/>
              <w:rPr>
                <w:rFonts w:ascii="Calibri" w:hAnsi="Calibri" w:cs="Calibri"/>
                <w:sz w:val="20"/>
                <w:szCs w:val="20"/>
                <w:lang w:val="en-GB"/>
              </w:rPr>
            </w:pPr>
            <w:r w:rsidRPr="00FF0EF1">
              <w:rPr>
                <w:rFonts w:ascii="Calibri" w:hAnsi="Calibri" w:cs="Calibri"/>
                <w:sz w:val="20"/>
                <w:szCs w:val="20"/>
                <w:lang w:val="en-GB"/>
              </w:rPr>
              <w:t>Global climate change will likely result in higher water temperatures and stronger stratification,</w:t>
            </w:r>
            <w:r w:rsidR="00786F1E" w:rsidRPr="00FF0EF1">
              <w:rPr>
                <w:rFonts w:ascii="Calibri" w:hAnsi="Calibri" w:cs="Calibri"/>
                <w:sz w:val="20"/>
                <w:szCs w:val="20"/>
                <w:lang w:val="en-GB"/>
              </w:rPr>
              <w:t xml:space="preserve"> reducing the mixing of nutrients from deeper waters. Increased</w:t>
            </w:r>
            <w:r w:rsidRPr="00FF0EF1">
              <w:rPr>
                <w:rFonts w:ascii="Calibri" w:hAnsi="Calibri" w:cs="Calibri"/>
                <w:sz w:val="20"/>
                <w:szCs w:val="20"/>
                <w:lang w:val="en-GB"/>
              </w:rPr>
              <w:t xml:space="preserve"> inflows of freshwater and nutrients to coastal waters may increase the inputs of nutrients to the marine and coastal environment, with consequences for eutrophication and marine biota.</w:t>
            </w:r>
          </w:p>
        </w:tc>
      </w:tr>
      <w:tr w:rsidR="008304B1" w:rsidRPr="00FF0EF1" w14:paraId="31BDF3FB" w14:textId="77777777" w:rsidTr="005141B5">
        <w:trPr>
          <w:trHeight w:val="920"/>
        </w:trPr>
        <w:tc>
          <w:tcPr>
            <w:tcW w:w="2551" w:type="dxa"/>
            <w:tcBorders>
              <w:top w:val="nil"/>
              <w:left w:val="nil"/>
              <w:bottom w:val="nil"/>
              <w:right w:val="nil"/>
            </w:tcBorders>
            <w:noWrap/>
            <w:tcMar>
              <w:top w:w="85" w:type="dxa"/>
              <w:left w:w="85" w:type="dxa"/>
              <w:bottom w:w="85" w:type="dxa"/>
              <w:right w:w="85" w:type="dxa"/>
            </w:tcMar>
            <w:hideMark/>
          </w:tcPr>
          <w:p w14:paraId="22C7E58B"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Reducing dissolved oxygen</w:t>
            </w:r>
          </w:p>
        </w:tc>
        <w:tc>
          <w:tcPr>
            <w:tcW w:w="6236" w:type="dxa"/>
            <w:tcBorders>
              <w:top w:val="nil"/>
              <w:left w:val="nil"/>
              <w:bottom w:val="nil"/>
              <w:right w:val="nil"/>
            </w:tcBorders>
            <w:noWrap/>
            <w:tcMar>
              <w:top w:w="85" w:type="dxa"/>
              <w:left w:w="85" w:type="dxa"/>
              <w:bottom w:w="85" w:type="dxa"/>
              <w:right w:w="85" w:type="dxa"/>
            </w:tcMar>
            <w:hideMark/>
          </w:tcPr>
          <w:p w14:paraId="69BDCF13" w14:textId="15FBB4F4" w:rsidR="008304B1" w:rsidRPr="00FF0EF1" w:rsidRDefault="1ADC233D" w:rsidP="00FF0EF1">
            <w:pPr>
              <w:jc w:val="both"/>
              <w:rPr>
                <w:rFonts w:ascii="Calibri" w:hAnsi="Calibri" w:cs="Calibri"/>
                <w:sz w:val="20"/>
                <w:szCs w:val="20"/>
                <w:lang w:val="en-GB"/>
              </w:rPr>
            </w:pPr>
            <w:r w:rsidRPr="00FF0EF1">
              <w:rPr>
                <w:rFonts w:ascii="Calibri" w:hAnsi="Calibri" w:cs="Calibri"/>
                <w:sz w:val="20"/>
                <w:szCs w:val="20"/>
                <w:lang w:val="en-GB"/>
              </w:rPr>
              <w:t>O</w:t>
            </w:r>
            <w:r w:rsidR="1252BCCA" w:rsidRPr="00FF0EF1">
              <w:rPr>
                <w:rFonts w:ascii="Calibri" w:hAnsi="Calibri" w:cs="Calibri"/>
                <w:sz w:val="20"/>
                <w:szCs w:val="20"/>
                <w:lang w:val="en-GB"/>
              </w:rPr>
              <w:t xml:space="preserve">cean warming reduces the amount of oxygen that can be </w:t>
            </w:r>
            <w:r w:rsidRPr="00FF0EF1">
              <w:rPr>
                <w:rFonts w:ascii="Calibri" w:hAnsi="Calibri" w:cs="Calibri"/>
                <w:sz w:val="20"/>
                <w:szCs w:val="20"/>
                <w:lang w:val="en-GB"/>
              </w:rPr>
              <w:t>dissolved in sea water</w:t>
            </w:r>
            <w:r w:rsidR="1252BCCA" w:rsidRPr="00FF0EF1">
              <w:rPr>
                <w:rFonts w:ascii="Calibri" w:hAnsi="Calibri" w:cs="Calibri"/>
                <w:sz w:val="20"/>
                <w:szCs w:val="20"/>
                <w:lang w:val="en-GB"/>
              </w:rPr>
              <w:t>, and ocean stratification limits the oxygen concentration in deeper layers</w:t>
            </w:r>
            <w:r w:rsidR="006F2488" w:rsidRPr="00FF0EF1">
              <w:rPr>
                <w:rFonts w:ascii="Calibri" w:hAnsi="Calibri" w:cs="Calibri"/>
                <w:sz w:val="20"/>
                <w:szCs w:val="20"/>
                <w:lang w:val="en-GB"/>
              </w:rPr>
              <w:t xml:space="preserve"> through</w:t>
            </w:r>
            <w:r w:rsidR="000B7E42" w:rsidRPr="00FF0EF1">
              <w:rPr>
                <w:rFonts w:ascii="Calibri" w:hAnsi="Calibri" w:cs="Calibri"/>
                <w:sz w:val="20"/>
                <w:szCs w:val="20"/>
                <w:lang w:val="en-GB"/>
              </w:rPr>
              <w:t xml:space="preserve"> </w:t>
            </w:r>
            <w:r w:rsidR="000B7E42" w:rsidRPr="00FF0EF1">
              <w:rPr>
                <w:rFonts w:ascii="Calibri" w:hAnsi="Calibri" w:cs="Calibri"/>
                <w:sz w:val="20"/>
                <w:szCs w:val="20"/>
              </w:rPr>
              <w:t>preventing surface oxygen from mixing into deeper layers</w:t>
            </w:r>
            <w:r w:rsidR="1252BCCA" w:rsidRPr="00FF0EF1">
              <w:rPr>
                <w:rFonts w:ascii="Calibri" w:hAnsi="Calibri" w:cs="Calibri"/>
                <w:sz w:val="20"/>
                <w:szCs w:val="20"/>
                <w:lang w:val="en-GB"/>
              </w:rPr>
              <w:t xml:space="preserve">. </w:t>
            </w:r>
          </w:p>
        </w:tc>
      </w:tr>
      <w:tr w:rsidR="008304B1" w:rsidRPr="00FF0EF1" w14:paraId="609CAED6" w14:textId="77777777" w:rsidTr="6F27B0DA">
        <w:trPr>
          <w:trHeight w:val="1380"/>
        </w:trPr>
        <w:tc>
          <w:tcPr>
            <w:tcW w:w="2551" w:type="dxa"/>
            <w:tcBorders>
              <w:top w:val="nil"/>
              <w:left w:val="nil"/>
              <w:bottom w:val="nil"/>
              <w:right w:val="nil"/>
            </w:tcBorders>
            <w:noWrap/>
            <w:tcMar>
              <w:top w:w="85" w:type="dxa"/>
              <w:left w:w="85" w:type="dxa"/>
              <w:bottom w:w="85" w:type="dxa"/>
              <w:right w:w="85" w:type="dxa"/>
            </w:tcMar>
            <w:hideMark/>
          </w:tcPr>
          <w:p w14:paraId="5F45A31F"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Changing upwelling intensity</w:t>
            </w:r>
          </w:p>
        </w:tc>
        <w:tc>
          <w:tcPr>
            <w:tcW w:w="6236" w:type="dxa"/>
            <w:tcBorders>
              <w:top w:val="nil"/>
              <w:left w:val="nil"/>
              <w:bottom w:val="nil"/>
              <w:right w:val="nil"/>
            </w:tcBorders>
            <w:noWrap/>
            <w:tcMar>
              <w:top w:w="85" w:type="dxa"/>
              <w:left w:w="85" w:type="dxa"/>
              <w:bottom w:w="85" w:type="dxa"/>
              <w:right w:w="85" w:type="dxa"/>
            </w:tcMar>
            <w:hideMark/>
          </w:tcPr>
          <w:p w14:paraId="0D8FCC48" w14:textId="029E66C9" w:rsidR="008304B1" w:rsidRPr="00FF0EF1" w:rsidRDefault="1E9AB6EF" w:rsidP="00FF0EF1">
            <w:pPr>
              <w:jc w:val="both"/>
              <w:rPr>
                <w:rFonts w:ascii="Calibri" w:hAnsi="Calibri" w:cs="Calibri"/>
                <w:sz w:val="20"/>
                <w:szCs w:val="20"/>
                <w:lang w:val="en-GB"/>
              </w:rPr>
            </w:pPr>
            <w:r w:rsidRPr="00FF0EF1">
              <w:rPr>
                <w:rFonts w:ascii="Calibri" w:hAnsi="Calibri" w:cs="Calibri"/>
                <w:sz w:val="20"/>
                <w:szCs w:val="20"/>
                <w:lang w:val="en-GB"/>
              </w:rPr>
              <w:t xml:space="preserve">Prevailing wind patterns parallel to the coastline can initiate an ocean circulation response where surface ocean currents are directed away from the coastline, resulting in an upward circulation bringing waters from deeper depths to the ocean surface close to the coast - a process called upwelling. </w:t>
            </w:r>
            <w:r w:rsidR="2E7584DC" w:rsidRPr="00FF0EF1">
              <w:rPr>
                <w:rFonts w:ascii="Calibri" w:hAnsi="Calibri" w:cs="Calibri"/>
                <w:sz w:val="20"/>
                <w:szCs w:val="20"/>
                <w:lang w:val="en-GB"/>
              </w:rPr>
              <w:t>Changes to the atmospheric circulation may change</w:t>
            </w:r>
            <w:r w:rsidR="00342BD2" w:rsidRPr="00FF0EF1">
              <w:rPr>
                <w:rFonts w:ascii="Calibri" w:hAnsi="Calibri" w:cs="Calibri"/>
                <w:sz w:val="20"/>
                <w:szCs w:val="20"/>
                <w:lang w:val="en-GB"/>
              </w:rPr>
              <w:t xml:space="preserve"> spatial extent of upwelling regions,</w:t>
            </w:r>
            <w:r w:rsidR="2E7584DC" w:rsidRPr="00FF0EF1">
              <w:rPr>
                <w:rFonts w:ascii="Calibri" w:hAnsi="Calibri" w:cs="Calibri"/>
                <w:sz w:val="20"/>
                <w:szCs w:val="20"/>
                <w:lang w:val="en-GB"/>
              </w:rPr>
              <w:t xml:space="preserve"> intensity, </w:t>
            </w:r>
            <w:r w:rsidR="00503645" w:rsidRPr="00FF0EF1">
              <w:rPr>
                <w:rFonts w:ascii="Calibri" w:hAnsi="Calibri" w:cs="Calibri"/>
                <w:sz w:val="20"/>
                <w:szCs w:val="20"/>
                <w:lang w:val="en-GB"/>
              </w:rPr>
              <w:t xml:space="preserve">and the </w:t>
            </w:r>
            <w:r w:rsidR="2E7584DC" w:rsidRPr="00FF0EF1">
              <w:rPr>
                <w:rFonts w:ascii="Calibri" w:hAnsi="Calibri" w:cs="Calibri"/>
                <w:sz w:val="20"/>
                <w:szCs w:val="20"/>
                <w:lang w:val="en-GB"/>
              </w:rPr>
              <w:t>duration and frequency of upwelling events</w:t>
            </w:r>
            <w:r w:rsidR="00503645" w:rsidRPr="00FF0EF1">
              <w:rPr>
                <w:rFonts w:ascii="Calibri" w:hAnsi="Calibri" w:cs="Calibri"/>
                <w:sz w:val="20"/>
                <w:szCs w:val="20"/>
                <w:lang w:val="en-GB"/>
              </w:rPr>
              <w:t xml:space="preserve"> where upwelling is an intermittent feature</w:t>
            </w:r>
            <w:r w:rsidR="2E7584DC" w:rsidRPr="00FF0EF1">
              <w:rPr>
                <w:rFonts w:ascii="Calibri" w:hAnsi="Calibri" w:cs="Calibri"/>
                <w:sz w:val="20"/>
                <w:szCs w:val="20"/>
                <w:lang w:val="en-GB"/>
              </w:rPr>
              <w:t>.</w:t>
            </w:r>
          </w:p>
        </w:tc>
      </w:tr>
      <w:tr w:rsidR="008304B1" w:rsidRPr="00FF0EF1" w14:paraId="6F257525" w14:textId="77777777" w:rsidTr="6F27B0DA">
        <w:trPr>
          <w:trHeight w:val="920"/>
        </w:trPr>
        <w:tc>
          <w:tcPr>
            <w:tcW w:w="2551" w:type="dxa"/>
            <w:tcBorders>
              <w:top w:val="nil"/>
              <w:left w:val="nil"/>
              <w:bottom w:val="nil"/>
              <w:right w:val="nil"/>
            </w:tcBorders>
            <w:noWrap/>
            <w:tcMar>
              <w:top w:w="85" w:type="dxa"/>
              <w:left w:w="85" w:type="dxa"/>
              <w:bottom w:w="85" w:type="dxa"/>
              <w:right w:w="85" w:type="dxa"/>
            </w:tcMar>
            <w:hideMark/>
          </w:tcPr>
          <w:p w14:paraId="75EC28EC" w14:textId="77777777"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Marine heat waves (and cold spells)</w:t>
            </w:r>
          </w:p>
        </w:tc>
        <w:tc>
          <w:tcPr>
            <w:tcW w:w="6236" w:type="dxa"/>
            <w:tcBorders>
              <w:top w:val="nil"/>
              <w:left w:val="nil"/>
              <w:bottom w:val="nil"/>
              <w:right w:val="nil"/>
            </w:tcBorders>
            <w:noWrap/>
            <w:tcMar>
              <w:top w:w="85" w:type="dxa"/>
              <w:left w:w="85" w:type="dxa"/>
              <w:bottom w:w="85" w:type="dxa"/>
              <w:right w:w="85" w:type="dxa"/>
            </w:tcMar>
            <w:hideMark/>
          </w:tcPr>
          <w:p w14:paraId="7FEAD620" w14:textId="38A6469E" w:rsidR="008304B1" w:rsidRPr="00FF0EF1" w:rsidRDefault="008304B1" w:rsidP="00FF0EF1">
            <w:pPr>
              <w:jc w:val="both"/>
              <w:rPr>
                <w:rFonts w:ascii="Calibri" w:hAnsi="Calibri" w:cs="Calibri"/>
                <w:sz w:val="20"/>
                <w:szCs w:val="20"/>
                <w:lang w:val="en-GB"/>
              </w:rPr>
            </w:pPr>
            <w:r w:rsidRPr="00FF0EF1">
              <w:rPr>
                <w:rFonts w:ascii="Calibri" w:hAnsi="Calibri" w:cs="Calibri"/>
                <w:sz w:val="20"/>
                <w:szCs w:val="20"/>
                <w:lang w:val="en-GB"/>
              </w:rPr>
              <w:t>Marine heatwaves are defined as periods of extreme high sea temperature relative to the long-term mean seasonal cycle (Hobday et al., 2016</w:t>
            </w:r>
            <w:r w:rsidR="00B849A3" w:rsidRPr="00FF0EF1">
              <w:rPr>
                <w:rFonts w:ascii="Calibri" w:hAnsi="Calibri" w:cs="Calibri"/>
                <w:sz w:val="20"/>
                <w:szCs w:val="20"/>
                <w:lang w:val="en-GB"/>
              </w:rPr>
              <w:t xml:space="preserve">, </w:t>
            </w:r>
            <w:hyperlink r:id="rId14" w:tgtFrame="_blank" w:tooltip="Persistent link using digital object identifier" w:history="1">
              <w:r w:rsidR="00B849A3" w:rsidRPr="00FF0EF1">
                <w:rPr>
                  <w:rStyle w:val="Hyperlink"/>
                  <w:rFonts w:ascii="Calibri" w:hAnsi="Calibri" w:cs="Calibri"/>
                  <w:sz w:val="20"/>
                  <w:szCs w:val="20"/>
                  <w:lang w:val="en-US"/>
                </w:rPr>
                <w:t>https://doi.org/10.1016/j.pocean.2015.12.014</w:t>
              </w:r>
            </w:hyperlink>
            <w:r w:rsidRPr="00FF0EF1">
              <w:rPr>
                <w:rFonts w:ascii="Calibri" w:hAnsi="Calibri" w:cs="Calibri"/>
                <w:sz w:val="20"/>
                <w:szCs w:val="20"/>
                <w:lang w:val="en-GB"/>
              </w:rPr>
              <w:t xml:space="preserve">). Similarly, marine cold spells are those periods of temperatures significantly cooler than the long-term mean for </w:t>
            </w:r>
            <w:proofErr w:type="gramStart"/>
            <w:r w:rsidRPr="00FF0EF1">
              <w:rPr>
                <w:rFonts w:ascii="Calibri" w:hAnsi="Calibri" w:cs="Calibri"/>
                <w:sz w:val="20"/>
                <w:szCs w:val="20"/>
                <w:lang w:val="en-GB"/>
              </w:rPr>
              <w:t>a period of time</w:t>
            </w:r>
            <w:proofErr w:type="gramEnd"/>
            <w:r w:rsidRPr="00FF0EF1">
              <w:rPr>
                <w:rFonts w:ascii="Calibri" w:hAnsi="Calibri" w:cs="Calibri"/>
                <w:sz w:val="20"/>
                <w:szCs w:val="20"/>
                <w:lang w:val="en-GB"/>
              </w:rPr>
              <w:t xml:space="preserve">. </w:t>
            </w:r>
          </w:p>
        </w:tc>
      </w:tr>
    </w:tbl>
    <w:p w14:paraId="3893C093" w14:textId="77777777" w:rsidR="008304B1" w:rsidRPr="00FF0EF1" w:rsidRDefault="008304B1" w:rsidP="00FF0EF1">
      <w:pPr>
        <w:jc w:val="both"/>
        <w:rPr>
          <w:rFonts w:ascii="Calibri" w:hAnsi="Calibri" w:cs="Calibri"/>
          <w:sz w:val="20"/>
          <w:szCs w:val="20"/>
          <w:lang w:val="en-GB"/>
        </w:rPr>
      </w:pPr>
    </w:p>
    <w:sectPr w:rsidR="008304B1" w:rsidRPr="00FF0EF1" w:rsidSect="005141B5">
      <w:footerReference w:type="default" r:id="rId15"/>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E948C" w14:textId="77777777" w:rsidR="00A26789" w:rsidRDefault="00A26789" w:rsidP="0088501B">
      <w:r>
        <w:separator/>
      </w:r>
    </w:p>
  </w:endnote>
  <w:endnote w:type="continuationSeparator" w:id="0">
    <w:p w14:paraId="03ED2E7E" w14:textId="77777777" w:rsidR="00A26789" w:rsidRDefault="00A26789"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57" w:type="dxa"/>
        <w:left w:w="0" w:type="dxa"/>
        <w:bottom w:w="57" w:type="dxa"/>
        <w:right w:w="0" w:type="dxa"/>
      </w:tblCellMar>
      <w:tblLook w:val="0000" w:firstRow="0" w:lastRow="0" w:firstColumn="0" w:lastColumn="0" w:noHBand="0" w:noVBand="0"/>
    </w:tblPr>
    <w:tblGrid>
      <w:gridCol w:w="3198"/>
      <w:gridCol w:w="3016"/>
      <w:gridCol w:w="3198"/>
    </w:tblGrid>
    <w:tr w:rsidR="00FF0EF1" w:rsidRPr="00FF0EF1" w14:paraId="20EC5632" w14:textId="77777777" w:rsidTr="00D50FC9">
      <w:trPr>
        <w:cantSplit/>
        <w:trHeight w:hRule="exact" w:val="284"/>
      </w:trPr>
      <w:tc>
        <w:tcPr>
          <w:tcW w:w="5000" w:type="pct"/>
          <w:gridSpan w:val="3"/>
          <w:tcBorders>
            <w:bottom w:val="single" w:sz="4" w:space="0" w:color="auto"/>
          </w:tcBorders>
        </w:tcPr>
        <w:p w14:paraId="615BFC56" w14:textId="77777777" w:rsidR="00FF0EF1" w:rsidRPr="00FF0EF1" w:rsidRDefault="00FF0EF1" w:rsidP="00FF0EF1">
          <w:pPr>
            <w:jc w:val="right"/>
            <w:rPr>
              <w:rFonts w:ascii="Calibri" w:hAnsi="Calibri" w:cs="Calibri"/>
              <w:sz w:val="20"/>
            </w:rPr>
          </w:pPr>
          <w:r w:rsidRPr="00FF0EF1">
            <w:rPr>
              <w:rFonts w:ascii="Calibri" w:hAnsi="Calibri" w:cs="Calibri"/>
              <w:sz w:val="20"/>
            </w:rPr>
            <w:fldChar w:fldCharType="begin"/>
          </w:r>
          <w:r w:rsidRPr="00FF0EF1">
            <w:rPr>
              <w:rFonts w:ascii="Calibri" w:hAnsi="Calibri" w:cs="Calibri"/>
              <w:sz w:val="20"/>
            </w:rPr>
            <w:instrText xml:space="preserve"> PAGE </w:instrText>
          </w:r>
          <w:r w:rsidRPr="00FF0EF1">
            <w:rPr>
              <w:rFonts w:ascii="Calibri" w:hAnsi="Calibri" w:cs="Calibri"/>
              <w:sz w:val="20"/>
            </w:rPr>
            <w:fldChar w:fldCharType="separate"/>
          </w:r>
          <w:r w:rsidRPr="00FF0EF1">
            <w:rPr>
              <w:rFonts w:ascii="Calibri" w:hAnsi="Calibri" w:cs="Calibri"/>
              <w:sz w:val="20"/>
            </w:rPr>
            <w:t>1</w:t>
          </w:r>
          <w:r w:rsidRPr="00FF0EF1">
            <w:rPr>
              <w:rFonts w:ascii="Calibri" w:hAnsi="Calibri" w:cs="Calibri"/>
              <w:sz w:val="20"/>
            </w:rPr>
            <w:fldChar w:fldCharType="end"/>
          </w:r>
          <w:r w:rsidRPr="00FF0EF1">
            <w:rPr>
              <w:rFonts w:ascii="Calibri" w:hAnsi="Calibri" w:cs="Calibri"/>
              <w:sz w:val="20"/>
            </w:rPr>
            <w:t xml:space="preserve"> of </w:t>
          </w:r>
          <w:r w:rsidRPr="00FF0EF1">
            <w:rPr>
              <w:rFonts w:ascii="Calibri" w:hAnsi="Calibri" w:cs="Calibri"/>
              <w:sz w:val="20"/>
            </w:rPr>
            <w:fldChar w:fldCharType="begin"/>
          </w:r>
          <w:r w:rsidRPr="00FF0EF1">
            <w:rPr>
              <w:rFonts w:ascii="Calibri" w:hAnsi="Calibri" w:cs="Calibri"/>
              <w:sz w:val="20"/>
            </w:rPr>
            <w:instrText xml:space="preserve"> NUMPAGES </w:instrText>
          </w:r>
          <w:r w:rsidRPr="00FF0EF1">
            <w:rPr>
              <w:rFonts w:ascii="Calibri" w:hAnsi="Calibri" w:cs="Calibri"/>
              <w:sz w:val="20"/>
            </w:rPr>
            <w:fldChar w:fldCharType="separate"/>
          </w:r>
          <w:r w:rsidRPr="00FF0EF1">
            <w:rPr>
              <w:rFonts w:ascii="Calibri" w:hAnsi="Calibri" w:cs="Calibri"/>
              <w:sz w:val="20"/>
            </w:rPr>
            <w:t>3</w:t>
          </w:r>
          <w:r w:rsidRPr="00FF0EF1">
            <w:rPr>
              <w:rFonts w:ascii="Calibri" w:hAnsi="Calibri" w:cs="Calibri"/>
              <w:sz w:val="20"/>
            </w:rPr>
            <w:fldChar w:fldCharType="end"/>
          </w:r>
        </w:p>
      </w:tc>
    </w:tr>
    <w:tr w:rsidR="00FF0EF1" w:rsidRPr="00FF0EF1" w14:paraId="3FB6A57E" w14:textId="77777777" w:rsidTr="00D50FC9">
      <w:trPr>
        <w:cantSplit/>
        <w:trHeight w:hRule="exact" w:val="284"/>
      </w:trPr>
      <w:tc>
        <w:tcPr>
          <w:tcW w:w="1699" w:type="pct"/>
          <w:tcBorders>
            <w:top w:val="single" w:sz="4" w:space="0" w:color="auto"/>
          </w:tcBorders>
        </w:tcPr>
        <w:p w14:paraId="25B385AC" w14:textId="77777777" w:rsidR="00FF0EF1" w:rsidRPr="00FF0EF1" w:rsidRDefault="00FF0EF1" w:rsidP="00FF0EF1">
          <w:pPr>
            <w:rPr>
              <w:rFonts w:ascii="Calibri" w:hAnsi="Calibri" w:cs="Calibri"/>
              <w:sz w:val="20"/>
            </w:rPr>
          </w:pPr>
          <w:r w:rsidRPr="00FF0EF1">
            <w:rPr>
              <w:rFonts w:ascii="Calibri" w:hAnsi="Calibri" w:cs="Calibri"/>
              <w:sz w:val="20"/>
            </w:rPr>
            <w:t>OSPAR Commission</w:t>
          </w:r>
        </w:p>
      </w:tc>
      <w:tc>
        <w:tcPr>
          <w:tcW w:w="1602" w:type="pct"/>
          <w:tcBorders>
            <w:top w:val="single" w:sz="4" w:space="0" w:color="auto"/>
          </w:tcBorders>
        </w:tcPr>
        <w:p w14:paraId="731BD23A" w14:textId="77777777" w:rsidR="00FF0EF1" w:rsidRPr="00FF0EF1" w:rsidRDefault="00FF0EF1" w:rsidP="00FF0EF1">
          <w:pPr>
            <w:tabs>
              <w:tab w:val="left" w:pos="272"/>
              <w:tab w:val="center" w:pos="2281"/>
              <w:tab w:val="left" w:pos="4096"/>
            </w:tabs>
            <w:ind w:left="-675"/>
            <w:jc w:val="center"/>
            <w:rPr>
              <w:rFonts w:ascii="Calibri" w:eastAsia="Calibri" w:hAnsi="Calibri" w:cs="Calibri"/>
              <w:sz w:val="20"/>
              <w:szCs w:val="22"/>
            </w:rPr>
          </w:pPr>
          <w:r w:rsidRPr="00FF0EF1">
            <w:rPr>
              <w:rFonts w:ascii="Calibri" w:eastAsia="Calibri" w:hAnsi="Calibri" w:cs="Calibri"/>
              <w:sz w:val="20"/>
              <w:szCs w:val="22"/>
            </w:rPr>
            <w:tab/>
          </w:r>
        </w:p>
      </w:tc>
      <w:tc>
        <w:tcPr>
          <w:tcW w:w="1699" w:type="pct"/>
          <w:tcBorders>
            <w:top w:val="single" w:sz="4" w:space="0" w:color="auto"/>
          </w:tcBorders>
        </w:tcPr>
        <w:p w14:paraId="0D5CE47F" w14:textId="3CC9DDA9" w:rsidR="00FF0EF1" w:rsidRPr="00FF0EF1" w:rsidRDefault="00FF0EF1" w:rsidP="00FF0EF1">
          <w:pPr>
            <w:tabs>
              <w:tab w:val="left" w:pos="1292"/>
              <w:tab w:val="left" w:pos="1575"/>
            </w:tabs>
            <w:jc w:val="right"/>
            <w:rPr>
              <w:rFonts w:ascii="Calibri" w:eastAsia="Calibri" w:hAnsi="Calibri" w:cs="Calibri"/>
              <w:sz w:val="20"/>
              <w:szCs w:val="22"/>
            </w:rPr>
          </w:pPr>
        </w:p>
      </w:tc>
    </w:tr>
  </w:tbl>
  <w:p w14:paraId="755309E3" w14:textId="77777777" w:rsidR="00E456EE" w:rsidRDefault="00E45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6BBD2" w14:textId="77777777" w:rsidR="00A26789" w:rsidRDefault="00A26789" w:rsidP="0088501B">
      <w:r>
        <w:separator/>
      </w:r>
    </w:p>
  </w:footnote>
  <w:footnote w:type="continuationSeparator" w:id="0">
    <w:p w14:paraId="46271811" w14:textId="77777777" w:rsidR="00A26789" w:rsidRDefault="00A26789"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20137D8"/>
    <w:multiLevelType w:val="hybridMultilevel"/>
    <w:tmpl w:val="4C1EAE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87A6944"/>
    <w:multiLevelType w:val="hybridMultilevel"/>
    <w:tmpl w:val="482E79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3326403"/>
    <w:multiLevelType w:val="hybridMultilevel"/>
    <w:tmpl w:val="348A0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num w:numId="1" w16cid:durableId="822622430">
    <w:abstractNumId w:val="9"/>
  </w:num>
  <w:num w:numId="2" w16cid:durableId="92669193">
    <w:abstractNumId w:val="11"/>
  </w:num>
  <w:num w:numId="3" w16cid:durableId="304362873">
    <w:abstractNumId w:val="30"/>
  </w:num>
  <w:num w:numId="4" w16cid:durableId="126359303">
    <w:abstractNumId w:val="10"/>
  </w:num>
  <w:num w:numId="5" w16cid:durableId="889465327">
    <w:abstractNumId w:val="16"/>
  </w:num>
  <w:num w:numId="6" w16cid:durableId="471406949">
    <w:abstractNumId w:val="19"/>
  </w:num>
  <w:num w:numId="7" w16cid:durableId="779299285">
    <w:abstractNumId w:val="2"/>
  </w:num>
  <w:num w:numId="8" w16cid:durableId="875193289">
    <w:abstractNumId w:val="1"/>
  </w:num>
  <w:num w:numId="9" w16cid:durableId="1928271717">
    <w:abstractNumId w:val="0"/>
  </w:num>
  <w:num w:numId="10" w16cid:durableId="1882671856">
    <w:abstractNumId w:val="7"/>
  </w:num>
  <w:num w:numId="11" w16cid:durableId="354502161">
    <w:abstractNumId w:val="5"/>
  </w:num>
  <w:num w:numId="12" w16cid:durableId="2004579485">
    <w:abstractNumId w:val="5"/>
  </w:num>
  <w:num w:numId="13" w16cid:durableId="1325426917">
    <w:abstractNumId w:val="31"/>
  </w:num>
  <w:num w:numId="14" w16cid:durableId="1774595050">
    <w:abstractNumId w:val="3"/>
  </w:num>
  <w:num w:numId="15" w16cid:durableId="1983804892">
    <w:abstractNumId w:val="17"/>
  </w:num>
  <w:num w:numId="16" w16cid:durableId="962538473">
    <w:abstractNumId w:val="24"/>
  </w:num>
  <w:num w:numId="17" w16cid:durableId="531191226">
    <w:abstractNumId w:val="8"/>
  </w:num>
  <w:num w:numId="18" w16cid:durableId="72699923">
    <w:abstractNumId w:val="20"/>
  </w:num>
  <w:num w:numId="19" w16cid:durableId="2008090269">
    <w:abstractNumId w:val="32"/>
  </w:num>
  <w:num w:numId="20" w16cid:durableId="191261024">
    <w:abstractNumId w:val="12"/>
  </w:num>
  <w:num w:numId="21" w16cid:durableId="1781413857">
    <w:abstractNumId w:val="22"/>
  </w:num>
  <w:num w:numId="22" w16cid:durableId="240875703">
    <w:abstractNumId w:val="26"/>
  </w:num>
  <w:num w:numId="23" w16cid:durableId="1063794787">
    <w:abstractNumId w:val="18"/>
  </w:num>
  <w:num w:numId="24" w16cid:durableId="423963981">
    <w:abstractNumId w:val="28"/>
  </w:num>
  <w:num w:numId="25" w16cid:durableId="380986745">
    <w:abstractNumId w:val="27"/>
  </w:num>
  <w:num w:numId="26" w16cid:durableId="1989019643">
    <w:abstractNumId w:val="6"/>
  </w:num>
  <w:num w:numId="27" w16cid:durableId="1519195514">
    <w:abstractNumId w:val="15"/>
  </w:num>
  <w:num w:numId="28" w16cid:durableId="1587425176">
    <w:abstractNumId w:val="21"/>
  </w:num>
  <w:num w:numId="29" w16cid:durableId="1775439830">
    <w:abstractNumId w:val="4"/>
  </w:num>
  <w:num w:numId="30" w16cid:durableId="1535119352">
    <w:abstractNumId w:val="13"/>
  </w:num>
  <w:num w:numId="31" w16cid:durableId="754471889">
    <w:abstractNumId w:val="25"/>
  </w:num>
  <w:num w:numId="32" w16cid:durableId="1269462666">
    <w:abstractNumId w:val="29"/>
  </w:num>
  <w:num w:numId="33" w16cid:durableId="1459760075">
    <w:abstractNumId w:val="23"/>
  </w:num>
  <w:num w:numId="34" w16cid:durableId="4016113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7C"/>
    <w:rsid w:val="00040483"/>
    <w:rsid w:val="00041E40"/>
    <w:rsid w:val="00043163"/>
    <w:rsid w:val="00043F91"/>
    <w:rsid w:val="00056D70"/>
    <w:rsid w:val="000754E4"/>
    <w:rsid w:val="00084BE2"/>
    <w:rsid w:val="00093433"/>
    <w:rsid w:val="0009691E"/>
    <w:rsid w:val="000B3F94"/>
    <w:rsid w:val="000B4B95"/>
    <w:rsid w:val="000B7E42"/>
    <w:rsid w:val="000D6D7F"/>
    <w:rsid w:val="000E1F3B"/>
    <w:rsid w:val="0010085B"/>
    <w:rsid w:val="00173156"/>
    <w:rsid w:val="001903A8"/>
    <w:rsid w:val="001B19F9"/>
    <w:rsid w:val="001D6F03"/>
    <w:rsid w:val="001E465E"/>
    <w:rsid w:val="001F0A45"/>
    <w:rsid w:val="00200182"/>
    <w:rsid w:val="002104C9"/>
    <w:rsid w:val="0022475F"/>
    <w:rsid w:val="002A6578"/>
    <w:rsid w:val="002B1092"/>
    <w:rsid w:val="002B4881"/>
    <w:rsid w:val="002C76D4"/>
    <w:rsid w:val="002D0038"/>
    <w:rsid w:val="002E0FD2"/>
    <w:rsid w:val="002F4668"/>
    <w:rsid w:val="00304253"/>
    <w:rsid w:val="00306E80"/>
    <w:rsid w:val="003229B9"/>
    <w:rsid w:val="00324DB5"/>
    <w:rsid w:val="00342BD2"/>
    <w:rsid w:val="003457C5"/>
    <w:rsid w:val="00350490"/>
    <w:rsid w:val="0038549E"/>
    <w:rsid w:val="003C4459"/>
    <w:rsid w:val="003C4BF2"/>
    <w:rsid w:val="003C5AA4"/>
    <w:rsid w:val="003D51FB"/>
    <w:rsid w:val="003F5EB0"/>
    <w:rsid w:val="003F6EDB"/>
    <w:rsid w:val="0040142D"/>
    <w:rsid w:val="0040571B"/>
    <w:rsid w:val="00431DF2"/>
    <w:rsid w:val="00450447"/>
    <w:rsid w:val="004B0EA1"/>
    <w:rsid w:val="004C05DA"/>
    <w:rsid w:val="004C2445"/>
    <w:rsid w:val="004D766D"/>
    <w:rsid w:val="004E44CE"/>
    <w:rsid w:val="00503645"/>
    <w:rsid w:val="005141B5"/>
    <w:rsid w:val="005633C6"/>
    <w:rsid w:val="00575CD8"/>
    <w:rsid w:val="00595B4F"/>
    <w:rsid w:val="005A4FBE"/>
    <w:rsid w:val="005B5A34"/>
    <w:rsid w:val="005C4A72"/>
    <w:rsid w:val="005C72CE"/>
    <w:rsid w:val="005D2CF1"/>
    <w:rsid w:val="005E046F"/>
    <w:rsid w:val="006006F5"/>
    <w:rsid w:val="006068FB"/>
    <w:rsid w:val="0061159C"/>
    <w:rsid w:val="00650A9B"/>
    <w:rsid w:val="006836C3"/>
    <w:rsid w:val="006A57BC"/>
    <w:rsid w:val="006B7F1B"/>
    <w:rsid w:val="006D2E66"/>
    <w:rsid w:val="006F2488"/>
    <w:rsid w:val="006F42D7"/>
    <w:rsid w:val="00702F4F"/>
    <w:rsid w:val="00706324"/>
    <w:rsid w:val="007078DA"/>
    <w:rsid w:val="007137D2"/>
    <w:rsid w:val="00720113"/>
    <w:rsid w:val="007212F4"/>
    <w:rsid w:val="0073011C"/>
    <w:rsid w:val="007435A7"/>
    <w:rsid w:val="00786F1E"/>
    <w:rsid w:val="007A3AE4"/>
    <w:rsid w:val="007B119B"/>
    <w:rsid w:val="007F4AEA"/>
    <w:rsid w:val="008304B1"/>
    <w:rsid w:val="00847143"/>
    <w:rsid w:val="008653FC"/>
    <w:rsid w:val="0087174D"/>
    <w:rsid w:val="0088386A"/>
    <w:rsid w:val="0088501B"/>
    <w:rsid w:val="008868FC"/>
    <w:rsid w:val="008C296F"/>
    <w:rsid w:val="008D2753"/>
    <w:rsid w:val="008E3581"/>
    <w:rsid w:val="008F6F94"/>
    <w:rsid w:val="00905289"/>
    <w:rsid w:val="00910374"/>
    <w:rsid w:val="0091726C"/>
    <w:rsid w:val="00933A7E"/>
    <w:rsid w:val="00934312"/>
    <w:rsid w:val="00955D73"/>
    <w:rsid w:val="00961BD4"/>
    <w:rsid w:val="0096737A"/>
    <w:rsid w:val="00981E26"/>
    <w:rsid w:val="009C5CF5"/>
    <w:rsid w:val="009D7BCF"/>
    <w:rsid w:val="009F5D93"/>
    <w:rsid w:val="00A26789"/>
    <w:rsid w:val="00A32591"/>
    <w:rsid w:val="00A46690"/>
    <w:rsid w:val="00A534F3"/>
    <w:rsid w:val="00A7662F"/>
    <w:rsid w:val="00A77ABF"/>
    <w:rsid w:val="00A863E9"/>
    <w:rsid w:val="00AC0EC1"/>
    <w:rsid w:val="00AD0800"/>
    <w:rsid w:val="00AE4C7D"/>
    <w:rsid w:val="00B022C4"/>
    <w:rsid w:val="00B26D3F"/>
    <w:rsid w:val="00B44FFC"/>
    <w:rsid w:val="00B559E9"/>
    <w:rsid w:val="00B72222"/>
    <w:rsid w:val="00B80650"/>
    <w:rsid w:val="00B807AF"/>
    <w:rsid w:val="00B849A3"/>
    <w:rsid w:val="00BB57A5"/>
    <w:rsid w:val="00BD5727"/>
    <w:rsid w:val="00BE25E2"/>
    <w:rsid w:val="00C27347"/>
    <w:rsid w:val="00C36FAA"/>
    <w:rsid w:val="00C71133"/>
    <w:rsid w:val="00C8483D"/>
    <w:rsid w:val="00CA3DA3"/>
    <w:rsid w:val="00CA55CC"/>
    <w:rsid w:val="00CB3317"/>
    <w:rsid w:val="00CD1F66"/>
    <w:rsid w:val="00CF36BA"/>
    <w:rsid w:val="00D00861"/>
    <w:rsid w:val="00D134FA"/>
    <w:rsid w:val="00D238C5"/>
    <w:rsid w:val="00D674E0"/>
    <w:rsid w:val="00DA3555"/>
    <w:rsid w:val="00DF28DD"/>
    <w:rsid w:val="00E0616B"/>
    <w:rsid w:val="00E161F4"/>
    <w:rsid w:val="00E456EE"/>
    <w:rsid w:val="00E72A47"/>
    <w:rsid w:val="00E770B2"/>
    <w:rsid w:val="00E85FB5"/>
    <w:rsid w:val="00EA0FF5"/>
    <w:rsid w:val="00ED1FD0"/>
    <w:rsid w:val="00ED7AB9"/>
    <w:rsid w:val="00EE5BBE"/>
    <w:rsid w:val="00F34E7C"/>
    <w:rsid w:val="00F40264"/>
    <w:rsid w:val="00F43DC9"/>
    <w:rsid w:val="00F6008D"/>
    <w:rsid w:val="00F65492"/>
    <w:rsid w:val="00F76A90"/>
    <w:rsid w:val="00F90B27"/>
    <w:rsid w:val="00FB0705"/>
    <w:rsid w:val="00FB5CF2"/>
    <w:rsid w:val="00FC1D86"/>
    <w:rsid w:val="00FC5BC5"/>
    <w:rsid w:val="00FF0EF1"/>
    <w:rsid w:val="00FF0FEF"/>
    <w:rsid w:val="00FF331E"/>
    <w:rsid w:val="024B3E56"/>
    <w:rsid w:val="062AEBB5"/>
    <w:rsid w:val="0962B121"/>
    <w:rsid w:val="0B37AC3F"/>
    <w:rsid w:val="0C212CE9"/>
    <w:rsid w:val="0CB18AC6"/>
    <w:rsid w:val="0CE43D67"/>
    <w:rsid w:val="117C6ADF"/>
    <w:rsid w:val="1252BCCA"/>
    <w:rsid w:val="12D9ECA7"/>
    <w:rsid w:val="1383A0C4"/>
    <w:rsid w:val="1477C009"/>
    <w:rsid w:val="14B726A3"/>
    <w:rsid w:val="1551077A"/>
    <w:rsid w:val="16A58A0D"/>
    <w:rsid w:val="174F2E2C"/>
    <w:rsid w:val="180FFFC9"/>
    <w:rsid w:val="1ADC233D"/>
    <w:rsid w:val="1CF49531"/>
    <w:rsid w:val="1E6339C1"/>
    <w:rsid w:val="1E9AB6EF"/>
    <w:rsid w:val="1F0305C3"/>
    <w:rsid w:val="2122F946"/>
    <w:rsid w:val="21E50898"/>
    <w:rsid w:val="236CCC45"/>
    <w:rsid w:val="28DB4670"/>
    <w:rsid w:val="29312DDC"/>
    <w:rsid w:val="299B1DEB"/>
    <w:rsid w:val="2C778A7B"/>
    <w:rsid w:val="2E7584DC"/>
    <w:rsid w:val="30B9F608"/>
    <w:rsid w:val="325610DE"/>
    <w:rsid w:val="359B704B"/>
    <w:rsid w:val="3D59C7E1"/>
    <w:rsid w:val="3F34FA76"/>
    <w:rsid w:val="3F87951F"/>
    <w:rsid w:val="42610B89"/>
    <w:rsid w:val="453A61E1"/>
    <w:rsid w:val="479631F1"/>
    <w:rsid w:val="47E0423F"/>
    <w:rsid w:val="4A7FEACC"/>
    <w:rsid w:val="4AC8FE7C"/>
    <w:rsid w:val="4C1CBC54"/>
    <w:rsid w:val="4D88D58F"/>
    <w:rsid w:val="4ECDC7B4"/>
    <w:rsid w:val="50611624"/>
    <w:rsid w:val="514D7F8C"/>
    <w:rsid w:val="517D8562"/>
    <w:rsid w:val="52C65C7E"/>
    <w:rsid w:val="5326C99C"/>
    <w:rsid w:val="57BFC11E"/>
    <w:rsid w:val="57EF6535"/>
    <w:rsid w:val="57FF1AC9"/>
    <w:rsid w:val="58D7E0BD"/>
    <w:rsid w:val="594CC3B4"/>
    <w:rsid w:val="596234D4"/>
    <w:rsid w:val="5997661C"/>
    <w:rsid w:val="59D1A5EA"/>
    <w:rsid w:val="5B39DA60"/>
    <w:rsid w:val="5E2096B5"/>
    <w:rsid w:val="5EE2A6D9"/>
    <w:rsid w:val="5F40B3C9"/>
    <w:rsid w:val="5F468A16"/>
    <w:rsid w:val="6040C84A"/>
    <w:rsid w:val="606E748C"/>
    <w:rsid w:val="611C3A8D"/>
    <w:rsid w:val="65EF5E36"/>
    <w:rsid w:val="67A347C4"/>
    <w:rsid w:val="6823C636"/>
    <w:rsid w:val="683F7996"/>
    <w:rsid w:val="68556E59"/>
    <w:rsid w:val="6ACD835B"/>
    <w:rsid w:val="6B23F1B1"/>
    <w:rsid w:val="6B5F0444"/>
    <w:rsid w:val="6DCD58E8"/>
    <w:rsid w:val="6F27B0DA"/>
    <w:rsid w:val="6FB7FEAA"/>
    <w:rsid w:val="712F5C9A"/>
    <w:rsid w:val="718D685F"/>
    <w:rsid w:val="71AEC116"/>
    <w:rsid w:val="72D593E4"/>
    <w:rsid w:val="794F6685"/>
    <w:rsid w:val="7B6D11E0"/>
    <w:rsid w:val="7C8E74BC"/>
    <w:rsid w:val="7DA06C3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BD21F"/>
  <w15:chartTrackingRefBased/>
  <w15:docId w15:val="{ED2AD140-8BE2-403F-BF19-1F9320D5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BF2"/>
  </w:style>
  <w:style w:type="paragraph" w:styleId="Heading1">
    <w:name w:val="heading 1"/>
    <w:basedOn w:val="Normal"/>
    <w:next w:val="Normal"/>
    <w:link w:val="Heading1Char"/>
    <w:uiPriority w:val="8"/>
    <w:qFormat/>
    <w:rsid w:val="00B022C4"/>
    <w:pPr>
      <w:keepNext/>
      <w:keepLines/>
      <w:outlineLvl w:val="0"/>
    </w:pPr>
    <w:rPr>
      <w:rFonts w:ascii="Verdana" w:eastAsiaTheme="majorEastAsia" w:hAnsi="Verdana" w:cstheme="majorBidi"/>
      <w:bCs/>
      <w:sz w:val="24"/>
      <w:szCs w:val="28"/>
    </w:rPr>
  </w:style>
  <w:style w:type="paragraph" w:styleId="Heading2">
    <w:name w:val="heading 2"/>
    <w:basedOn w:val="Normal"/>
    <w:next w:val="Normal"/>
    <w:link w:val="Heading2Char"/>
    <w:uiPriority w:val="9"/>
    <w:qFormat/>
    <w:rsid w:val="00B022C4"/>
    <w:pPr>
      <w:keepNext/>
      <w:keepLines/>
      <w:outlineLvl w:val="1"/>
    </w:pPr>
    <w:rPr>
      <w:rFonts w:ascii="Verdana" w:eastAsiaTheme="majorEastAsia" w:hAnsi="Verdana" w:cstheme="majorBidi"/>
      <w:b/>
      <w:bCs/>
      <w:szCs w:val="26"/>
    </w:rPr>
  </w:style>
  <w:style w:type="paragraph" w:styleId="Heading3">
    <w:name w:val="heading 3"/>
    <w:basedOn w:val="Normal"/>
    <w:next w:val="Normal"/>
    <w:link w:val="Heading3Char"/>
    <w:uiPriority w:val="9"/>
    <w:qFormat/>
    <w:rsid w:val="00B022C4"/>
    <w:pPr>
      <w:keepNext/>
      <w:keepLines/>
      <w:outlineLvl w:val="2"/>
    </w:pPr>
    <w:rPr>
      <w:rFonts w:ascii="Verdana" w:eastAsiaTheme="majorEastAsia" w:hAnsi="Verdana" w:cstheme="majorBidi"/>
      <w:bCs/>
      <w:i/>
    </w:rPr>
  </w:style>
  <w:style w:type="paragraph" w:styleId="Heading4">
    <w:name w:val="heading 4"/>
    <w:basedOn w:val="Normal"/>
    <w:next w:val="Normal"/>
    <w:link w:val="Heading4Char"/>
    <w:uiPriority w:val="9"/>
    <w:qFormat/>
    <w:rsid w:val="00B022C4"/>
    <w:pPr>
      <w:keepNext/>
      <w:keepLines/>
      <w:outlineLvl w:val="3"/>
    </w:pPr>
    <w:rPr>
      <w:rFonts w:ascii="Verdana" w:eastAsiaTheme="majorEastAsia" w:hAnsi="Verdana" w:cstheme="majorBidi"/>
      <w:bCs/>
      <w:iCs/>
    </w:rPr>
  </w:style>
  <w:style w:type="paragraph" w:styleId="Heading5">
    <w:name w:val="heading 5"/>
    <w:basedOn w:val="Normal"/>
    <w:next w:val="Normal"/>
    <w:link w:val="Heading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Heading6">
    <w:name w:val="heading 6"/>
    <w:basedOn w:val="Normal"/>
    <w:next w:val="Normal"/>
    <w:link w:val="Heading6Char"/>
    <w:uiPriority w:val="9"/>
    <w:semiHidden/>
    <w:rsid w:val="00F34E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F34E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F34E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F34E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B022C4"/>
    <w:rPr>
      <w:rFonts w:ascii="Verdana" w:eastAsiaTheme="majorEastAsia" w:hAnsi="Verdana" w:cstheme="majorBidi"/>
      <w:bCs/>
      <w:sz w:val="24"/>
      <w:szCs w:val="28"/>
    </w:rPr>
  </w:style>
  <w:style w:type="paragraph" w:styleId="NoSpacing">
    <w:name w:val="No Spacing"/>
    <w:uiPriority w:val="1"/>
    <w:unhideWhenUsed/>
    <w:qFormat/>
    <w:rsid w:val="00B022C4"/>
    <w:pPr>
      <w:spacing w:line="240" w:lineRule="exact"/>
      <w:contextualSpacing/>
    </w:pPr>
    <w:rPr>
      <w:rFonts w:ascii="Verdana" w:hAnsi="Verdana"/>
    </w:rPr>
  </w:style>
  <w:style w:type="character" w:customStyle="1" w:styleId="Heading2Char">
    <w:name w:val="Heading 2 Char"/>
    <w:basedOn w:val="DefaultParagraphFont"/>
    <w:link w:val="Heading2"/>
    <w:uiPriority w:val="9"/>
    <w:rsid w:val="00B022C4"/>
    <w:rPr>
      <w:rFonts w:ascii="Verdana" w:eastAsiaTheme="majorEastAsia" w:hAnsi="Verdana" w:cstheme="majorBidi"/>
      <w:b/>
      <w:bCs/>
      <w:szCs w:val="26"/>
    </w:rPr>
  </w:style>
  <w:style w:type="character" w:customStyle="1" w:styleId="Heading3Char">
    <w:name w:val="Heading 3 Char"/>
    <w:basedOn w:val="DefaultParagraphFont"/>
    <w:link w:val="Heading3"/>
    <w:uiPriority w:val="9"/>
    <w:rsid w:val="00B022C4"/>
    <w:rPr>
      <w:rFonts w:ascii="Verdana" w:eastAsiaTheme="majorEastAsia" w:hAnsi="Verdana" w:cstheme="majorBidi"/>
      <w:bCs/>
      <w:i/>
    </w:rPr>
  </w:style>
  <w:style w:type="character" w:customStyle="1" w:styleId="Heading4Char">
    <w:name w:val="Heading 4 Char"/>
    <w:basedOn w:val="DefaultParagraphFont"/>
    <w:link w:val="Heading4"/>
    <w:uiPriority w:val="9"/>
    <w:rsid w:val="00B022C4"/>
    <w:rPr>
      <w:rFonts w:ascii="Verdana" w:eastAsiaTheme="majorEastAsia" w:hAnsi="Verdana" w:cstheme="majorBidi"/>
      <w:bCs/>
      <w:iCs/>
    </w:rPr>
  </w:style>
  <w:style w:type="paragraph" w:styleId="Title">
    <w:name w:val="Title"/>
    <w:basedOn w:val="Normal"/>
    <w:next w:val="Normal"/>
    <w:link w:val="Title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C36FAA"/>
    <w:rPr>
      <w:rFonts w:ascii="Verdana" w:eastAsiaTheme="majorEastAsia" w:hAnsi="Verdana" w:cstheme="majorBidi"/>
      <w:spacing w:val="5"/>
      <w:kern w:val="28"/>
      <w:sz w:val="52"/>
      <w:szCs w:val="52"/>
    </w:rPr>
  </w:style>
  <w:style w:type="paragraph" w:styleId="Header">
    <w:name w:val="header"/>
    <w:basedOn w:val="Normal"/>
    <w:link w:val="HeaderChar"/>
    <w:uiPriority w:val="99"/>
    <w:rsid w:val="002E0FD2"/>
    <w:pPr>
      <w:tabs>
        <w:tab w:val="center" w:pos="4536"/>
        <w:tab w:val="right" w:pos="9072"/>
      </w:tabs>
      <w:spacing w:line="180" w:lineRule="exact"/>
    </w:pPr>
    <w:rPr>
      <w:sz w:val="13"/>
    </w:rPr>
  </w:style>
  <w:style w:type="character" w:customStyle="1" w:styleId="HeaderChar">
    <w:name w:val="Header Char"/>
    <w:basedOn w:val="DefaultParagraphFont"/>
    <w:link w:val="Header"/>
    <w:uiPriority w:val="99"/>
    <w:rsid w:val="002E0FD2"/>
    <w:rPr>
      <w:rFonts w:ascii="Verdana" w:hAnsi="Verdana"/>
      <w:sz w:val="13"/>
    </w:rPr>
  </w:style>
  <w:style w:type="paragraph" w:styleId="Footer">
    <w:name w:val="footer"/>
    <w:basedOn w:val="Normal"/>
    <w:link w:val="FooterChar"/>
    <w:uiPriority w:val="99"/>
    <w:rsid w:val="002E0FD2"/>
    <w:pPr>
      <w:tabs>
        <w:tab w:val="center" w:pos="4536"/>
        <w:tab w:val="right" w:pos="9072"/>
      </w:tabs>
      <w:spacing w:line="180" w:lineRule="exact"/>
    </w:pPr>
    <w:rPr>
      <w:sz w:val="13"/>
    </w:rPr>
  </w:style>
  <w:style w:type="character" w:customStyle="1" w:styleId="FooterChar">
    <w:name w:val="Footer Char"/>
    <w:basedOn w:val="DefaultParagraphFont"/>
    <w:link w:val="Footer"/>
    <w:uiPriority w:val="99"/>
    <w:rsid w:val="002E0FD2"/>
    <w:rPr>
      <w:rFonts w:ascii="Verdana" w:hAnsi="Verdana"/>
      <w:sz w:val="13"/>
    </w:rPr>
  </w:style>
  <w:style w:type="paragraph" w:styleId="BalloonText">
    <w:name w:val="Balloon Text"/>
    <w:basedOn w:val="Normal"/>
    <w:link w:val="BalloonTextChar"/>
    <w:uiPriority w:val="99"/>
    <w:semiHidden/>
    <w:unhideWhenUsed/>
    <w:rsid w:val="0088501B"/>
    <w:rPr>
      <w:rFonts w:ascii="Tahoma" w:hAnsi="Tahoma" w:cs="Tahoma"/>
      <w:sz w:val="16"/>
      <w:szCs w:val="16"/>
    </w:rPr>
  </w:style>
  <w:style w:type="character" w:customStyle="1" w:styleId="BalloonTextChar">
    <w:name w:val="Balloon Text Char"/>
    <w:basedOn w:val="DefaultParagraphFont"/>
    <w:link w:val="BalloonTex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stParagraph">
    <w:name w:val="List Paragraph"/>
    <w:basedOn w:val="Lijstalinea1"/>
    <w:link w:val="ListParagraphChar"/>
    <w:uiPriority w:val="34"/>
    <w:qFormat/>
    <w:rsid w:val="003D51FB"/>
  </w:style>
  <w:style w:type="paragraph" w:customStyle="1" w:styleId="Lijstmetopsommingstekens">
    <w:name w:val="Lijst met opsommingstekens"/>
    <w:basedOn w:val="ListParagraph"/>
    <w:link w:val="LijstmetopsommingstekensChar"/>
    <w:uiPriority w:val="10"/>
    <w:rsid w:val="00B559E9"/>
    <w:pPr>
      <w:numPr>
        <w:numId w:val="6"/>
      </w:numPr>
    </w:pPr>
  </w:style>
  <w:style w:type="table" w:styleId="TableGrid">
    <w:name w:val="Table Grid"/>
    <w:basedOn w:val="TableNorma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stParagraphChar">
    <w:name w:val="List Paragraph Char"/>
    <w:basedOn w:val="DefaultParagraphFont"/>
    <w:link w:val="ListParagraph"/>
    <w:uiPriority w:val="34"/>
    <w:rsid w:val="003D51FB"/>
  </w:style>
  <w:style w:type="character" w:customStyle="1" w:styleId="LijstmetopsommingstekensChar">
    <w:name w:val="Lijst met opsommingstekens Char"/>
    <w:basedOn w:val="ListParagraphChar"/>
    <w:link w:val="Lijstmetopsommingstekens"/>
    <w:uiPriority w:val="10"/>
    <w:rsid w:val="002E0FD2"/>
  </w:style>
  <w:style w:type="table" w:styleId="LightShading">
    <w:name w:val="Light Shading"/>
    <w:basedOn w:val="TableNorma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ghtShading-Accent3">
    <w:name w:val="Light Shading Accent 3"/>
    <w:basedOn w:val="TableNorma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Heading5Char">
    <w:name w:val="Heading 5 Char"/>
    <w:basedOn w:val="DefaultParagraphFont"/>
    <w:link w:val="Heading5"/>
    <w:uiPriority w:val="9"/>
    <w:semiHidden/>
    <w:rsid w:val="00ED7AB9"/>
    <w:rPr>
      <w:rFonts w:asciiTheme="majorHAnsi" w:eastAsiaTheme="majorEastAsia" w:hAnsiTheme="majorHAnsi" w:cstheme="majorBidi"/>
      <w:color w:val="877803" w:themeColor="accent1" w:themeShade="7F"/>
    </w:rPr>
  </w:style>
  <w:style w:type="character" w:styleId="Strong">
    <w:name w:val="Strong"/>
    <w:basedOn w:val="DefaultParagraphFont"/>
    <w:uiPriority w:val="22"/>
    <w:rsid w:val="00ED7AB9"/>
    <w:rPr>
      <w:b/>
      <w:bCs/>
    </w:rPr>
  </w:style>
  <w:style w:type="character" w:styleId="IntenseEmphasis">
    <w:name w:val="Intense Emphasis"/>
    <w:basedOn w:val="DefaultParagraphFont"/>
    <w:uiPriority w:val="21"/>
    <w:rsid w:val="00ED7AB9"/>
    <w:rPr>
      <w:b/>
      <w:bCs/>
      <w:i/>
      <w:iCs/>
      <w:color w:val="F9E11E" w:themeColor="accent1"/>
    </w:rPr>
  </w:style>
  <w:style w:type="character" w:styleId="Emphasis">
    <w:name w:val="Emphasis"/>
    <w:basedOn w:val="DefaultParagraphFont"/>
    <w:uiPriority w:val="20"/>
    <w:rsid w:val="00ED7AB9"/>
    <w:rPr>
      <w:i/>
      <w:iCs/>
    </w:rPr>
  </w:style>
  <w:style w:type="character" w:styleId="SubtleEmphasis">
    <w:name w:val="Subtle Emphasis"/>
    <w:basedOn w:val="DefaultParagraphFont"/>
    <w:uiPriority w:val="19"/>
    <w:rsid w:val="00ED7AB9"/>
    <w:rPr>
      <w:i/>
      <w:iCs/>
      <w:color w:val="808080" w:themeColor="text1" w:themeTint="7F"/>
    </w:rPr>
  </w:style>
  <w:style w:type="paragraph" w:styleId="Subtitle">
    <w:name w:val="Subtitle"/>
    <w:basedOn w:val="Normal"/>
    <w:next w:val="Normal"/>
    <w:link w:val="Subtitle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SubtitleChar">
    <w:name w:val="Subtitle Char"/>
    <w:basedOn w:val="DefaultParagraphFont"/>
    <w:link w:val="Subtitle"/>
    <w:uiPriority w:val="11"/>
    <w:rsid w:val="00ED7AB9"/>
    <w:rPr>
      <w:rFonts w:asciiTheme="majorHAnsi" w:eastAsiaTheme="majorEastAsia" w:hAnsiTheme="majorHAnsi" w:cstheme="majorBidi"/>
      <w:i/>
      <w:iCs/>
      <w:color w:val="F9E11E" w:themeColor="accent1"/>
      <w:spacing w:val="15"/>
      <w:sz w:val="24"/>
      <w:szCs w:val="24"/>
    </w:rPr>
  </w:style>
  <w:style w:type="paragraph" w:styleId="Quote">
    <w:name w:val="Quote"/>
    <w:basedOn w:val="Normal"/>
    <w:next w:val="Normal"/>
    <w:link w:val="QuoteChar"/>
    <w:uiPriority w:val="29"/>
    <w:rsid w:val="00ED7AB9"/>
    <w:rPr>
      <w:i/>
      <w:iCs/>
      <w:color w:val="000000" w:themeColor="text1"/>
    </w:rPr>
  </w:style>
  <w:style w:type="character" w:customStyle="1" w:styleId="QuoteChar">
    <w:name w:val="Quote Char"/>
    <w:basedOn w:val="DefaultParagraphFont"/>
    <w:link w:val="Quote"/>
    <w:uiPriority w:val="29"/>
    <w:rsid w:val="00ED7AB9"/>
    <w:rPr>
      <w:i/>
      <w:iCs/>
      <w:color w:val="000000" w:themeColor="text1"/>
    </w:rPr>
  </w:style>
  <w:style w:type="paragraph" w:styleId="IntenseQuote">
    <w:name w:val="Intense Quote"/>
    <w:basedOn w:val="Normal"/>
    <w:next w:val="Normal"/>
    <w:link w:val="IntenseQuote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IntenseQuoteChar">
    <w:name w:val="Intense Quote Char"/>
    <w:basedOn w:val="DefaultParagraphFont"/>
    <w:link w:val="IntenseQuote"/>
    <w:uiPriority w:val="30"/>
    <w:rsid w:val="00ED7AB9"/>
    <w:rPr>
      <w:b/>
      <w:bCs/>
      <w:i/>
      <w:iCs/>
      <w:color w:val="F9E11E" w:themeColor="accent1"/>
    </w:rPr>
  </w:style>
  <w:style w:type="character" w:styleId="IntenseReference">
    <w:name w:val="Intense Reference"/>
    <w:basedOn w:val="DefaultParagraphFont"/>
    <w:uiPriority w:val="32"/>
    <w:rsid w:val="00ED7AB9"/>
    <w:rPr>
      <w:b/>
      <w:bCs/>
      <w:smallCaps/>
      <w:color w:val="007BC7" w:themeColor="accent2"/>
      <w:spacing w:val="5"/>
      <w:u w:val="single"/>
    </w:rPr>
  </w:style>
  <w:style w:type="character" w:styleId="BookTitle">
    <w:name w:val="Book Title"/>
    <w:basedOn w:val="DefaultParagraphFont"/>
    <w:uiPriority w:val="33"/>
    <w:rsid w:val="00ED7AB9"/>
    <w:rPr>
      <w:b/>
      <w:bCs/>
      <w:smallCaps/>
      <w:spacing w:val="5"/>
    </w:rPr>
  </w:style>
  <w:style w:type="paragraph" w:customStyle="1" w:styleId="Lijstalinea1">
    <w:name w:val="Lijstalinea1"/>
    <w:basedOn w:val="Normal"/>
    <w:semiHidden/>
    <w:rsid w:val="00CA55CC"/>
    <w:pPr>
      <w:numPr>
        <w:numId w:val="23"/>
      </w:numPr>
    </w:pPr>
  </w:style>
  <w:style w:type="character" w:customStyle="1" w:styleId="Heading6Char">
    <w:name w:val="Heading 6 Char"/>
    <w:basedOn w:val="DefaultParagraphFont"/>
    <w:link w:val="Heading6"/>
    <w:uiPriority w:val="9"/>
    <w:semiHidden/>
    <w:rsid w:val="00F34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E7C"/>
    <w:rPr>
      <w:rFonts w:eastAsiaTheme="majorEastAsia" w:cstheme="majorBidi"/>
      <w:color w:val="272727" w:themeColor="text1" w:themeTint="D8"/>
    </w:rPr>
  </w:style>
  <w:style w:type="character" w:styleId="Hyperlink">
    <w:name w:val="Hyperlink"/>
    <w:basedOn w:val="DefaultParagraphFont"/>
    <w:uiPriority w:val="99"/>
    <w:unhideWhenUsed/>
    <w:rsid w:val="00F34E7C"/>
    <w:rPr>
      <w:color w:val="007BC7" w:themeColor="hyperlink"/>
      <w:u w:val="single"/>
    </w:rPr>
  </w:style>
  <w:style w:type="character" w:styleId="UnresolvedMention">
    <w:name w:val="Unresolved Mention"/>
    <w:basedOn w:val="DefaultParagraphFont"/>
    <w:uiPriority w:val="99"/>
    <w:semiHidden/>
    <w:unhideWhenUsed/>
    <w:rsid w:val="00F34E7C"/>
    <w:rPr>
      <w:color w:val="605E5C"/>
      <w:shd w:val="clear" w:color="auto" w:fill="E1DFDD"/>
    </w:rPr>
  </w:style>
  <w:style w:type="paragraph" w:styleId="Revision">
    <w:name w:val="Revision"/>
    <w:hidden/>
    <w:uiPriority w:val="99"/>
    <w:semiHidden/>
    <w:rsid w:val="00EA0FF5"/>
  </w:style>
  <w:style w:type="character" w:styleId="CommentReference">
    <w:name w:val="annotation reference"/>
    <w:basedOn w:val="DefaultParagraphFont"/>
    <w:uiPriority w:val="99"/>
    <w:semiHidden/>
    <w:unhideWhenUsed/>
    <w:rsid w:val="000754E4"/>
    <w:rPr>
      <w:sz w:val="16"/>
      <w:szCs w:val="16"/>
    </w:rPr>
  </w:style>
  <w:style w:type="paragraph" w:styleId="CommentText">
    <w:name w:val="annotation text"/>
    <w:basedOn w:val="Normal"/>
    <w:link w:val="CommentTextChar"/>
    <w:uiPriority w:val="99"/>
    <w:unhideWhenUsed/>
    <w:rsid w:val="000754E4"/>
    <w:rPr>
      <w:sz w:val="20"/>
      <w:szCs w:val="20"/>
    </w:rPr>
  </w:style>
  <w:style w:type="character" w:customStyle="1" w:styleId="CommentTextChar">
    <w:name w:val="Comment Text Char"/>
    <w:basedOn w:val="DefaultParagraphFont"/>
    <w:link w:val="CommentText"/>
    <w:uiPriority w:val="99"/>
    <w:rsid w:val="000754E4"/>
    <w:rPr>
      <w:sz w:val="20"/>
      <w:szCs w:val="20"/>
    </w:rPr>
  </w:style>
  <w:style w:type="paragraph" w:styleId="CommentSubject">
    <w:name w:val="annotation subject"/>
    <w:basedOn w:val="CommentText"/>
    <w:next w:val="CommentText"/>
    <w:link w:val="CommentSubjectChar"/>
    <w:uiPriority w:val="99"/>
    <w:semiHidden/>
    <w:unhideWhenUsed/>
    <w:rsid w:val="000754E4"/>
    <w:rPr>
      <w:b/>
      <w:bCs/>
    </w:rPr>
  </w:style>
  <w:style w:type="character" w:customStyle="1" w:styleId="CommentSubjectChar">
    <w:name w:val="Comment Subject Char"/>
    <w:basedOn w:val="CommentTextChar"/>
    <w:link w:val="CommentSubject"/>
    <w:uiPriority w:val="99"/>
    <w:semiHidden/>
    <w:rsid w:val="000754E4"/>
    <w:rPr>
      <w:b/>
      <w:bCs/>
      <w:sz w:val="20"/>
      <w:szCs w:val="20"/>
    </w:rPr>
  </w:style>
  <w:style w:type="paragraph" w:customStyle="1" w:styleId="Docheader">
    <w:name w:val="Doc header"/>
    <w:basedOn w:val="Normal"/>
    <w:rsid w:val="00FF0EF1"/>
    <w:pPr>
      <w:tabs>
        <w:tab w:val="left" w:pos="567"/>
      </w:tabs>
      <w:spacing w:line="280" w:lineRule="exact"/>
    </w:pPr>
    <w:rPr>
      <w:rFonts w:ascii="Calibri" w:eastAsia="Times New Roman" w:hAnsi="Calibri"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5194/sp-4-osr8-1-202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ap.ospar.org/en/ospar-assessments/quality-status-reports/qsr-2023/thematic-assessments/climate-chan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spar.org/site/assets/files/1200/north-east_atlantic_environement_strategy_compiled.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pocean.2015.12.014" TargetMode="Externa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16D55FD612F644B74824893EF2E7B2" ma:contentTypeVersion="13" ma:contentTypeDescription="Create a new document." ma:contentTypeScope="" ma:versionID="16ac9aff2754c2fb8af9a4027b7b3ebb">
  <xsd:schema xmlns:xsd="http://www.w3.org/2001/XMLSchema" xmlns:xs="http://www.w3.org/2001/XMLSchema" xmlns:p="http://schemas.microsoft.com/office/2006/metadata/properties" xmlns:ns2="e1181e1c-c631-4eb3-b220-f4613d5c51d3" xmlns:ns3="81fc944f-0879-404a-9dcb-09a6eb2c57f3" targetNamespace="http://schemas.microsoft.com/office/2006/metadata/properties" ma:root="true" ma:fieldsID="a9b4984d6af0d4f071fb5b0a6806afb9" ns2:_="" ns3:_="">
    <xsd:import namespace="e1181e1c-c631-4eb3-b220-f4613d5c51d3"/>
    <xsd:import namespace="81fc944f-0879-404a-9dcb-09a6eb2c57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81e1c-c631-4eb3-b220-f4613d5c5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e8a4758-4e0f-4f38-bb4e-445dd1d1454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fc944f-0879-404a-9dcb-09a6eb2c57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2dcc30d-74e0-42f1-9535-848cfc45454b}" ma:internalName="TaxCatchAll" ma:showField="CatchAllData" ma:web="81fc944f-0879-404a-9dcb-09a6eb2c5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181e1c-c631-4eb3-b220-f4613d5c51d3">
      <Terms xmlns="http://schemas.microsoft.com/office/infopath/2007/PartnerControls"/>
    </lcf76f155ced4ddcb4097134ff3c332f>
    <TaxCatchAll xmlns="81fc944f-0879-404a-9dcb-09a6eb2c57f3" xsi:nil="true"/>
  </documentManagement>
</p:properties>
</file>

<file path=customXml/itemProps1.xml><?xml version="1.0" encoding="utf-8"?>
<ds:datastoreItem xmlns:ds="http://schemas.openxmlformats.org/officeDocument/2006/customXml" ds:itemID="{0AD31352-7362-43D3-80C7-3673B0470373}">
  <ds:schemaRefs>
    <ds:schemaRef ds:uri="http://schemas.microsoft.com/sharepoint/v3/contenttype/forms"/>
  </ds:schemaRefs>
</ds:datastoreItem>
</file>

<file path=customXml/itemProps2.xml><?xml version="1.0" encoding="utf-8"?>
<ds:datastoreItem xmlns:ds="http://schemas.openxmlformats.org/officeDocument/2006/customXml" ds:itemID="{CE7D659F-3D51-43FD-84D2-CFBB4F62B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81e1c-c631-4eb3-b220-f4613d5c51d3"/>
    <ds:schemaRef ds:uri="81fc944f-0879-404a-9dcb-09a6eb2c5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2E03DA-FA1E-46FA-8102-C055A0CC80C2}">
  <ds:schemaRefs>
    <ds:schemaRef ds:uri="http://schemas.openxmlformats.org/officeDocument/2006/bibliography"/>
  </ds:schemaRefs>
</ds:datastoreItem>
</file>

<file path=customXml/itemProps4.xml><?xml version="1.0" encoding="utf-8"?>
<ds:datastoreItem xmlns:ds="http://schemas.openxmlformats.org/officeDocument/2006/customXml" ds:itemID="{6A924D36-1AEE-427F-B9A9-8FEB3D66B4F2}">
  <ds:schemaRefs>
    <ds:schemaRef ds:uri="http://schemas.microsoft.com/office/2006/metadata/properties"/>
    <ds:schemaRef ds:uri="http://schemas.microsoft.com/office/infopath/2007/PartnerControls"/>
    <ds:schemaRef ds:uri="e1181e1c-c631-4eb3-b220-f4613d5c51d3"/>
    <ds:schemaRef ds:uri="81fc944f-0879-404a-9dcb-09a6eb2c57f3"/>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 id="{37276b06-72c2-4081-996b-9af57fe26b63}" enabled="1" method="Standard" siteId="{ac843cea-7a2b-4dc6-9f37-919c3e210fed}"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2219</Words>
  <Characters>12653</Characters>
  <Application>Microsoft Office Word</Application>
  <DocSecurity>0</DocSecurity>
  <Lines>105</Lines>
  <Paragraphs>29</Paragraphs>
  <ScaleCrop>false</ScaleCrop>
  <Company/>
  <LinksUpToDate>false</LinksUpToDate>
  <CharactersWithSpaces>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Schilder, Jos (RWS WVL)</dc:creator>
  <cp:keywords/>
  <dc:description/>
  <cp:lastModifiedBy>Carole Durussel</cp:lastModifiedBy>
  <cp:revision>6</cp:revision>
  <dcterms:created xsi:type="dcterms:W3CDTF">2026-05-28T11:33:00Z</dcterms:created>
  <dcterms:modified xsi:type="dcterms:W3CDTF">2026-10-07T08:51:00Z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0x0101001A16D55FD612F644B74824893EF2E7B2</vt:lpwstr>
  </property>
  <property fmtid="{D5CDD505-2E9C-101B-9397-08002B2CF9AE}" pid="3" name="MediaServiceImageTags">
    <vt:lpwstr/>
  </property>
</Properties>
</file>