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4" w:type="dxa"/>
        <w:tblBorders>
          <w:bottom w:val="single" w:sz="4" w:space="0" w:color="auto"/>
        </w:tblBorders>
        <w:tblCellMar>
          <w:top w:w="85" w:type="dxa"/>
          <w:left w:w="0" w:type="dxa"/>
          <w:bottom w:w="85" w:type="dxa"/>
          <w:right w:w="0" w:type="dxa"/>
        </w:tblCellMar>
        <w:tblLook w:val="01E0" w:firstRow="1" w:lastRow="1" w:firstColumn="1" w:lastColumn="1" w:noHBand="0" w:noVBand="0"/>
      </w:tblPr>
      <w:tblGrid>
        <w:gridCol w:w="4049"/>
        <w:gridCol w:w="5675"/>
      </w:tblGrid>
      <w:tr w:rsidR="00F019D9" w:rsidRPr="009A67A4" w14:paraId="34B1F5FA" w14:textId="77777777" w:rsidTr="00756A4F">
        <w:trPr>
          <w:trHeight w:val="329"/>
        </w:trPr>
        <w:tc>
          <w:tcPr>
            <w:tcW w:w="4049" w:type="dxa"/>
            <w:tcMar>
              <w:top w:w="0" w:type="dxa"/>
              <w:bottom w:w="0" w:type="dxa"/>
            </w:tcMar>
          </w:tcPr>
          <w:p w14:paraId="6A833672" w14:textId="7FE7AB20" w:rsidR="00F019D9" w:rsidRPr="009A67A4" w:rsidRDefault="00F019D9" w:rsidP="00756A4F">
            <w:pPr>
              <w:rPr>
                <w:rFonts w:asciiTheme="minorHAnsi" w:hAnsiTheme="minorHAnsi" w:cstheme="minorHAnsi"/>
                <w:sz w:val="26"/>
                <w:szCs w:val="26"/>
              </w:rPr>
            </w:pPr>
            <w:bookmarkStart w:id="0" w:name="_Toc65047572"/>
            <w:bookmarkStart w:id="1" w:name="_Toc65047913"/>
          </w:p>
        </w:tc>
        <w:tc>
          <w:tcPr>
            <w:tcW w:w="5675" w:type="dxa"/>
            <w:tcMar>
              <w:top w:w="0" w:type="dxa"/>
              <w:bottom w:w="0" w:type="dxa"/>
            </w:tcMar>
          </w:tcPr>
          <w:p w14:paraId="46CCAA66" w14:textId="111017FD" w:rsidR="00F019D9" w:rsidRPr="009A67A4" w:rsidRDefault="00090031" w:rsidP="00090031">
            <w:pPr>
              <w:spacing w:after="0"/>
              <w:jc w:val="center"/>
              <w:rPr>
                <w:rFonts w:asciiTheme="minorHAnsi" w:hAnsiTheme="minorHAnsi" w:cstheme="minorHAnsi"/>
                <w:sz w:val="26"/>
                <w:szCs w:val="26"/>
              </w:rPr>
            </w:pPr>
            <w:r>
              <w:rPr>
                <w:rFonts w:asciiTheme="minorHAnsi" w:hAnsiTheme="minorHAnsi" w:cstheme="minorHAnsi"/>
                <w:sz w:val="26"/>
                <w:szCs w:val="26"/>
              </w:rPr>
              <w:t xml:space="preserve">                                                                       </w:t>
            </w:r>
            <w:r w:rsidR="00CB4297">
              <w:rPr>
                <w:rFonts w:asciiTheme="minorHAnsi" w:hAnsiTheme="minorHAnsi" w:cstheme="minorHAnsi"/>
                <w:sz w:val="26"/>
                <w:szCs w:val="26"/>
              </w:rPr>
              <w:t>Annex</w:t>
            </w:r>
            <w:r>
              <w:rPr>
                <w:rFonts w:asciiTheme="minorHAnsi" w:hAnsiTheme="minorHAnsi" w:cstheme="minorHAnsi"/>
                <w:sz w:val="26"/>
                <w:szCs w:val="26"/>
              </w:rPr>
              <w:t xml:space="preserve"> 11</w:t>
            </w:r>
          </w:p>
        </w:tc>
      </w:tr>
      <w:tr w:rsidR="00F019D9" w:rsidRPr="009A67A4" w14:paraId="020FA4C0" w14:textId="77777777" w:rsidTr="00756A4F">
        <w:trPr>
          <w:trHeight w:val="226"/>
        </w:trPr>
        <w:tc>
          <w:tcPr>
            <w:tcW w:w="9724" w:type="dxa"/>
            <w:gridSpan w:val="2"/>
            <w:tcMar>
              <w:top w:w="0" w:type="dxa"/>
              <w:bottom w:w="0" w:type="dxa"/>
            </w:tcMar>
          </w:tcPr>
          <w:p w14:paraId="2A365961" w14:textId="44DCE629" w:rsidR="00F019D9" w:rsidRPr="009A67A4" w:rsidRDefault="00F019D9" w:rsidP="00756A4F">
            <w:pPr>
              <w:pStyle w:val="Docheader"/>
              <w:spacing w:line="240" w:lineRule="auto"/>
              <w:rPr>
                <w:rFonts w:asciiTheme="minorHAnsi" w:hAnsiTheme="minorHAnsi" w:cstheme="minorHAnsi"/>
                <w:i/>
                <w:szCs w:val="24"/>
                <w:lang w:val="en-GB"/>
              </w:rPr>
            </w:pPr>
            <w:r w:rsidRPr="009A67A4">
              <w:rPr>
                <w:rFonts w:asciiTheme="minorHAnsi" w:hAnsiTheme="minorHAnsi" w:cstheme="minorHAnsi"/>
                <w:szCs w:val="24"/>
                <w:lang w:val="en-GB"/>
              </w:rPr>
              <w:t>OSPAR Convention for the Protection of the Marine Environment of the North-East Atlantic</w:t>
            </w:r>
          </w:p>
        </w:tc>
      </w:tr>
      <w:tr w:rsidR="00F019D9" w:rsidRPr="009A67A4" w14:paraId="270820CA" w14:textId="77777777" w:rsidTr="00756A4F">
        <w:trPr>
          <w:trHeight w:val="226"/>
        </w:trPr>
        <w:tc>
          <w:tcPr>
            <w:tcW w:w="9724" w:type="dxa"/>
            <w:gridSpan w:val="2"/>
            <w:tcMar>
              <w:top w:w="0" w:type="dxa"/>
              <w:bottom w:w="0" w:type="dxa"/>
            </w:tcMar>
          </w:tcPr>
          <w:p w14:paraId="2D300A4E" w14:textId="20CBB9B5" w:rsidR="00F019D9" w:rsidRPr="009A67A4" w:rsidRDefault="00F019D9" w:rsidP="00756A4F">
            <w:pPr>
              <w:pStyle w:val="Docheader"/>
              <w:spacing w:line="240" w:lineRule="auto"/>
              <w:rPr>
                <w:rFonts w:asciiTheme="minorHAnsi" w:hAnsiTheme="minorHAnsi" w:cstheme="minorHAnsi"/>
                <w:szCs w:val="24"/>
                <w:lang w:val="en-GB"/>
              </w:rPr>
            </w:pPr>
            <w:r w:rsidRPr="009A67A4">
              <w:rPr>
                <w:rFonts w:asciiTheme="minorHAnsi" w:hAnsiTheme="minorHAnsi" w:cstheme="minorHAnsi"/>
                <w:szCs w:val="24"/>
                <w:lang w:val="en-GB"/>
              </w:rPr>
              <w:t xml:space="preserve">Meeting of the </w:t>
            </w:r>
            <w:r w:rsidRPr="009A67A4">
              <w:rPr>
                <w:rFonts w:asciiTheme="minorHAnsi" w:hAnsiTheme="minorHAnsi" w:cstheme="minorHAnsi"/>
                <w:szCs w:val="24"/>
              </w:rPr>
              <w:t xml:space="preserve">the </w:t>
            </w:r>
            <w:r w:rsidR="009A67A4" w:rsidRPr="009A67A4">
              <w:rPr>
                <w:rFonts w:asciiTheme="minorHAnsi" w:hAnsiTheme="minorHAnsi" w:cstheme="minorHAnsi"/>
                <w:szCs w:val="24"/>
              </w:rPr>
              <w:t>Biodiversity Committee (BDC)</w:t>
            </w:r>
          </w:p>
        </w:tc>
      </w:tr>
      <w:tr w:rsidR="00F019D9" w:rsidRPr="009A67A4" w14:paraId="64130E1F" w14:textId="77777777" w:rsidTr="00756A4F">
        <w:trPr>
          <w:trHeight w:val="284"/>
        </w:trPr>
        <w:tc>
          <w:tcPr>
            <w:tcW w:w="9724" w:type="dxa"/>
            <w:gridSpan w:val="2"/>
            <w:tcMar>
              <w:top w:w="0" w:type="dxa"/>
              <w:bottom w:w="0" w:type="dxa"/>
            </w:tcMar>
          </w:tcPr>
          <w:p w14:paraId="7DDEB6AD" w14:textId="067D5DB8" w:rsidR="00F019D9" w:rsidRPr="009A67A4" w:rsidRDefault="009A67A4" w:rsidP="00756A4F">
            <w:pPr>
              <w:pStyle w:val="Docheader"/>
              <w:spacing w:after="0" w:line="276" w:lineRule="auto"/>
              <w:rPr>
                <w:rFonts w:asciiTheme="minorHAnsi" w:hAnsiTheme="minorHAnsi" w:cstheme="minorHAnsi"/>
                <w:sz w:val="26"/>
                <w:szCs w:val="26"/>
                <w:lang w:val="en-GB"/>
              </w:rPr>
            </w:pPr>
            <w:r w:rsidRPr="009A67A4">
              <w:rPr>
                <w:rFonts w:asciiTheme="minorHAnsi" w:hAnsiTheme="minorHAnsi" w:cstheme="minorHAnsi"/>
                <w:sz w:val="26"/>
                <w:szCs w:val="26"/>
                <w:lang w:val="en-GB"/>
              </w:rPr>
              <w:t>Reykjavik</w:t>
            </w:r>
            <w:r w:rsidR="008564C2" w:rsidRPr="009A67A4">
              <w:rPr>
                <w:rFonts w:asciiTheme="minorHAnsi" w:hAnsiTheme="minorHAnsi" w:cstheme="minorHAnsi"/>
                <w:sz w:val="26"/>
                <w:szCs w:val="26"/>
                <w:lang w:val="en-GB"/>
              </w:rPr>
              <w:t xml:space="preserve"> (</w:t>
            </w:r>
            <w:r w:rsidRPr="009A67A4">
              <w:rPr>
                <w:rFonts w:asciiTheme="minorHAnsi" w:hAnsiTheme="minorHAnsi" w:cstheme="minorHAnsi"/>
                <w:sz w:val="26"/>
                <w:szCs w:val="26"/>
                <w:lang w:val="en-GB"/>
              </w:rPr>
              <w:t>Iceland</w:t>
            </w:r>
            <w:r w:rsidR="008564C2" w:rsidRPr="009A67A4">
              <w:rPr>
                <w:rFonts w:asciiTheme="minorHAnsi" w:hAnsiTheme="minorHAnsi" w:cstheme="minorHAnsi"/>
                <w:sz w:val="26"/>
                <w:szCs w:val="26"/>
                <w:lang w:val="en-GB"/>
              </w:rPr>
              <w:t>)</w:t>
            </w:r>
            <w:r w:rsidR="00F019D9" w:rsidRPr="009A67A4">
              <w:rPr>
                <w:rFonts w:asciiTheme="minorHAnsi" w:hAnsiTheme="minorHAnsi" w:cstheme="minorHAnsi"/>
                <w:sz w:val="26"/>
                <w:szCs w:val="26"/>
                <w:lang w:val="en-GB"/>
              </w:rPr>
              <w:t xml:space="preserve">: </w:t>
            </w:r>
            <w:r w:rsidRPr="009A67A4">
              <w:rPr>
                <w:rFonts w:asciiTheme="minorHAnsi" w:hAnsiTheme="minorHAnsi" w:cstheme="minorHAnsi"/>
                <w:sz w:val="26"/>
                <w:szCs w:val="26"/>
                <w:lang w:val="en-GB"/>
              </w:rPr>
              <w:t xml:space="preserve">4 – 8 April </w:t>
            </w:r>
            <w:r w:rsidR="00F019D9" w:rsidRPr="009A67A4">
              <w:rPr>
                <w:rFonts w:asciiTheme="minorHAnsi" w:hAnsiTheme="minorHAnsi" w:cstheme="minorHAnsi"/>
                <w:sz w:val="26"/>
                <w:szCs w:val="26"/>
                <w:lang w:val="en-GB"/>
              </w:rPr>
              <w:t>202</w:t>
            </w:r>
            <w:r w:rsidR="008564C2" w:rsidRPr="009A67A4">
              <w:rPr>
                <w:rFonts w:asciiTheme="minorHAnsi" w:hAnsiTheme="minorHAnsi" w:cstheme="minorHAnsi"/>
                <w:sz w:val="26"/>
                <w:szCs w:val="26"/>
                <w:lang w:val="en-GB"/>
              </w:rPr>
              <w:t>2</w:t>
            </w:r>
          </w:p>
        </w:tc>
      </w:tr>
      <w:bookmarkEnd w:id="0"/>
      <w:bookmarkEnd w:id="1"/>
    </w:tbl>
    <w:p w14:paraId="462C2C8F" w14:textId="255A1EC9" w:rsidR="00F019D9" w:rsidRPr="009A67A4" w:rsidRDefault="00F019D9" w:rsidP="00D23B2D">
      <w:pPr>
        <w:spacing w:before="120" w:after="240"/>
        <w:rPr>
          <w:rFonts w:asciiTheme="minorHAnsi" w:hAnsiTheme="minorHAnsi" w:cstheme="minorHAnsi"/>
          <w:sz w:val="40"/>
          <w:szCs w:val="40"/>
          <w:lang w:eastAsia="en-US"/>
        </w:rPr>
      </w:pPr>
    </w:p>
    <w:p w14:paraId="499631F8" w14:textId="48F05258" w:rsidR="00D23B2D" w:rsidRPr="009A67A4" w:rsidRDefault="00D23B2D" w:rsidP="00D23B2D">
      <w:pPr>
        <w:spacing w:before="120" w:after="240"/>
        <w:rPr>
          <w:rFonts w:asciiTheme="minorHAnsi" w:hAnsiTheme="minorHAnsi" w:cstheme="minorHAnsi"/>
          <w:i/>
          <w:sz w:val="40"/>
          <w:szCs w:val="40"/>
          <w:lang w:eastAsia="en-US"/>
        </w:rPr>
      </w:pPr>
      <w:r w:rsidRPr="009A67A4">
        <w:rPr>
          <w:rFonts w:asciiTheme="minorHAnsi" w:hAnsiTheme="minorHAnsi" w:cstheme="minorHAnsi"/>
          <w:sz w:val="40"/>
          <w:szCs w:val="40"/>
          <w:lang w:eastAsia="en-US"/>
        </w:rPr>
        <w:t>Terms of Reference for ICG POSH on the implementation follow up of measures for the protection and conservation of species and habitat for 20</w:t>
      </w:r>
      <w:r w:rsidR="00904E66" w:rsidRPr="009A67A4">
        <w:rPr>
          <w:rFonts w:asciiTheme="minorHAnsi" w:hAnsiTheme="minorHAnsi" w:cstheme="minorHAnsi"/>
          <w:sz w:val="40"/>
          <w:szCs w:val="40"/>
          <w:lang w:eastAsia="en-US"/>
        </w:rPr>
        <w:t>2</w:t>
      </w:r>
      <w:r w:rsidR="0039014D" w:rsidRPr="009A67A4">
        <w:rPr>
          <w:rFonts w:asciiTheme="minorHAnsi" w:hAnsiTheme="minorHAnsi" w:cstheme="minorHAnsi"/>
          <w:sz w:val="40"/>
          <w:szCs w:val="40"/>
          <w:lang w:eastAsia="en-US"/>
        </w:rPr>
        <w:t>2</w:t>
      </w:r>
      <w:r w:rsidRPr="009A67A4">
        <w:rPr>
          <w:rFonts w:asciiTheme="minorHAnsi" w:hAnsiTheme="minorHAnsi" w:cstheme="minorHAnsi"/>
          <w:sz w:val="40"/>
          <w:szCs w:val="40"/>
          <w:lang w:eastAsia="en-US"/>
        </w:rPr>
        <w:t>/20</w:t>
      </w:r>
      <w:r w:rsidR="006C20C3" w:rsidRPr="009A67A4">
        <w:rPr>
          <w:rFonts w:asciiTheme="minorHAnsi" w:hAnsiTheme="minorHAnsi" w:cstheme="minorHAnsi"/>
          <w:sz w:val="40"/>
          <w:szCs w:val="40"/>
          <w:lang w:eastAsia="en-US"/>
        </w:rPr>
        <w:t>2</w:t>
      </w:r>
      <w:r w:rsidR="0039014D" w:rsidRPr="009A67A4">
        <w:rPr>
          <w:rFonts w:asciiTheme="minorHAnsi" w:hAnsiTheme="minorHAnsi" w:cstheme="minorHAnsi"/>
          <w:sz w:val="40"/>
          <w:szCs w:val="40"/>
          <w:lang w:eastAsia="en-US"/>
        </w:rPr>
        <w:t>3</w:t>
      </w:r>
    </w:p>
    <w:p w14:paraId="2207CF83" w14:textId="77777777" w:rsidR="00D23B2D" w:rsidRPr="009A67A4" w:rsidRDefault="00D23B2D" w:rsidP="00D23B2D">
      <w:pPr>
        <w:tabs>
          <w:tab w:val="left" w:pos="1560"/>
        </w:tabs>
        <w:suppressAutoHyphens/>
        <w:spacing w:before="120" w:line="200" w:lineRule="atLeast"/>
        <w:jc w:val="both"/>
        <w:rPr>
          <w:rFonts w:asciiTheme="minorHAnsi" w:hAnsiTheme="minorHAnsi" w:cstheme="minorHAnsi"/>
          <w:b/>
          <w:szCs w:val="22"/>
          <w:lang w:eastAsia="en-US"/>
        </w:rPr>
      </w:pPr>
      <w:r w:rsidRPr="009A67A4">
        <w:rPr>
          <w:rFonts w:asciiTheme="minorHAnsi" w:hAnsiTheme="minorHAnsi" w:cstheme="minorHAnsi"/>
          <w:b/>
          <w:szCs w:val="22"/>
          <w:lang w:eastAsia="en-US"/>
        </w:rPr>
        <w:t>Background</w:t>
      </w:r>
    </w:p>
    <w:p w14:paraId="20B094F5" w14:textId="77777777" w:rsidR="00D23B2D" w:rsidRPr="009A67A4" w:rsidRDefault="00D23B2D" w:rsidP="00D23B2D">
      <w:pPr>
        <w:suppressAutoHyphens/>
        <w:spacing w:before="120" w:line="280" w:lineRule="atLeast"/>
        <w:jc w:val="both"/>
        <w:rPr>
          <w:rFonts w:asciiTheme="minorHAnsi" w:hAnsiTheme="minorHAnsi" w:cstheme="minorHAnsi"/>
          <w:szCs w:val="22"/>
          <w:lang w:eastAsia="en-US"/>
        </w:rPr>
      </w:pPr>
      <w:r w:rsidRPr="009A67A4">
        <w:rPr>
          <w:rFonts w:asciiTheme="minorHAnsi" w:hAnsiTheme="minorHAnsi" w:cstheme="minorHAnsi"/>
          <w:szCs w:val="22"/>
          <w:lang w:eastAsia="en-US"/>
        </w:rPr>
        <w:t>1.</w:t>
      </w:r>
      <w:r w:rsidRPr="009A67A4">
        <w:rPr>
          <w:rFonts w:asciiTheme="minorHAnsi" w:hAnsiTheme="minorHAnsi" w:cstheme="minorHAnsi"/>
          <w:szCs w:val="22"/>
          <w:lang w:eastAsia="en-US"/>
        </w:rPr>
        <w:tab/>
        <w:t>OSPAR Ministers committed in 2010 to halt the decline of species and habitats, in particular to restore threatened and/or declining species and habitats by establishing measures to protect such species and habitats from the pressures of human activities (cf. §24 Bergen statement).</w:t>
      </w:r>
    </w:p>
    <w:p w14:paraId="314F2F9B" w14:textId="77777777" w:rsidR="00D23B2D" w:rsidRPr="009A67A4" w:rsidRDefault="00D23B2D" w:rsidP="00D23B2D">
      <w:pPr>
        <w:suppressAutoHyphens/>
        <w:spacing w:before="120" w:line="280" w:lineRule="atLeast"/>
        <w:jc w:val="both"/>
        <w:rPr>
          <w:rFonts w:asciiTheme="minorHAnsi" w:hAnsiTheme="minorHAnsi" w:cstheme="minorHAnsi"/>
          <w:szCs w:val="22"/>
          <w:lang w:eastAsia="en-US"/>
        </w:rPr>
      </w:pPr>
      <w:r w:rsidRPr="009A67A4">
        <w:rPr>
          <w:rFonts w:asciiTheme="minorHAnsi" w:hAnsiTheme="minorHAnsi" w:cstheme="minorHAnsi"/>
          <w:szCs w:val="22"/>
          <w:lang w:eastAsia="en-US"/>
        </w:rPr>
        <w:t>2.</w:t>
      </w:r>
      <w:r w:rsidRPr="009A67A4">
        <w:rPr>
          <w:rFonts w:asciiTheme="minorHAnsi" w:hAnsiTheme="minorHAnsi" w:cstheme="minorHAnsi"/>
          <w:szCs w:val="22"/>
          <w:lang w:eastAsia="en-US"/>
        </w:rPr>
        <w:tab/>
        <w:t xml:space="preserve">In order to progress this work, and on the basis of the OSPAR List of threatened and/or declining species and habitats agreed in 2008 (cf. Agreement 2008-6), there has been an extensive body of work to protect these species and habitats through the development of background documents and adopting measures. </w:t>
      </w:r>
    </w:p>
    <w:p w14:paraId="45E2146A" w14:textId="77777777" w:rsidR="00D23B2D" w:rsidRPr="009A67A4" w:rsidRDefault="00D23B2D" w:rsidP="00D23B2D">
      <w:pPr>
        <w:suppressAutoHyphens/>
        <w:autoSpaceDE w:val="0"/>
        <w:spacing w:before="120"/>
        <w:jc w:val="both"/>
        <w:rPr>
          <w:rFonts w:asciiTheme="minorHAnsi" w:eastAsia="Calibri" w:hAnsiTheme="minorHAnsi" w:cstheme="minorHAnsi"/>
          <w:szCs w:val="22"/>
          <w:shd w:val="clear" w:color="auto" w:fill="FFFF00"/>
          <w:lang w:eastAsia="en-US"/>
        </w:rPr>
      </w:pPr>
      <w:r w:rsidRPr="009A67A4">
        <w:rPr>
          <w:rFonts w:asciiTheme="minorHAnsi" w:hAnsiTheme="minorHAnsi" w:cstheme="minorHAnsi"/>
          <w:szCs w:val="22"/>
          <w:lang w:eastAsia="en-US"/>
        </w:rPr>
        <w:t>3.</w:t>
      </w:r>
      <w:r w:rsidRPr="009A67A4">
        <w:rPr>
          <w:rFonts w:asciiTheme="minorHAnsi" w:hAnsiTheme="minorHAnsi" w:cstheme="minorHAnsi"/>
          <w:szCs w:val="22"/>
          <w:lang w:eastAsia="en-US"/>
        </w:rPr>
        <w:tab/>
        <w:t>There is a need to understand how these species and habitats are responding to pressures, and the measures that are being agreed to enhance their protection and conservation, in order to be in a position to deliver assessments that will provide a response to the objectives of the North-East Atlantic Environment Strategy i.e. to:</w:t>
      </w:r>
    </w:p>
    <w:p w14:paraId="0D360ED0" w14:textId="77777777" w:rsidR="00D23B2D" w:rsidRPr="009A67A4" w:rsidRDefault="00D23B2D" w:rsidP="00D23B2D">
      <w:pPr>
        <w:tabs>
          <w:tab w:val="left" w:pos="993"/>
        </w:tabs>
        <w:suppressAutoHyphens/>
        <w:autoSpaceDE w:val="0"/>
        <w:spacing w:before="120"/>
        <w:ind w:left="993" w:hanging="426"/>
        <w:jc w:val="both"/>
        <w:rPr>
          <w:rFonts w:asciiTheme="minorHAnsi" w:hAnsiTheme="minorHAnsi" w:cstheme="minorHAnsi"/>
          <w:szCs w:val="22"/>
          <w:lang w:eastAsia="en-US"/>
        </w:rPr>
      </w:pPr>
      <w:r w:rsidRPr="009A67A4">
        <w:rPr>
          <w:rFonts w:asciiTheme="minorHAnsi" w:eastAsia="Calibri" w:hAnsiTheme="minorHAnsi" w:cstheme="minorHAnsi"/>
          <w:szCs w:val="22"/>
          <w:lang w:eastAsia="en-US"/>
        </w:rPr>
        <w:t>a.</w:t>
      </w:r>
      <w:r w:rsidRPr="009A67A4">
        <w:rPr>
          <w:rFonts w:asciiTheme="minorHAnsi" w:eastAsia="Calibri" w:hAnsiTheme="minorHAnsi" w:cstheme="minorHAnsi"/>
          <w:szCs w:val="22"/>
          <w:lang w:eastAsia="en-US"/>
        </w:rPr>
        <w:tab/>
      </w:r>
      <w:r w:rsidRPr="009A67A4">
        <w:rPr>
          <w:rFonts w:asciiTheme="minorHAnsi" w:hAnsiTheme="minorHAnsi" w:cstheme="minorHAnsi"/>
          <w:szCs w:val="22"/>
          <w:lang w:eastAsia="en-US"/>
        </w:rPr>
        <w:t>improve the status of threatened and/or declining species and habitats and ensure that they are effectively conserved, working, where appropriate, with other competent authorities.</w:t>
      </w:r>
    </w:p>
    <w:p w14:paraId="6DE2EF0B" w14:textId="77777777" w:rsidR="00D23B2D" w:rsidRPr="009A67A4" w:rsidRDefault="00D23B2D" w:rsidP="00D23B2D">
      <w:pPr>
        <w:tabs>
          <w:tab w:val="left" w:pos="993"/>
        </w:tabs>
        <w:suppressAutoHyphens/>
        <w:autoSpaceDE w:val="0"/>
        <w:spacing w:before="120"/>
        <w:ind w:left="993" w:hanging="426"/>
        <w:jc w:val="both"/>
        <w:rPr>
          <w:rFonts w:asciiTheme="minorHAnsi" w:eastAsia="Calibri" w:hAnsiTheme="minorHAnsi" w:cstheme="minorHAnsi"/>
          <w:szCs w:val="22"/>
          <w:shd w:val="clear" w:color="auto" w:fill="FFFF00"/>
          <w:lang w:eastAsia="en-US"/>
        </w:rPr>
      </w:pPr>
      <w:r w:rsidRPr="009A67A4">
        <w:rPr>
          <w:rFonts w:asciiTheme="minorHAnsi" w:hAnsiTheme="minorHAnsi" w:cstheme="minorHAnsi"/>
          <w:szCs w:val="22"/>
          <w:lang w:eastAsia="en-US"/>
        </w:rPr>
        <w:t>b.</w:t>
      </w:r>
      <w:r w:rsidRPr="009A67A4">
        <w:rPr>
          <w:rFonts w:asciiTheme="minorHAnsi" w:hAnsiTheme="minorHAnsi" w:cstheme="minorHAnsi"/>
          <w:szCs w:val="22"/>
          <w:lang w:eastAsia="en-US"/>
        </w:rPr>
        <w:tab/>
      </w:r>
      <w:r w:rsidRPr="009A67A4">
        <w:rPr>
          <w:rFonts w:asciiTheme="minorHAnsi" w:hAnsiTheme="minorHAnsi" w:cstheme="minorHAnsi"/>
          <w:szCs w:val="22"/>
        </w:rPr>
        <w:t>ensure that the effects of human activities and pressures on the marine environment, individually or cumulatively, do not adversely affect species, habitats and ecosystems, in particular those on the OSPAR List of Threatened and/or Declining Species and Habitats.</w:t>
      </w:r>
    </w:p>
    <w:p w14:paraId="35F95CA7" w14:textId="66015D54" w:rsidR="00D23B2D" w:rsidRPr="009A67A4" w:rsidRDefault="00D23B2D" w:rsidP="00D23B2D">
      <w:pPr>
        <w:suppressAutoHyphens/>
        <w:autoSpaceDE w:val="0"/>
        <w:spacing w:before="120"/>
        <w:jc w:val="both"/>
        <w:rPr>
          <w:rFonts w:asciiTheme="minorHAnsi" w:hAnsiTheme="minorHAnsi" w:cstheme="minorHAnsi"/>
          <w:szCs w:val="22"/>
          <w:lang w:eastAsia="en-US"/>
        </w:rPr>
      </w:pPr>
      <w:r w:rsidRPr="009A67A4">
        <w:rPr>
          <w:rFonts w:asciiTheme="minorHAnsi" w:hAnsiTheme="minorHAnsi" w:cstheme="minorHAnsi"/>
          <w:szCs w:val="22"/>
          <w:lang w:eastAsia="en-US"/>
        </w:rPr>
        <w:t>4.</w:t>
      </w:r>
      <w:r w:rsidRPr="009A67A4">
        <w:rPr>
          <w:rFonts w:asciiTheme="minorHAnsi" w:hAnsiTheme="minorHAnsi" w:cstheme="minorHAnsi"/>
          <w:szCs w:val="22"/>
          <w:lang w:eastAsia="en-US"/>
        </w:rPr>
        <w:tab/>
        <w:t>These objectives can also serve the needs of the EU Marine Strategy Framework Directive</w:t>
      </w:r>
      <w:r w:rsidR="00904E66" w:rsidRPr="009A67A4">
        <w:rPr>
          <w:rFonts w:asciiTheme="minorHAnsi" w:hAnsiTheme="minorHAnsi" w:cstheme="minorHAnsi"/>
          <w:szCs w:val="22"/>
          <w:lang w:eastAsia="en-US"/>
        </w:rPr>
        <w:t xml:space="preserve"> (MSFD)</w:t>
      </w:r>
      <w:r w:rsidRPr="009A67A4">
        <w:rPr>
          <w:rFonts w:asciiTheme="minorHAnsi" w:hAnsiTheme="minorHAnsi" w:cstheme="minorHAnsi"/>
          <w:szCs w:val="22"/>
          <w:lang w:eastAsia="en-US"/>
        </w:rPr>
        <w:t xml:space="preserve"> and other relevant directives, both monitoring and assessment requirements and programmes of measures.</w:t>
      </w:r>
    </w:p>
    <w:p w14:paraId="3A643C9F" w14:textId="77777777" w:rsidR="00D23B2D" w:rsidRPr="009A67A4" w:rsidRDefault="00D23B2D" w:rsidP="00D23B2D">
      <w:pPr>
        <w:tabs>
          <w:tab w:val="left" w:pos="1560"/>
        </w:tabs>
        <w:suppressAutoHyphens/>
        <w:spacing w:before="120" w:line="200" w:lineRule="atLeast"/>
        <w:jc w:val="both"/>
        <w:rPr>
          <w:rFonts w:asciiTheme="minorHAnsi" w:hAnsiTheme="minorHAnsi" w:cstheme="minorHAnsi"/>
          <w:b/>
          <w:szCs w:val="22"/>
          <w:lang w:eastAsia="en-US"/>
        </w:rPr>
      </w:pPr>
      <w:r w:rsidRPr="009A67A4">
        <w:rPr>
          <w:rFonts w:asciiTheme="minorHAnsi" w:hAnsiTheme="minorHAnsi" w:cstheme="minorHAnsi"/>
          <w:b/>
          <w:szCs w:val="22"/>
          <w:lang w:eastAsia="en-US"/>
        </w:rPr>
        <w:t>Objective</w:t>
      </w:r>
    </w:p>
    <w:p w14:paraId="32768451" w14:textId="77777777" w:rsidR="00D23B2D" w:rsidRPr="009A67A4" w:rsidRDefault="00D23B2D" w:rsidP="00D23B2D">
      <w:pPr>
        <w:tabs>
          <w:tab w:val="left" w:pos="1560"/>
        </w:tabs>
        <w:suppressAutoHyphens/>
        <w:spacing w:before="120" w:line="200" w:lineRule="atLeast"/>
        <w:jc w:val="both"/>
        <w:rPr>
          <w:rFonts w:asciiTheme="minorHAnsi" w:hAnsiTheme="minorHAnsi" w:cstheme="minorHAnsi"/>
          <w:szCs w:val="22"/>
          <w:lang w:eastAsia="en-US"/>
        </w:rPr>
      </w:pPr>
      <w:r w:rsidRPr="009A67A4">
        <w:rPr>
          <w:rFonts w:asciiTheme="minorHAnsi" w:hAnsiTheme="minorHAnsi" w:cstheme="minorHAnsi"/>
          <w:szCs w:val="22"/>
          <w:lang w:eastAsia="en-US"/>
        </w:rPr>
        <w:t>5.</w:t>
      </w:r>
      <w:r w:rsidRPr="009A67A4">
        <w:rPr>
          <w:rFonts w:asciiTheme="minorHAnsi" w:hAnsiTheme="minorHAnsi" w:cstheme="minorHAnsi"/>
          <w:szCs w:val="22"/>
          <w:lang w:eastAsia="en-US"/>
        </w:rPr>
        <w:tab/>
        <w:t>It is the objective of ICG-POSH to:</w:t>
      </w:r>
    </w:p>
    <w:p w14:paraId="07BEE821" w14:textId="77777777" w:rsidR="00D23B2D" w:rsidRPr="009A67A4" w:rsidRDefault="00D23B2D" w:rsidP="00D23B2D">
      <w:pPr>
        <w:numPr>
          <w:ilvl w:val="0"/>
          <w:numId w:val="2"/>
        </w:numPr>
        <w:tabs>
          <w:tab w:val="clear" w:pos="567"/>
          <w:tab w:val="clear" w:pos="1134"/>
          <w:tab w:val="clear" w:pos="1701"/>
          <w:tab w:val="clear" w:pos="2268"/>
          <w:tab w:val="left" w:pos="993"/>
        </w:tabs>
        <w:suppressAutoHyphens/>
        <w:spacing w:before="120" w:after="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t>ensure and improve the effective and efficient implementation of the species and habitat Recommendations;</w:t>
      </w:r>
    </w:p>
    <w:p w14:paraId="41DBDF27" w14:textId="77777777" w:rsidR="00D23B2D" w:rsidRPr="009A67A4" w:rsidRDefault="00D23B2D" w:rsidP="00D23B2D">
      <w:pPr>
        <w:numPr>
          <w:ilvl w:val="0"/>
          <w:numId w:val="2"/>
        </w:numPr>
        <w:tabs>
          <w:tab w:val="clear" w:pos="567"/>
          <w:tab w:val="clear" w:pos="1134"/>
          <w:tab w:val="clear" w:pos="1701"/>
          <w:tab w:val="clear" w:pos="2268"/>
          <w:tab w:val="left" w:pos="993"/>
        </w:tabs>
        <w:suppressAutoHyphens/>
        <w:spacing w:before="120" w:after="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t>implement the actions in the Recommendations to be undertaken acting collectively within the framework of the OSPAR Commission;</w:t>
      </w:r>
    </w:p>
    <w:p w14:paraId="2B0CB89B" w14:textId="77777777" w:rsidR="00D23B2D" w:rsidRPr="009A67A4" w:rsidRDefault="00D23B2D" w:rsidP="00D23B2D">
      <w:pPr>
        <w:numPr>
          <w:ilvl w:val="0"/>
          <w:numId w:val="2"/>
        </w:numPr>
        <w:tabs>
          <w:tab w:val="clear" w:pos="567"/>
          <w:tab w:val="clear" w:pos="1134"/>
          <w:tab w:val="clear" w:pos="1701"/>
          <w:tab w:val="clear" w:pos="2268"/>
          <w:tab w:val="left" w:pos="993"/>
          <w:tab w:val="left" w:pos="1560"/>
        </w:tabs>
        <w:suppressAutoHyphens/>
        <w:spacing w:before="120" w:after="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t>deliver the relevant products described under Theme B of the JAMP for, in close cooperation with EIHA, ICG-COBAM and ICG-MPA.</w:t>
      </w:r>
    </w:p>
    <w:p w14:paraId="2212D931" w14:textId="77777777" w:rsidR="00D23B2D" w:rsidRPr="009A67A4" w:rsidRDefault="00D23B2D" w:rsidP="00D23B2D">
      <w:pPr>
        <w:numPr>
          <w:ilvl w:val="0"/>
          <w:numId w:val="2"/>
        </w:numPr>
        <w:tabs>
          <w:tab w:val="clear" w:pos="567"/>
          <w:tab w:val="clear" w:pos="1134"/>
          <w:tab w:val="clear" w:pos="1701"/>
          <w:tab w:val="clear" w:pos="2268"/>
          <w:tab w:val="left" w:pos="993"/>
        </w:tabs>
        <w:suppressAutoHyphens/>
        <w:spacing w:before="120" w:after="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t xml:space="preserve">ensure cross committee liaison where this is appropriate to the implementation of the Recommendations; </w:t>
      </w:r>
    </w:p>
    <w:p w14:paraId="48230032" w14:textId="77777777" w:rsidR="00D23B2D" w:rsidRPr="009A67A4" w:rsidRDefault="00D23B2D" w:rsidP="00D23B2D">
      <w:pPr>
        <w:numPr>
          <w:ilvl w:val="0"/>
          <w:numId w:val="2"/>
        </w:numPr>
        <w:tabs>
          <w:tab w:val="clear" w:pos="567"/>
          <w:tab w:val="clear" w:pos="1134"/>
          <w:tab w:val="clear" w:pos="1701"/>
          <w:tab w:val="clear" w:pos="2268"/>
          <w:tab w:val="left" w:pos="993"/>
        </w:tabs>
        <w:suppressAutoHyphens/>
        <w:spacing w:before="120" w:after="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t xml:space="preserve">identify opportunities for work with national/ international competent organisations whose mandates intersect with OSPAR with respect to the species and habitat Recommendations. </w:t>
      </w:r>
    </w:p>
    <w:p w14:paraId="01CB5E60" w14:textId="77777777" w:rsidR="00D23B2D" w:rsidRPr="009A67A4" w:rsidRDefault="00D23B2D" w:rsidP="00972ACB">
      <w:pPr>
        <w:numPr>
          <w:ilvl w:val="0"/>
          <w:numId w:val="2"/>
        </w:numPr>
        <w:tabs>
          <w:tab w:val="clear" w:pos="567"/>
          <w:tab w:val="clear" w:pos="1134"/>
          <w:tab w:val="clear" w:pos="1701"/>
          <w:tab w:val="clear" w:pos="2268"/>
          <w:tab w:val="left" w:pos="993"/>
        </w:tabs>
        <w:suppressAutoHyphens/>
        <w:spacing w:before="120" w:after="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lastRenderedPageBreak/>
        <w:t>advise on possible arrangements to review the OSPAR list (Agreement 2008/6) and background documents.</w:t>
      </w:r>
    </w:p>
    <w:p w14:paraId="7DB1907B" w14:textId="77777777" w:rsidR="00E41988" w:rsidRDefault="00E41988" w:rsidP="00D23B2D">
      <w:pPr>
        <w:suppressAutoHyphens/>
        <w:autoSpaceDE w:val="0"/>
        <w:spacing w:before="120"/>
        <w:jc w:val="both"/>
        <w:rPr>
          <w:rFonts w:asciiTheme="minorHAnsi" w:hAnsiTheme="minorHAnsi" w:cstheme="minorHAnsi"/>
          <w:b/>
          <w:szCs w:val="22"/>
          <w:lang w:eastAsia="en-US"/>
        </w:rPr>
      </w:pPr>
    </w:p>
    <w:p w14:paraId="71F0450A" w14:textId="77BBE0F2" w:rsidR="00D23B2D" w:rsidRPr="009A67A4" w:rsidRDefault="00D23B2D" w:rsidP="00D23B2D">
      <w:pPr>
        <w:suppressAutoHyphens/>
        <w:autoSpaceDE w:val="0"/>
        <w:spacing w:before="120"/>
        <w:jc w:val="both"/>
        <w:rPr>
          <w:rFonts w:asciiTheme="minorHAnsi" w:hAnsiTheme="minorHAnsi" w:cstheme="minorHAnsi"/>
          <w:b/>
          <w:szCs w:val="22"/>
          <w:lang w:eastAsia="en-US"/>
        </w:rPr>
      </w:pPr>
      <w:r w:rsidRPr="009A67A4">
        <w:rPr>
          <w:rFonts w:asciiTheme="minorHAnsi" w:hAnsiTheme="minorHAnsi" w:cstheme="minorHAnsi"/>
          <w:b/>
          <w:szCs w:val="22"/>
          <w:lang w:eastAsia="en-US"/>
        </w:rPr>
        <w:t>Linkages to other work streams</w:t>
      </w:r>
    </w:p>
    <w:p w14:paraId="29958B5F" w14:textId="77777777" w:rsidR="00D23B2D" w:rsidRPr="009A67A4" w:rsidRDefault="00D23B2D" w:rsidP="00D23B2D">
      <w:pPr>
        <w:suppressAutoHyphens/>
        <w:autoSpaceDE w:val="0"/>
        <w:spacing w:before="120"/>
        <w:jc w:val="both"/>
        <w:rPr>
          <w:rFonts w:asciiTheme="minorHAnsi" w:eastAsia="Calibri" w:hAnsiTheme="minorHAnsi" w:cstheme="minorHAnsi"/>
          <w:szCs w:val="22"/>
          <w:lang w:eastAsia="en-US"/>
        </w:rPr>
      </w:pPr>
      <w:r w:rsidRPr="009A67A4">
        <w:rPr>
          <w:rFonts w:asciiTheme="minorHAnsi" w:hAnsiTheme="minorHAnsi" w:cstheme="minorHAnsi"/>
          <w:szCs w:val="22"/>
          <w:lang w:eastAsia="en-US"/>
        </w:rPr>
        <w:t>6.</w:t>
      </w:r>
      <w:r w:rsidRPr="009A67A4">
        <w:rPr>
          <w:rFonts w:asciiTheme="minorHAnsi" w:hAnsiTheme="minorHAnsi" w:cstheme="minorHAnsi"/>
          <w:szCs w:val="22"/>
          <w:lang w:eastAsia="en-US"/>
        </w:rPr>
        <w:tab/>
        <w:t>The tasks set out in these terms of reference have relevance to a number of work streams within OSPAR:</w:t>
      </w:r>
    </w:p>
    <w:p w14:paraId="691073EE" w14:textId="77777777" w:rsidR="00D23B2D" w:rsidRPr="009A67A4" w:rsidRDefault="00D23B2D" w:rsidP="00D23B2D">
      <w:pPr>
        <w:tabs>
          <w:tab w:val="left" w:pos="993"/>
        </w:tabs>
        <w:suppressAutoHyphens/>
        <w:spacing w:before="120" w:line="200" w:lineRule="atLeast"/>
        <w:ind w:left="993" w:hanging="426"/>
        <w:jc w:val="both"/>
        <w:rPr>
          <w:rFonts w:asciiTheme="minorHAnsi" w:hAnsiTheme="minorHAnsi" w:cstheme="minorHAnsi"/>
          <w:szCs w:val="22"/>
          <w:lang w:eastAsia="en-US"/>
        </w:rPr>
      </w:pPr>
      <w:r w:rsidRPr="009A67A4">
        <w:rPr>
          <w:rFonts w:asciiTheme="minorHAnsi" w:eastAsia="Calibri" w:hAnsiTheme="minorHAnsi" w:cstheme="minorHAnsi"/>
          <w:szCs w:val="22"/>
          <w:lang w:eastAsia="en-US"/>
        </w:rPr>
        <w:t>a.</w:t>
      </w:r>
      <w:r w:rsidRPr="009A67A4">
        <w:rPr>
          <w:rFonts w:asciiTheme="minorHAnsi" w:eastAsia="Calibri" w:hAnsiTheme="minorHAnsi" w:cstheme="minorHAnsi"/>
          <w:szCs w:val="22"/>
          <w:lang w:eastAsia="en-US"/>
        </w:rPr>
        <w:tab/>
      </w:r>
      <w:r w:rsidRPr="009A67A4">
        <w:rPr>
          <w:rFonts w:asciiTheme="minorHAnsi" w:hAnsiTheme="minorHAnsi" w:cstheme="minorHAnsi"/>
          <w:szCs w:val="22"/>
          <w:lang w:eastAsia="en-US"/>
        </w:rPr>
        <w:t>the work of EIHA, and other relevant OSPAR bodies, looking at reducing the effect (individually and cumulatively) of human induced pressures on ecosystem components;</w:t>
      </w:r>
    </w:p>
    <w:p w14:paraId="373C690C" w14:textId="77777777" w:rsidR="00D23B2D" w:rsidRPr="009A67A4" w:rsidRDefault="00D23B2D" w:rsidP="00D23B2D">
      <w:pPr>
        <w:tabs>
          <w:tab w:val="left" w:pos="993"/>
        </w:tabs>
        <w:suppressAutoHyphens/>
        <w:spacing w:before="12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t>b.</w:t>
      </w:r>
      <w:r w:rsidRPr="009A67A4">
        <w:rPr>
          <w:rFonts w:asciiTheme="minorHAnsi" w:hAnsiTheme="minorHAnsi" w:cstheme="minorHAnsi"/>
          <w:szCs w:val="22"/>
          <w:lang w:eastAsia="en-US"/>
        </w:rPr>
        <w:tab/>
        <w:t xml:space="preserve">the delivery of the work of ICG-COBAM and ICG-MPA; </w:t>
      </w:r>
    </w:p>
    <w:p w14:paraId="2396C74E" w14:textId="77777777" w:rsidR="00D23B2D" w:rsidRPr="009A67A4" w:rsidRDefault="00D23B2D" w:rsidP="00D23B2D">
      <w:pPr>
        <w:tabs>
          <w:tab w:val="left" w:pos="993"/>
        </w:tabs>
        <w:suppressAutoHyphens/>
        <w:spacing w:before="120" w:line="200" w:lineRule="atLeast"/>
        <w:ind w:left="993" w:hanging="426"/>
        <w:jc w:val="both"/>
        <w:rPr>
          <w:rFonts w:asciiTheme="minorHAnsi" w:hAnsiTheme="minorHAnsi" w:cstheme="minorHAnsi"/>
          <w:szCs w:val="22"/>
          <w:lang w:eastAsia="en-US"/>
        </w:rPr>
      </w:pPr>
      <w:r w:rsidRPr="009A67A4">
        <w:rPr>
          <w:rFonts w:asciiTheme="minorHAnsi" w:hAnsiTheme="minorHAnsi" w:cstheme="minorHAnsi"/>
          <w:szCs w:val="22"/>
          <w:lang w:eastAsia="en-US"/>
        </w:rPr>
        <w:t>c.</w:t>
      </w:r>
      <w:r w:rsidRPr="009A67A4">
        <w:rPr>
          <w:rFonts w:asciiTheme="minorHAnsi" w:hAnsiTheme="minorHAnsi" w:cstheme="minorHAnsi"/>
          <w:szCs w:val="22"/>
          <w:lang w:eastAsia="en-US"/>
        </w:rPr>
        <w:tab/>
        <w:t>reporting of regionally coherent programmes of measures under the MSFD.</w:t>
      </w:r>
    </w:p>
    <w:p w14:paraId="6A68BBEC" w14:textId="77777777" w:rsidR="00D23B2D" w:rsidRPr="009A67A4" w:rsidRDefault="00D23B2D" w:rsidP="00D23B2D">
      <w:pPr>
        <w:tabs>
          <w:tab w:val="left" w:pos="1560"/>
        </w:tabs>
        <w:suppressAutoHyphens/>
        <w:spacing w:before="120" w:line="200" w:lineRule="atLeast"/>
        <w:jc w:val="both"/>
        <w:rPr>
          <w:rFonts w:asciiTheme="minorHAnsi" w:hAnsiTheme="minorHAnsi" w:cstheme="minorHAnsi"/>
          <w:b/>
          <w:szCs w:val="22"/>
          <w:lang w:eastAsia="en-US"/>
        </w:rPr>
      </w:pPr>
      <w:r w:rsidRPr="009A67A4">
        <w:rPr>
          <w:rFonts w:asciiTheme="minorHAnsi" w:hAnsiTheme="minorHAnsi" w:cstheme="minorHAnsi"/>
          <w:b/>
          <w:szCs w:val="22"/>
          <w:lang w:eastAsia="en-US"/>
        </w:rPr>
        <w:t>Practical arrangements</w:t>
      </w:r>
    </w:p>
    <w:p w14:paraId="4EFE3C9A" w14:textId="77777777" w:rsidR="00D23B2D" w:rsidRPr="009A67A4" w:rsidRDefault="00D23B2D" w:rsidP="00D23B2D">
      <w:pPr>
        <w:tabs>
          <w:tab w:val="left" w:pos="1560"/>
        </w:tabs>
        <w:suppressAutoHyphens/>
        <w:spacing w:before="120" w:line="200" w:lineRule="atLeast"/>
        <w:jc w:val="both"/>
        <w:rPr>
          <w:rFonts w:asciiTheme="minorHAnsi" w:hAnsiTheme="minorHAnsi" w:cstheme="minorHAnsi"/>
          <w:szCs w:val="22"/>
          <w:lang w:eastAsia="en-US"/>
        </w:rPr>
      </w:pPr>
      <w:r w:rsidRPr="009A67A4">
        <w:rPr>
          <w:rFonts w:asciiTheme="minorHAnsi" w:hAnsiTheme="minorHAnsi" w:cstheme="minorHAnsi"/>
          <w:szCs w:val="22"/>
          <w:lang w:eastAsia="en-US"/>
        </w:rPr>
        <w:t>7.</w:t>
      </w:r>
      <w:r w:rsidRPr="009A67A4">
        <w:rPr>
          <w:rFonts w:asciiTheme="minorHAnsi" w:hAnsiTheme="minorHAnsi" w:cstheme="minorHAnsi"/>
          <w:szCs w:val="22"/>
          <w:lang w:eastAsia="en-US"/>
        </w:rPr>
        <w:tab/>
        <w:t xml:space="preserve">ICG-POSH will be coordinated by </w:t>
      </w:r>
      <w:r w:rsidR="006C20C3" w:rsidRPr="009A67A4">
        <w:rPr>
          <w:rFonts w:asciiTheme="minorHAnsi" w:hAnsiTheme="minorHAnsi" w:cstheme="minorHAnsi"/>
          <w:szCs w:val="22"/>
          <w:lang w:eastAsia="en-US"/>
        </w:rPr>
        <w:t>Biodiversity Committee,</w:t>
      </w:r>
      <w:r w:rsidRPr="009A67A4">
        <w:rPr>
          <w:rFonts w:asciiTheme="minorHAnsi" w:hAnsiTheme="minorHAnsi" w:cstheme="minorHAnsi"/>
          <w:szCs w:val="22"/>
          <w:lang w:eastAsia="en-US"/>
        </w:rPr>
        <w:t xml:space="preserve"> and will </w:t>
      </w:r>
      <w:r w:rsidR="006C20C3" w:rsidRPr="009A67A4">
        <w:rPr>
          <w:rFonts w:asciiTheme="minorHAnsi" w:hAnsiTheme="minorHAnsi" w:cstheme="minorHAnsi"/>
          <w:szCs w:val="22"/>
          <w:lang w:eastAsia="en-US"/>
        </w:rPr>
        <w:t xml:space="preserve">also </w:t>
      </w:r>
      <w:r w:rsidRPr="009A67A4">
        <w:rPr>
          <w:rFonts w:asciiTheme="minorHAnsi" w:hAnsiTheme="minorHAnsi" w:cstheme="minorHAnsi"/>
          <w:szCs w:val="22"/>
          <w:lang w:eastAsia="en-US"/>
        </w:rPr>
        <w:t>report to the Environmental Impact of Human Activities Committee.</w:t>
      </w:r>
    </w:p>
    <w:p w14:paraId="0A67C10E" w14:textId="0FA79784" w:rsidR="00D23B2D" w:rsidRPr="009A67A4" w:rsidRDefault="00D23B2D" w:rsidP="00D23B2D">
      <w:pPr>
        <w:tabs>
          <w:tab w:val="left" w:pos="1560"/>
        </w:tabs>
        <w:suppressAutoHyphens/>
        <w:spacing w:before="120" w:line="200" w:lineRule="atLeast"/>
        <w:jc w:val="both"/>
        <w:rPr>
          <w:rFonts w:asciiTheme="minorHAnsi" w:hAnsiTheme="minorHAnsi" w:cstheme="minorHAnsi"/>
          <w:szCs w:val="22"/>
          <w:lang w:eastAsia="en-US"/>
        </w:rPr>
      </w:pPr>
      <w:r w:rsidRPr="009A67A4">
        <w:rPr>
          <w:rFonts w:asciiTheme="minorHAnsi" w:hAnsiTheme="minorHAnsi" w:cstheme="minorHAnsi"/>
          <w:szCs w:val="22"/>
          <w:lang w:eastAsia="en-US"/>
        </w:rPr>
        <w:t>8.</w:t>
      </w:r>
      <w:r w:rsidRPr="009A67A4">
        <w:rPr>
          <w:rFonts w:asciiTheme="minorHAnsi" w:hAnsiTheme="minorHAnsi" w:cstheme="minorHAnsi"/>
          <w:szCs w:val="22"/>
          <w:lang w:eastAsia="en-US"/>
        </w:rPr>
        <w:tab/>
        <w:t>ICG-POSH will be convened by Michael McLeod (UK)</w:t>
      </w:r>
      <w:r w:rsidR="00D21F52" w:rsidRPr="009A67A4">
        <w:rPr>
          <w:rFonts w:asciiTheme="minorHAnsi" w:hAnsiTheme="minorHAnsi" w:cstheme="minorHAnsi"/>
          <w:szCs w:val="22"/>
          <w:lang w:eastAsia="en-US"/>
        </w:rPr>
        <w:t xml:space="preserve"> and </w:t>
      </w:r>
      <w:r w:rsidR="00E41988">
        <w:rPr>
          <w:rFonts w:asciiTheme="minorHAnsi" w:hAnsiTheme="minorHAnsi" w:cstheme="minorHAnsi"/>
          <w:szCs w:val="22"/>
          <w:lang w:eastAsia="en-US"/>
        </w:rPr>
        <w:t>[</w:t>
      </w:r>
      <w:r w:rsidR="00D21F52" w:rsidRPr="00E41988">
        <w:rPr>
          <w:rFonts w:asciiTheme="minorHAnsi" w:hAnsiTheme="minorHAnsi" w:cstheme="minorHAnsi"/>
          <w:szCs w:val="22"/>
          <w:highlight w:val="yellow"/>
          <w:lang w:eastAsia="en-US"/>
        </w:rPr>
        <w:t>AN Other</w:t>
      </w:r>
      <w:r w:rsidR="00E41988">
        <w:rPr>
          <w:rFonts w:asciiTheme="minorHAnsi" w:hAnsiTheme="minorHAnsi" w:cstheme="minorHAnsi"/>
          <w:szCs w:val="22"/>
          <w:lang w:eastAsia="en-US"/>
        </w:rPr>
        <w:t>]</w:t>
      </w:r>
      <w:r w:rsidRPr="009A67A4">
        <w:rPr>
          <w:rFonts w:asciiTheme="minorHAnsi" w:hAnsiTheme="minorHAnsi" w:cstheme="minorHAnsi"/>
          <w:szCs w:val="22"/>
          <w:lang w:eastAsia="en-US"/>
        </w:rPr>
        <w:t>.</w:t>
      </w:r>
      <w:r w:rsidR="003615E6" w:rsidRPr="009A67A4">
        <w:rPr>
          <w:rFonts w:asciiTheme="minorHAnsi" w:hAnsiTheme="minorHAnsi" w:cstheme="minorHAnsi"/>
          <w:szCs w:val="22"/>
          <w:lang w:eastAsia="en-US"/>
        </w:rPr>
        <w:t xml:space="preserve"> </w:t>
      </w:r>
      <w:r w:rsidRPr="009A67A4">
        <w:rPr>
          <w:rFonts w:asciiTheme="minorHAnsi" w:hAnsiTheme="minorHAnsi" w:cstheme="minorHAnsi"/>
          <w:szCs w:val="22"/>
          <w:lang w:eastAsia="en-US"/>
        </w:rPr>
        <w:t>The ICG is open to all Contracting Parties and Observers in accordance with the OSPAR Rules of Procedure.</w:t>
      </w:r>
    </w:p>
    <w:p w14:paraId="4E35B5FF" w14:textId="31C71CA4" w:rsidR="00523378" w:rsidRPr="009A67A4" w:rsidRDefault="00D23B2D" w:rsidP="00523378">
      <w:pPr>
        <w:spacing w:before="120" w:line="259" w:lineRule="auto"/>
        <w:rPr>
          <w:rFonts w:asciiTheme="minorHAnsi" w:hAnsiTheme="minorHAnsi" w:cstheme="minorHAnsi"/>
        </w:rPr>
      </w:pPr>
      <w:r w:rsidRPr="009A67A4">
        <w:rPr>
          <w:rFonts w:asciiTheme="minorHAnsi" w:hAnsiTheme="minorHAnsi" w:cstheme="minorHAnsi"/>
          <w:szCs w:val="22"/>
          <w:lang w:eastAsia="en-US"/>
        </w:rPr>
        <w:t>9.</w:t>
      </w:r>
      <w:r w:rsidRPr="009A67A4">
        <w:rPr>
          <w:rFonts w:asciiTheme="minorHAnsi" w:hAnsiTheme="minorHAnsi" w:cstheme="minorHAnsi"/>
          <w:szCs w:val="22"/>
          <w:lang w:eastAsia="en-US"/>
        </w:rPr>
        <w:tab/>
        <w:t>ICG-POSH will work through correspondence, making use of appropriate electronic communication means. One face to face meeting for the period 20</w:t>
      </w:r>
      <w:r w:rsidR="00904E66" w:rsidRPr="009A67A4">
        <w:rPr>
          <w:rFonts w:asciiTheme="minorHAnsi" w:hAnsiTheme="minorHAnsi" w:cstheme="minorHAnsi"/>
          <w:szCs w:val="22"/>
          <w:lang w:eastAsia="en-US"/>
        </w:rPr>
        <w:t>2</w:t>
      </w:r>
      <w:r w:rsidR="0039014D" w:rsidRPr="009A67A4">
        <w:rPr>
          <w:rFonts w:asciiTheme="minorHAnsi" w:hAnsiTheme="minorHAnsi" w:cstheme="minorHAnsi"/>
          <w:szCs w:val="22"/>
          <w:lang w:eastAsia="en-US"/>
        </w:rPr>
        <w:t>2</w:t>
      </w:r>
      <w:r w:rsidRPr="009A67A4">
        <w:rPr>
          <w:rFonts w:asciiTheme="minorHAnsi" w:hAnsiTheme="minorHAnsi" w:cstheme="minorHAnsi"/>
          <w:szCs w:val="22"/>
          <w:lang w:eastAsia="en-US"/>
        </w:rPr>
        <w:t>/</w:t>
      </w:r>
      <w:r w:rsidR="006C20C3" w:rsidRPr="009A67A4">
        <w:rPr>
          <w:rFonts w:asciiTheme="minorHAnsi" w:hAnsiTheme="minorHAnsi" w:cstheme="minorHAnsi"/>
          <w:szCs w:val="22"/>
          <w:lang w:eastAsia="en-US"/>
        </w:rPr>
        <w:t>20</w:t>
      </w:r>
      <w:r w:rsidRPr="009A67A4">
        <w:rPr>
          <w:rFonts w:asciiTheme="minorHAnsi" w:hAnsiTheme="minorHAnsi" w:cstheme="minorHAnsi"/>
          <w:szCs w:val="22"/>
          <w:lang w:eastAsia="en-US"/>
        </w:rPr>
        <w:t>2</w:t>
      </w:r>
      <w:r w:rsidR="0039014D" w:rsidRPr="009A67A4">
        <w:rPr>
          <w:rFonts w:asciiTheme="minorHAnsi" w:hAnsiTheme="minorHAnsi" w:cstheme="minorHAnsi"/>
          <w:szCs w:val="22"/>
          <w:lang w:eastAsia="en-US"/>
        </w:rPr>
        <w:t>3</w:t>
      </w:r>
      <w:r w:rsidR="006C20C3" w:rsidRPr="009A67A4">
        <w:rPr>
          <w:rFonts w:asciiTheme="minorHAnsi" w:hAnsiTheme="minorHAnsi" w:cstheme="minorHAnsi"/>
          <w:szCs w:val="22"/>
          <w:lang w:eastAsia="en-US"/>
        </w:rPr>
        <w:t xml:space="preserve"> </w:t>
      </w:r>
      <w:r w:rsidR="00D21F52" w:rsidRPr="009A67A4">
        <w:rPr>
          <w:rFonts w:asciiTheme="minorHAnsi" w:hAnsiTheme="minorHAnsi" w:cstheme="minorHAnsi"/>
          <w:szCs w:val="22"/>
          <w:lang w:eastAsia="en-US"/>
        </w:rPr>
        <w:t>is planned</w:t>
      </w:r>
      <w:r w:rsidR="00523378" w:rsidRPr="009A67A4">
        <w:rPr>
          <w:rFonts w:asciiTheme="minorHAnsi" w:hAnsiTheme="minorHAnsi" w:cstheme="minorHAnsi"/>
        </w:rPr>
        <w:t xml:space="preserve"> for 4 days</w:t>
      </w:r>
      <w:r w:rsidR="00D21F52" w:rsidRPr="009A67A4">
        <w:rPr>
          <w:rFonts w:asciiTheme="minorHAnsi" w:hAnsiTheme="minorHAnsi" w:cstheme="minorHAnsi"/>
        </w:rPr>
        <w:t xml:space="preserve"> </w:t>
      </w:r>
      <w:r w:rsidR="00E41988">
        <w:rPr>
          <w:rFonts w:asciiTheme="minorHAnsi" w:hAnsiTheme="minorHAnsi" w:cstheme="minorHAnsi"/>
        </w:rPr>
        <w:t>from 24-27 October 2022 in [</w:t>
      </w:r>
      <w:r w:rsidR="00E41988" w:rsidRPr="00C05C2B">
        <w:rPr>
          <w:rFonts w:asciiTheme="minorHAnsi" w:hAnsiTheme="minorHAnsi" w:cstheme="minorHAnsi"/>
          <w:highlight w:val="yellow"/>
        </w:rPr>
        <w:t>place</w:t>
      </w:r>
      <w:r w:rsidR="00E41988">
        <w:rPr>
          <w:rFonts w:asciiTheme="minorHAnsi" w:hAnsiTheme="minorHAnsi" w:cstheme="minorHAnsi"/>
        </w:rPr>
        <w:t>]</w:t>
      </w:r>
      <w:r w:rsidR="0039014D" w:rsidRPr="009A67A4">
        <w:rPr>
          <w:rFonts w:asciiTheme="minorHAnsi" w:hAnsiTheme="minorHAnsi" w:cstheme="minorHAnsi"/>
        </w:rPr>
        <w:t xml:space="preserve"> </w:t>
      </w:r>
      <w:r w:rsidR="00D21F52" w:rsidRPr="009A67A4">
        <w:rPr>
          <w:rFonts w:asciiTheme="minorHAnsi" w:hAnsiTheme="minorHAnsi" w:cstheme="minorHAnsi"/>
        </w:rPr>
        <w:t xml:space="preserve">at the kind invitation of </w:t>
      </w:r>
      <w:r w:rsidR="00E41988">
        <w:rPr>
          <w:rFonts w:asciiTheme="minorHAnsi" w:hAnsiTheme="minorHAnsi" w:cstheme="minorHAnsi"/>
        </w:rPr>
        <w:t>[</w:t>
      </w:r>
      <w:r w:rsidR="00D21F52" w:rsidRPr="00C05C2B">
        <w:rPr>
          <w:rFonts w:asciiTheme="minorHAnsi" w:hAnsiTheme="minorHAnsi" w:cstheme="minorHAnsi"/>
          <w:highlight w:val="yellow"/>
        </w:rPr>
        <w:t>contracting party</w:t>
      </w:r>
      <w:r w:rsidR="00E41988">
        <w:rPr>
          <w:rFonts w:asciiTheme="minorHAnsi" w:hAnsiTheme="minorHAnsi" w:cstheme="minorHAnsi"/>
        </w:rPr>
        <w:t>]</w:t>
      </w:r>
      <w:r w:rsidR="00D21F52" w:rsidRPr="009A67A4">
        <w:rPr>
          <w:rFonts w:asciiTheme="minorHAnsi" w:hAnsiTheme="minorHAnsi" w:cstheme="minorHAnsi"/>
        </w:rPr>
        <w:t xml:space="preserve">. </w:t>
      </w:r>
    </w:p>
    <w:p w14:paraId="6813F015" w14:textId="6CBEBCC8" w:rsidR="00D23B2D" w:rsidRPr="009A67A4" w:rsidRDefault="00D23B2D" w:rsidP="00D23B2D">
      <w:pPr>
        <w:tabs>
          <w:tab w:val="left" w:pos="1560"/>
        </w:tabs>
        <w:suppressAutoHyphens/>
        <w:spacing w:before="120" w:line="200" w:lineRule="atLeast"/>
        <w:jc w:val="both"/>
        <w:rPr>
          <w:rFonts w:asciiTheme="minorHAnsi" w:hAnsiTheme="minorHAnsi" w:cstheme="minorHAnsi"/>
          <w:b/>
          <w:szCs w:val="22"/>
          <w:lang w:eastAsia="en-US"/>
        </w:rPr>
      </w:pPr>
      <w:r w:rsidRPr="009A67A4">
        <w:rPr>
          <w:rFonts w:asciiTheme="minorHAnsi" w:hAnsiTheme="minorHAnsi" w:cstheme="minorHAnsi"/>
          <w:b/>
          <w:szCs w:val="22"/>
          <w:lang w:eastAsia="en-US"/>
        </w:rPr>
        <w:t>Activities for 20</w:t>
      </w:r>
      <w:r w:rsidR="00904E66" w:rsidRPr="009A67A4">
        <w:rPr>
          <w:rFonts w:asciiTheme="minorHAnsi" w:hAnsiTheme="minorHAnsi" w:cstheme="minorHAnsi"/>
          <w:b/>
          <w:szCs w:val="22"/>
          <w:lang w:eastAsia="en-US"/>
        </w:rPr>
        <w:t>2</w:t>
      </w:r>
      <w:r w:rsidR="0039014D" w:rsidRPr="009A67A4">
        <w:rPr>
          <w:rFonts w:asciiTheme="minorHAnsi" w:hAnsiTheme="minorHAnsi" w:cstheme="minorHAnsi"/>
          <w:b/>
          <w:szCs w:val="22"/>
          <w:lang w:eastAsia="en-US"/>
        </w:rPr>
        <w:t>2</w:t>
      </w:r>
      <w:r w:rsidRPr="009A67A4">
        <w:rPr>
          <w:rFonts w:asciiTheme="minorHAnsi" w:hAnsiTheme="minorHAnsi" w:cstheme="minorHAnsi"/>
          <w:b/>
          <w:szCs w:val="22"/>
          <w:lang w:eastAsia="en-US"/>
        </w:rPr>
        <w:t>/20</w:t>
      </w:r>
      <w:r w:rsidR="006C20C3" w:rsidRPr="009A67A4">
        <w:rPr>
          <w:rFonts w:asciiTheme="minorHAnsi" w:hAnsiTheme="minorHAnsi" w:cstheme="minorHAnsi"/>
          <w:b/>
          <w:szCs w:val="22"/>
          <w:lang w:eastAsia="en-US"/>
        </w:rPr>
        <w:t>2</w:t>
      </w:r>
      <w:r w:rsidR="0039014D" w:rsidRPr="009A67A4">
        <w:rPr>
          <w:rFonts w:asciiTheme="minorHAnsi" w:hAnsiTheme="minorHAnsi" w:cstheme="minorHAnsi"/>
          <w:b/>
          <w:szCs w:val="22"/>
          <w:lang w:eastAsia="en-US"/>
        </w:rPr>
        <w:t>3</w:t>
      </w:r>
    </w:p>
    <w:p w14:paraId="5FEE4831" w14:textId="331AE53A" w:rsidR="00D23B2D" w:rsidRPr="009A67A4" w:rsidRDefault="00D23B2D" w:rsidP="00D23B2D">
      <w:pPr>
        <w:tabs>
          <w:tab w:val="left" w:pos="1560"/>
        </w:tabs>
        <w:suppressAutoHyphens/>
        <w:spacing w:before="120" w:line="200" w:lineRule="atLeast"/>
        <w:jc w:val="both"/>
        <w:rPr>
          <w:rFonts w:asciiTheme="minorHAnsi" w:hAnsiTheme="minorHAnsi" w:cstheme="minorHAnsi"/>
          <w:szCs w:val="22"/>
          <w:lang w:eastAsia="en-US"/>
        </w:rPr>
      </w:pPr>
      <w:r w:rsidRPr="009A67A4">
        <w:rPr>
          <w:rFonts w:asciiTheme="minorHAnsi" w:hAnsiTheme="minorHAnsi" w:cstheme="minorHAnsi"/>
          <w:szCs w:val="22"/>
          <w:lang w:eastAsia="en-US"/>
        </w:rPr>
        <w:t>10.</w:t>
      </w:r>
      <w:r w:rsidRPr="009A67A4">
        <w:rPr>
          <w:rFonts w:asciiTheme="minorHAnsi" w:hAnsiTheme="minorHAnsi" w:cstheme="minorHAnsi"/>
          <w:szCs w:val="22"/>
          <w:lang w:eastAsia="en-US"/>
        </w:rPr>
        <w:tab/>
        <w:t>These terms of reference are relevant for the OSPAR meeting cycle 20</w:t>
      </w:r>
      <w:r w:rsidR="00904E66" w:rsidRPr="009A67A4">
        <w:rPr>
          <w:rFonts w:asciiTheme="minorHAnsi" w:hAnsiTheme="minorHAnsi" w:cstheme="minorHAnsi"/>
          <w:szCs w:val="22"/>
          <w:lang w:eastAsia="en-US"/>
        </w:rPr>
        <w:t>2</w:t>
      </w:r>
      <w:r w:rsidR="0039014D" w:rsidRPr="009A67A4">
        <w:rPr>
          <w:rFonts w:asciiTheme="minorHAnsi" w:hAnsiTheme="minorHAnsi" w:cstheme="minorHAnsi"/>
          <w:szCs w:val="22"/>
          <w:lang w:eastAsia="en-US"/>
        </w:rPr>
        <w:t>2</w:t>
      </w:r>
      <w:r w:rsidRPr="009A67A4">
        <w:rPr>
          <w:rFonts w:asciiTheme="minorHAnsi" w:hAnsiTheme="minorHAnsi" w:cstheme="minorHAnsi"/>
          <w:szCs w:val="22"/>
          <w:lang w:eastAsia="en-US"/>
        </w:rPr>
        <w:t>/20</w:t>
      </w:r>
      <w:r w:rsidR="006C20C3" w:rsidRPr="009A67A4">
        <w:rPr>
          <w:rFonts w:asciiTheme="minorHAnsi" w:hAnsiTheme="minorHAnsi" w:cstheme="minorHAnsi"/>
          <w:szCs w:val="22"/>
          <w:lang w:eastAsia="en-US"/>
        </w:rPr>
        <w:t>2</w:t>
      </w:r>
      <w:r w:rsidR="0039014D" w:rsidRPr="009A67A4">
        <w:rPr>
          <w:rFonts w:asciiTheme="minorHAnsi" w:hAnsiTheme="minorHAnsi" w:cstheme="minorHAnsi"/>
          <w:szCs w:val="22"/>
          <w:lang w:eastAsia="en-US"/>
        </w:rPr>
        <w:t>3</w:t>
      </w:r>
      <w:r w:rsidRPr="009A67A4">
        <w:rPr>
          <w:rFonts w:asciiTheme="minorHAnsi" w:hAnsiTheme="minorHAnsi" w:cstheme="minorHAnsi"/>
          <w:szCs w:val="22"/>
          <w:lang w:eastAsia="en-US"/>
        </w:rPr>
        <w:t xml:space="preserve">, building on the work undertaken in previous meeting cycles to progress towards </w:t>
      </w:r>
      <w:r w:rsidR="00E41988">
        <w:rPr>
          <w:rFonts w:asciiTheme="minorHAnsi" w:hAnsiTheme="minorHAnsi" w:cstheme="minorHAnsi"/>
          <w:szCs w:val="22"/>
          <w:lang w:eastAsia="en-US"/>
        </w:rPr>
        <w:t>full</w:t>
      </w:r>
      <w:r w:rsidR="00E41988" w:rsidRPr="009A67A4">
        <w:rPr>
          <w:rFonts w:asciiTheme="minorHAnsi" w:hAnsiTheme="minorHAnsi" w:cstheme="minorHAnsi"/>
          <w:szCs w:val="22"/>
          <w:lang w:eastAsia="en-US"/>
        </w:rPr>
        <w:t xml:space="preserve"> </w:t>
      </w:r>
      <w:r w:rsidRPr="009A67A4">
        <w:rPr>
          <w:rFonts w:asciiTheme="minorHAnsi" w:hAnsiTheme="minorHAnsi" w:cstheme="minorHAnsi"/>
          <w:szCs w:val="22"/>
          <w:lang w:eastAsia="en-US"/>
        </w:rPr>
        <w:t>implementation of the OSPAR Recommendations for the protection and conservation of threatened and/or declining species</w:t>
      </w:r>
      <w:r w:rsidR="00E41988">
        <w:rPr>
          <w:rFonts w:asciiTheme="minorHAnsi" w:hAnsiTheme="minorHAnsi" w:cstheme="minorHAnsi"/>
          <w:szCs w:val="22"/>
          <w:lang w:eastAsia="en-US"/>
        </w:rPr>
        <w:t>,</w:t>
      </w:r>
      <w:r w:rsidR="00B9153D">
        <w:rPr>
          <w:rFonts w:asciiTheme="minorHAnsi" w:hAnsiTheme="minorHAnsi" w:cstheme="minorHAnsi"/>
          <w:szCs w:val="22"/>
          <w:lang w:eastAsia="en-US"/>
        </w:rPr>
        <w:t xml:space="preserve"> </w:t>
      </w:r>
      <w:r w:rsidRPr="009A67A4">
        <w:rPr>
          <w:rFonts w:asciiTheme="minorHAnsi" w:hAnsiTheme="minorHAnsi" w:cstheme="minorHAnsi"/>
          <w:szCs w:val="22"/>
          <w:lang w:eastAsia="en-US"/>
        </w:rPr>
        <w:t>key deliverables under the JAMP 2014-20</w:t>
      </w:r>
      <w:r w:rsidR="00A7772C" w:rsidRPr="009A67A4">
        <w:rPr>
          <w:rFonts w:asciiTheme="minorHAnsi" w:hAnsiTheme="minorHAnsi" w:cstheme="minorHAnsi"/>
          <w:szCs w:val="22"/>
          <w:lang w:eastAsia="en-US"/>
        </w:rPr>
        <w:t>2</w:t>
      </w:r>
      <w:r w:rsidR="00975CD3" w:rsidRPr="009A67A4">
        <w:rPr>
          <w:rFonts w:asciiTheme="minorHAnsi" w:hAnsiTheme="minorHAnsi" w:cstheme="minorHAnsi"/>
          <w:szCs w:val="22"/>
          <w:lang w:eastAsia="en-US"/>
        </w:rPr>
        <w:t>3</w:t>
      </w:r>
      <w:r w:rsidR="00E41988">
        <w:rPr>
          <w:rFonts w:asciiTheme="minorHAnsi" w:hAnsiTheme="minorHAnsi" w:cstheme="minorHAnsi"/>
          <w:szCs w:val="22"/>
          <w:lang w:eastAsia="en-US"/>
        </w:rPr>
        <w:t>, and tasks for implementation of the North East Atlantic Environment Strategy</w:t>
      </w:r>
      <w:r w:rsidRPr="009A67A4">
        <w:rPr>
          <w:rFonts w:asciiTheme="minorHAnsi" w:hAnsiTheme="minorHAnsi" w:cstheme="minorHAnsi"/>
          <w:szCs w:val="22"/>
          <w:lang w:eastAsia="en-US"/>
        </w:rPr>
        <w:t>.</w:t>
      </w:r>
    </w:p>
    <w:p w14:paraId="4935256F" w14:textId="77777777" w:rsidR="004A4B57" w:rsidRPr="009A67A4" w:rsidRDefault="00D23B2D" w:rsidP="004A4B57">
      <w:pPr>
        <w:tabs>
          <w:tab w:val="left" w:pos="1560"/>
        </w:tabs>
        <w:suppressAutoHyphens/>
        <w:spacing w:before="120" w:line="200" w:lineRule="atLeast"/>
        <w:jc w:val="both"/>
        <w:rPr>
          <w:rFonts w:asciiTheme="minorHAnsi" w:hAnsiTheme="minorHAnsi" w:cstheme="minorHAnsi"/>
          <w:b/>
          <w:szCs w:val="22"/>
          <w:lang w:eastAsia="en-US"/>
        </w:rPr>
      </w:pPr>
      <w:r w:rsidRPr="009A67A4">
        <w:rPr>
          <w:rFonts w:asciiTheme="minorHAnsi" w:hAnsiTheme="minorHAnsi" w:cstheme="minorHAnsi"/>
          <w:b/>
          <w:szCs w:val="22"/>
          <w:lang w:eastAsia="en-US"/>
        </w:rPr>
        <w:t>Implementation and follow up of Recommendations</w:t>
      </w:r>
    </w:p>
    <w:p w14:paraId="5035B415" w14:textId="4F39FC6B" w:rsidR="00137188" w:rsidRPr="009A67A4" w:rsidRDefault="00904E66"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Work with ICG-Data to develop a l</w:t>
      </w:r>
      <w:r w:rsidR="000E408D" w:rsidRPr="009A67A4">
        <w:rPr>
          <w:rFonts w:asciiTheme="minorHAnsi" w:hAnsiTheme="minorHAnsi" w:cstheme="minorHAnsi"/>
          <w:sz w:val="22"/>
          <w:szCs w:val="22"/>
          <w:lang w:eastAsia="en-US"/>
        </w:rPr>
        <w:t>ong-term solution for</w:t>
      </w:r>
      <w:r w:rsidR="00137188" w:rsidRPr="009A67A4">
        <w:rPr>
          <w:rFonts w:asciiTheme="minorHAnsi" w:hAnsiTheme="minorHAnsi" w:cstheme="minorHAnsi"/>
          <w:sz w:val="22"/>
          <w:szCs w:val="22"/>
          <w:lang w:eastAsia="en-US"/>
        </w:rPr>
        <w:t xml:space="preserve"> the ‘POSH relational database’ </w:t>
      </w:r>
      <w:r w:rsidRPr="009A67A4">
        <w:rPr>
          <w:rFonts w:asciiTheme="minorHAnsi" w:hAnsiTheme="minorHAnsi" w:cstheme="minorHAnsi"/>
          <w:sz w:val="22"/>
          <w:szCs w:val="22"/>
          <w:lang w:eastAsia="en-US"/>
        </w:rPr>
        <w:t>once all</w:t>
      </w:r>
      <w:r w:rsidR="00137188" w:rsidRPr="009A67A4">
        <w:rPr>
          <w:rFonts w:asciiTheme="minorHAnsi" w:hAnsiTheme="minorHAnsi" w:cstheme="minorHAnsi"/>
          <w:sz w:val="22"/>
          <w:szCs w:val="22"/>
          <w:lang w:eastAsia="en-US"/>
        </w:rPr>
        <w:t xml:space="preserve"> 2019 implementation reporting</w:t>
      </w:r>
      <w:r w:rsidRPr="009A67A4">
        <w:rPr>
          <w:rFonts w:asciiTheme="minorHAnsi" w:hAnsiTheme="minorHAnsi" w:cstheme="minorHAnsi"/>
          <w:sz w:val="22"/>
          <w:szCs w:val="22"/>
          <w:lang w:eastAsia="en-US"/>
        </w:rPr>
        <w:t xml:space="preserve"> obligations have been delivered</w:t>
      </w:r>
      <w:r w:rsidR="00293BF7" w:rsidRPr="009A67A4">
        <w:rPr>
          <w:rFonts w:asciiTheme="minorHAnsi" w:hAnsiTheme="minorHAnsi" w:cstheme="minorHAnsi"/>
          <w:sz w:val="22"/>
          <w:szCs w:val="22"/>
          <w:lang w:eastAsia="en-US"/>
        </w:rPr>
        <w:t>, and the database has been updated to include the recommendations</w:t>
      </w:r>
      <w:r w:rsidR="00E41988">
        <w:rPr>
          <w:rFonts w:asciiTheme="minorHAnsi" w:hAnsiTheme="minorHAnsi" w:cstheme="minorHAnsi"/>
          <w:sz w:val="22"/>
          <w:szCs w:val="22"/>
          <w:lang w:eastAsia="en-US"/>
        </w:rPr>
        <w:t xml:space="preserve"> adopted in 2021</w:t>
      </w:r>
      <w:r w:rsidR="000E408D" w:rsidRPr="009A67A4">
        <w:rPr>
          <w:rFonts w:asciiTheme="minorHAnsi" w:hAnsiTheme="minorHAnsi" w:cstheme="minorHAnsi"/>
          <w:sz w:val="22"/>
          <w:szCs w:val="22"/>
          <w:lang w:eastAsia="en-US"/>
        </w:rPr>
        <w:t xml:space="preserve">. </w:t>
      </w:r>
    </w:p>
    <w:p w14:paraId="3B3555DC" w14:textId="640315D1" w:rsidR="00E41988" w:rsidRPr="00E41988" w:rsidRDefault="00334FEB" w:rsidP="00E41988">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Work to progress the approach for addressing ‘orphan’ collective actions in the ‘POSH Roadmap’</w:t>
      </w:r>
      <w:r w:rsidR="00D21F52" w:rsidRPr="009A67A4">
        <w:rPr>
          <w:rFonts w:asciiTheme="minorHAnsi" w:hAnsiTheme="minorHAnsi" w:cstheme="minorHAnsi"/>
          <w:sz w:val="22"/>
          <w:szCs w:val="22"/>
          <w:lang w:eastAsia="en-US"/>
        </w:rPr>
        <w:t xml:space="preserve"> further developing alternative solutions for consideration at BDC</w:t>
      </w:r>
      <w:r w:rsidR="0039014D" w:rsidRPr="009A67A4">
        <w:rPr>
          <w:rFonts w:asciiTheme="minorHAnsi" w:hAnsiTheme="minorHAnsi" w:cstheme="minorHAnsi"/>
          <w:sz w:val="22"/>
          <w:szCs w:val="22"/>
          <w:lang w:eastAsia="en-US"/>
        </w:rPr>
        <w:t xml:space="preserve"> such as an approach of developing action plans for specific topics as Tasks under the NEAES 2030</w:t>
      </w:r>
      <w:r w:rsidR="00D21F52" w:rsidRPr="009A67A4">
        <w:rPr>
          <w:rFonts w:asciiTheme="minorHAnsi" w:hAnsiTheme="minorHAnsi" w:cstheme="minorHAnsi"/>
          <w:sz w:val="22"/>
          <w:szCs w:val="22"/>
          <w:lang w:eastAsia="en-US"/>
        </w:rPr>
        <w:t>.</w:t>
      </w:r>
      <w:r w:rsidRPr="009A67A4">
        <w:rPr>
          <w:rFonts w:asciiTheme="minorHAnsi" w:hAnsiTheme="minorHAnsi" w:cstheme="minorHAnsi"/>
          <w:sz w:val="22"/>
          <w:szCs w:val="22"/>
          <w:lang w:eastAsia="en-US"/>
        </w:rPr>
        <w:t xml:space="preserve"> </w:t>
      </w:r>
    </w:p>
    <w:p w14:paraId="3D37F770" w14:textId="77777777" w:rsidR="00D23B2D" w:rsidRPr="009A67A4" w:rsidRDefault="00D23B2D" w:rsidP="00D23B2D">
      <w:pPr>
        <w:tabs>
          <w:tab w:val="left" w:pos="1560"/>
        </w:tabs>
        <w:suppressAutoHyphens/>
        <w:spacing w:before="120" w:line="200" w:lineRule="atLeast"/>
        <w:ind w:left="567" w:hanging="567"/>
        <w:jc w:val="both"/>
        <w:rPr>
          <w:rFonts w:asciiTheme="minorHAnsi" w:hAnsiTheme="minorHAnsi" w:cstheme="minorHAnsi"/>
          <w:b/>
          <w:szCs w:val="22"/>
          <w:lang w:eastAsia="en-US"/>
        </w:rPr>
      </w:pPr>
      <w:r w:rsidRPr="009A67A4">
        <w:rPr>
          <w:rFonts w:asciiTheme="minorHAnsi" w:hAnsiTheme="minorHAnsi" w:cstheme="minorHAnsi"/>
          <w:b/>
          <w:szCs w:val="22"/>
          <w:lang w:eastAsia="en-US"/>
        </w:rPr>
        <w:t>Implementation of the JAMP</w:t>
      </w:r>
    </w:p>
    <w:p w14:paraId="4885EEC3" w14:textId="0B5A8F8D" w:rsidR="0039014D" w:rsidRDefault="0039014D" w:rsidP="004B1F84">
      <w:pPr>
        <w:pStyle w:val="NormalWeb"/>
        <w:numPr>
          <w:ilvl w:val="0"/>
          <w:numId w:val="6"/>
        </w:numPr>
        <w:shd w:val="clear" w:color="auto" w:fill="FFFFFF"/>
        <w:spacing w:before="0" w:beforeAutospacing="0" w:after="0" w:afterAutospacing="0"/>
        <w:ind w:left="0" w:firstLine="0"/>
        <w:textAlignment w:val="baseline"/>
        <w:rPr>
          <w:rFonts w:asciiTheme="minorHAnsi" w:hAnsiTheme="minorHAnsi" w:cstheme="minorHAnsi"/>
          <w:color w:val="333333"/>
          <w:sz w:val="23"/>
          <w:szCs w:val="23"/>
        </w:rPr>
      </w:pPr>
      <w:r w:rsidRPr="009A67A4">
        <w:rPr>
          <w:rFonts w:asciiTheme="minorHAnsi" w:hAnsiTheme="minorHAnsi" w:cstheme="minorHAnsi"/>
          <w:color w:val="333333"/>
          <w:sz w:val="23"/>
          <w:szCs w:val="23"/>
        </w:rPr>
        <w:t xml:space="preserve">Carry out data calls biennially for the OSPAR Threatened and/or Declining habitats database managed by the UK (JNCC/EMODNet Seabed) and review the data entries to create a regional dataset of occurrences of the habitats. A data call is foreseen in summer/autumn 2022. </w:t>
      </w:r>
    </w:p>
    <w:p w14:paraId="2C41DE2E" w14:textId="77777777" w:rsidR="00B9153D" w:rsidRPr="009A67A4" w:rsidRDefault="00B9153D" w:rsidP="000420AA">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03AF5D4F" w14:textId="04F28D46" w:rsidR="004B1F84" w:rsidRDefault="004B1F84" w:rsidP="004B1F84">
      <w:pPr>
        <w:pStyle w:val="NormalWeb"/>
        <w:numPr>
          <w:ilvl w:val="0"/>
          <w:numId w:val="6"/>
        </w:numPr>
        <w:shd w:val="clear" w:color="auto" w:fill="FFFFFF"/>
        <w:spacing w:before="0" w:beforeAutospacing="0" w:after="0" w:afterAutospacing="0"/>
        <w:ind w:left="0" w:firstLine="0"/>
        <w:textAlignment w:val="baseline"/>
        <w:rPr>
          <w:rFonts w:asciiTheme="minorHAnsi" w:hAnsiTheme="minorHAnsi" w:cstheme="minorHAnsi"/>
          <w:color w:val="333333"/>
          <w:sz w:val="23"/>
          <w:szCs w:val="23"/>
        </w:rPr>
      </w:pPr>
      <w:r w:rsidRPr="009A67A4">
        <w:rPr>
          <w:rFonts w:asciiTheme="minorHAnsi" w:hAnsiTheme="minorHAnsi" w:cstheme="minorHAnsi"/>
          <w:sz w:val="22"/>
          <w:szCs w:val="22"/>
          <w:lang w:eastAsia="en-US"/>
        </w:rPr>
        <w:t xml:space="preserve">Undertake status assessments of OSPAR listed features using the </w:t>
      </w:r>
      <w:r w:rsidRPr="009A67A4">
        <w:rPr>
          <w:rFonts w:asciiTheme="minorHAnsi" w:hAnsiTheme="minorHAnsi" w:cstheme="minorHAnsi"/>
          <w:color w:val="333333"/>
          <w:sz w:val="23"/>
          <w:szCs w:val="23"/>
        </w:rPr>
        <w:t>Guidance on the Development of Status Assessments for the OSPAR List of Threatened and/or Declining Species and Habitats can be found </w:t>
      </w:r>
      <w:hyperlink r:id="rId10" w:tgtFrame="_blank" w:history="1">
        <w:r w:rsidRPr="009A67A4">
          <w:rPr>
            <w:rStyle w:val="Hyperlink"/>
            <w:rFonts w:asciiTheme="minorHAnsi" w:hAnsiTheme="minorHAnsi" w:cstheme="minorHAnsi"/>
            <w:color w:val="008BFE"/>
            <w:sz w:val="23"/>
            <w:szCs w:val="23"/>
            <w:bdr w:val="none" w:sz="0" w:space="0" w:color="auto" w:frame="1"/>
          </w:rPr>
          <w:t>here</w:t>
        </w:r>
      </w:hyperlink>
      <w:r w:rsidRPr="009A67A4">
        <w:rPr>
          <w:rFonts w:asciiTheme="minorHAnsi" w:hAnsiTheme="minorHAnsi" w:cstheme="minorHAnsi"/>
          <w:color w:val="333333"/>
          <w:sz w:val="23"/>
          <w:szCs w:val="23"/>
        </w:rPr>
        <w:t xml:space="preserve">. </w:t>
      </w:r>
    </w:p>
    <w:p w14:paraId="68225C0B" w14:textId="77777777" w:rsidR="00B9153D" w:rsidRPr="009A67A4" w:rsidRDefault="00B9153D" w:rsidP="00897289">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6321AC70" w14:textId="76B1065B" w:rsidR="004B1F84" w:rsidRPr="00E251D7" w:rsidRDefault="004B1F84" w:rsidP="00BF4D3D">
      <w:pPr>
        <w:pStyle w:val="NormalWeb"/>
        <w:numPr>
          <w:ilvl w:val="0"/>
          <w:numId w:val="6"/>
        </w:numPr>
        <w:shd w:val="clear" w:color="auto" w:fill="FFFFFF"/>
        <w:spacing w:before="0" w:beforeAutospacing="0" w:after="0" w:afterAutospacing="0"/>
        <w:ind w:left="0" w:firstLine="0"/>
        <w:textAlignment w:val="baseline"/>
        <w:rPr>
          <w:rFonts w:asciiTheme="minorHAnsi" w:hAnsiTheme="minorHAnsi" w:cstheme="minorHAnsi"/>
          <w:color w:val="333333"/>
          <w:sz w:val="23"/>
          <w:szCs w:val="23"/>
        </w:rPr>
      </w:pPr>
      <w:r w:rsidRPr="009A67A4">
        <w:rPr>
          <w:rFonts w:asciiTheme="minorHAnsi" w:hAnsiTheme="minorHAnsi" w:cstheme="minorHAnsi"/>
          <w:sz w:val="22"/>
          <w:szCs w:val="22"/>
          <w:lang w:eastAsia="en-US"/>
        </w:rPr>
        <w:t xml:space="preserve">Use the EIHA feeder reports available in OAP as the source of information on human activity trends in status assessments. </w:t>
      </w:r>
    </w:p>
    <w:p w14:paraId="004DDADB" w14:textId="47643D6C" w:rsidR="00B9153D" w:rsidRDefault="00B9153D" w:rsidP="00E251D7">
      <w:pPr>
        <w:pStyle w:val="NormalWeb"/>
        <w:shd w:val="clear" w:color="auto" w:fill="FFFFFF"/>
        <w:spacing w:before="0" w:beforeAutospacing="0" w:after="0" w:afterAutospacing="0"/>
        <w:textAlignment w:val="baseline"/>
        <w:rPr>
          <w:rFonts w:asciiTheme="minorHAnsi" w:hAnsiTheme="minorHAnsi" w:cstheme="minorHAnsi"/>
          <w:sz w:val="22"/>
          <w:szCs w:val="22"/>
          <w:lang w:eastAsia="en-US"/>
        </w:rPr>
      </w:pPr>
    </w:p>
    <w:p w14:paraId="6B953CC9" w14:textId="04023D11" w:rsidR="00B9153D" w:rsidRDefault="00B9153D" w:rsidP="00E251D7">
      <w:pPr>
        <w:pStyle w:val="NormalWeb"/>
        <w:shd w:val="clear" w:color="auto" w:fill="FFFFFF"/>
        <w:spacing w:before="0" w:beforeAutospacing="0" w:after="0" w:afterAutospacing="0"/>
        <w:textAlignment w:val="baseline"/>
        <w:rPr>
          <w:rFonts w:asciiTheme="minorHAnsi" w:hAnsiTheme="minorHAnsi" w:cstheme="minorHAnsi"/>
          <w:sz w:val="22"/>
          <w:szCs w:val="22"/>
          <w:lang w:eastAsia="en-US"/>
        </w:rPr>
      </w:pPr>
    </w:p>
    <w:p w14:paraId="64ED55C5" w14:textId="72A0B8DD" w:rsidR="00B9153D" w:rsidRDefault="00B9153D" w:rsidP="00E251D7">
      <w:pPr>
        <w:pStyle w:val="NormalWeb"/>
        <w:shd w:val="clear" w:color="auto" w:fill="FFFFFF"/>
        <w:spacing w:before="0" w:beforeAutospacing="0" w:after="0" w:afterAutospacing="0"/>
        <w:textAlignment w:val="baseline"/>
        <w:rPr>
          <w:rFonts w:asciiTheme="minorHAnsi" w:hAnsiTheme="minorHAnsi" w:cstheme="minorHAnsi"/>
          <w:sz w:val="22"/>
          <w:szCs w:val="22"/>
          <w:lang w:eastAsia="en-US"/>
        </w:rPr>
      </w:pPr>
    </w:p>
    <w:p w14:paraId="1AE0F43E" w14:textId="7396E0A7" w:rsidR="00B9153D" w:rsidRDefault="00B9153D" w:rsidP="00E251D7">
      <w:pPr>
        <w:pStyle w:val="NormalWeb"/>
        <w:shd w:val="clear" w:color="auto" w:fill="FFFFFF"/>
        <w:spacing w:before="0" w:beforeAutospacing="0" w:after="0" w:afterAutospacing="0"/>
        <w:textAlignment w:val="baseline"/>
        <w:rPr>
          <w:rFonts w:asciiTheme="minorHAnsi" w:hAnsiTheme="minorHAnsi" w:cstheme="minorHAnsi"/>
          <w:sz w:val="22"/>
          <w:szCs w:val="22"/>
          <w:lang w:eastAsia="en-US"/>
        </w:rPr>
      </w:pPr>
    </w:p>
    <w:p w14:paraId="7E356418" w14:textId="3ADC33C3" w:rsidR="00B9153D" w:rsidRDefault="00B9153D" w:rsidP="00E251D7">
      <w:pPr>
        <w:pStyle w:val="NormalWeb"/>
        <w:shd w:val="clear" w:color="auto" w:fill="FFFFFF"/>
        <w:spacing w:before="0" w:beforeAutospacing="0" w:after="0" w:afterAutospacing="0"/>
        <w:textAlignment w:val="baseline"/>
        <w:rPr>
          <w:rFonts w:asciiTheme="minorHAnsi" w:hAnsiTheme="minorHAnsi" w:cstheme="minorHAnsi"/>
          <w:sz w:val="22"/>
          <w:szCs w:val="22"/>
          <w:lang w:eastAsia="en-US"/>
        </w:rPr>
      </w:pPr>
    </w:p>
    <w:p w14:paraId="2CBA8227" w14:textId="77777777" w:rsidR="00B9153D" w:rsidRPr="009A67A4" w:rsidRDefault="00B9153D" w:rsidP="00E251D7">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4EB6E831" w14:textId="7F756605" w:rsidR="002E4B0E" w:rsidRPr="009A67A4" w:rsidRDefault="004B1F84" w:rsidP="002E4B0E">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R</w:t>
      </w:r>
      <w:r w:rsidR="002E4B0E" w:rsidRPr="009A67A4">
        <w:rPr>
          <w:rFonts w:asciiTheme="minorHAnsi" w:hAnsiTheme="minorHAnsi" w:cstheme="minorHAnsi"/>
          <w:sz w:val="22"/>
          <w:szCs w:val="22"/>
          <w:lang w:eastAsia="en-US"/>
        </w:rPr>
        <w:t xml:space="preserve">eport progress to EIHA and BDC for the following habitats and species: </w:t>
      </w:r>
    </w:p>
    <w:p w14:paraId="365A21B1" w14:textId="316F92EE" w:rsidR="00975CD3" w:rsidRPr="009A67A4" w:rsidRDefault="00975CD3" w:rsidP="00293BF7">
      <w:pPr>
        <w:pStyle w:val="ListParagraph"/>
        <w:spacing w:before="120" w:after="120"/>
        <w:ind w:left="993"/>
        <w:contextualSpacing/>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592"/>
        <w:gridCol w:w="1156"/>
        <w:gridCol w:w="1255"/>
        <w:gridCol w:w="1865"/>
        <w:gridCol w:w="1981"/>
        <w:gridCol w:w="1287"/>
        <w:gridCol w:w="1492"/>
      </w:tblGrid>
      <w:tr w:rsidR="004B1F84" w:rsidRPr="009A67A4" w14:paraId="131A774D" w14:textId="77777777" w:rsidTr="004B1F84">
        <w:trPr>
          <w:cantSplit/>
          <w:trHeight w:hRule="exact" w:val="861"/>
          <w:tblHeader/>
        </w:trPr>
        <w:tc>
          <w:tcPr>
            <w:tcW w:w="593" w:type="dxa"/>
            <w:shd w:val="clear" w:color="auto" w:fill="DBE5F1" w:themeFill="accent1" w:themeFillTint="33"/>
            <w:textDirection w:val="btLr"/>
          </w:tcPr>
          <w:p w14:paraId="0FF16C2C" w14:textId="77777777" w:rsidR="00975CD3" w:rsidRPr="009A67A4" w:rsidRDefault="00975CD3" w:rsidP="00975CD3">
            <w:pPr>
              <w:tabs>
                <w:tab w:val="clear" w:pos="1134"/>
                <w:tab w:val="clear" w:pos="1701"/>
                <w:tab w:val="clear" w:pos="2268"/>
              </w:tabs>
              <w:spacing w:after="0"/>
              <w:ind w:left="113" w:right="113"/>
              <w:jc w:val="both"/>
              <w:rPr>
                <w:rFonts w:asciiTheme="minorHAnsi" w:eastAsiaTheme="minorHAnsi" w:hAnsiTheme="minorHAnsi" w:cstheme="minorHAnsi"/>
                <w:b/>
                <w:bCs/>
                <w:color w:val="00000A"/>
                <w:sz w:val="20"/>
                <w:szCs w:val="22"/>
                <w:lang w:eastAsia="en-US"/>
              </w:rPr>
            </w:pPr>
          </w:p>
        </w:tc>
        <w:tc>
          <w:tcPr>
            <w:tcW w:w="1156" w:type="dxa"/>
            <w:shd w:val="clear" w:color="auto" w:fill="FDE9D9" w:themeFill="accent6" w:themeFillTint="33"/>
          </w:tcPr>
          <w:p w14:paraId="3BCF910D" w14:textId="77777777" w:rsidR="00975CD3" w:rsidRPr="009A67A4" w:rsidRDefault="00975CD3"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2018/2019 Test year</w:t>
            </w:r>
          </w:p>
        </w:tc>
        <w:tc>
          <w:tcPr>
            <w:tcW w:w="1223" w:type="dxa"/>
            <w:shd w:val="clear" w:color="auto" w:fill="FDE9D9" w:themeFill="accent6" w:themeFillTint="33"/>
          </w:tcPr>
          <w:p w14:paraId="24FC7AFD" w14:textId="77777777" w:rsidR="00975CD3" w:rsidRPr="009A67A4" w:rsidRDefault="00975CD3"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2019/2020</w:t>
            </w:r>
          </w:p>
          <w:p w14:paraId="0506F888" w14:textId="6CE9CD60" w:rsidR="00975CD3" w:rsidRPr="009A67A4" w:rsidRDefault="00975CD3"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assessments</w:t>
            </w:r>
          </w:p>
        </w:tc>
        <w:tc>
          <w:tcPr>
            <w:tcW w:w="1877" w:type="dxa"/>
            <w:shd w:val="clear" w:color="auto" w:fill="FDE9D9" w:themeFill="accent6" w:themeFillTint="33"/>
          </w:tcPr>
          <w:p w14:paraId="77792ADB" w14:textId="77777777" w:rsidR="00975CD3" w:rsidRPr="009A67A4" w:rsidRDefault="00975CD3"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2020/2021</w:t>
            </w:r>
          </w:p>
          <w:p w14:paraId="7E6E0F43" w14:textId="5E8F0744" w:rsidR="00975CD3" w:rsidRPr="009A67A4" w:rsidRDefault="00975CD3"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assessments</w:t>
            </w:r>
          </w:p>
        </w:tc>
        <w:tc>
          <w:tcPr>
            <w:tcW w:w="1993" w:type="dxa"/>
            <w:shd w:val="clear" w:color="auto" w:fill="DBE5F1" w:themeFill="accent1" w:themeFillTint="33"/>
          </w:tcPr>
          <w:p w14:paraId="5F4C7958" w14:textId="77777777" w:rsidR="00975CD3" w:rsidRPr="009A67A4" w:rsidRDefault="00975CD3" w:rsidP="004B1F84">
            <w:pPr>
              <w:tabs>
                <w:tab w:val="clear" w:pos="1134"/>
                <w:tab w:val="clear" w:pos="1701"/>
                <w:tab w:val="clear" w:pos="2268"/>
              </w:tabs>
              <w:spacing w:after="0"/>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2021/2022 Overflow year</w:t>
            </w:r>
          </w:p>
          <w:p w14:paraId="13D8167D" w14:textId="2C10F877" w:rsidR="00975CD3" w:rsidRPr="009A67A4" w:rsidRDefault="004B1F84" w:rsidP="004B1F84">
            <w:pPr>
              <w:tabs>
                <w:tab w:val="clear" w:pos="1134"/>
                <w:tab w:val="clear" w:pos="1701"/>
                <w:tab w:val="clear" w:pos="2268"/>
              </w:tabs>
              <w:spacing w:after="0"/>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20</w:t>
            </w:r>
            <w:r w:rsidR="00975CD3" w:rsidRPr="009A67A4">
              <w:rPr>
                <w:rFonts w:asciiTheme="minorHAnsi" w:eastAsiaTheme="minorHAnsi" w:hAnsiTheme="minorHAnsi" w:cstheme="minorHAnsi"/>
                <w:b/>
                <w:bCs/>
                <w:color w:val="00000A"/>
                <w:sz w:val="20"/>
                <w:szCs w:val="22"/>
                <w:lang w:eastAsia="en-US"/>
              </w:rPr>
              <w:t xml:space="preserve"> assessments</w:t>
            </w:r>
          </w:p>
        </w:tc>
        <w:tc>
          <w:tcPr>
            <w:tcW w:w="1290" w:type="dxa"/>
            <w:shd w:val="clear" w:color="auto" w:fill="DBE5F1" w:themeFill="accent1" w:themeFillTint="33"/>
          </w:tcPr>
          <w:p w14:paraId="63E37401" w14:textId="77777777" w:rsidR="00975CD3" w:rsidRPr="009A67A4" w:rsidRDefault="00975CD3"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2022/2023 Lessons learned year</w:t>
            </w:r>
          </w:p>
        </w:tc>
        <w:tc>
          <w:tcPr>
            <w:tcW w:w="1496" w:type="dxa"/>
            <w:shd w:val="clear" w:color="auto" w:fill="DBE5F1" w:themeFill="accent1" w:themeFillTint="33"/>
          </w:tcPr>
          <w:p w14:paraId="27E625DA" w14:textId="77777777" w:rsidR="00975CD3" w:rsidRPr="009A67A4" w:rsidRDefault="00975CD3"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2023/2024</w:t>
            </w:r>
          </w:p>
          <w:p w14:paraId="4346EDB8" w14:textId="27610410" w:rsidR="00975CD3" w:rsidRPr="009A67A4" w:rsidRDefault="004B1F84" w:rsidP="00975CD3">
            <w:pPr>
              <w:tabs>
                <w:tab w:val="clear" w:pos="1134"/>
                <w:tab w:val="clear" w:pos="1701"/>
                <w:tab w:val="clear" w:pos="2268"/>
              </w:tabs>
              <w:spacing w:after="0"/>
              <w:jc w:val="both"/>
              <w:rPr>
                <w:rFonts w:asciiTheme="minorHAnsi" w:eastAsiaTheme="minorHAnsi" w:hAnsiTheme="minorHAnsi" w:cstheme="minorHAnsi"/>
                <w:b/>
                <w:bCs/>
                <w:color w:val="00000A"/>
                <w:sz w:val="20"/>
                <w:szCs w:val="22"/>
                <w:lang w:eastAsia="en-US"/>
              </w:rPr>
            </w:pPr>
            <w:r w:rsidRPr="009A67A4">
              <w:rPr>
                <w:rFonts w:asciiTheme="minorHAnsi" w:eastAsiaTheme="minorHAnsi" w:hAnsiTheme="minorHAnsi" w:cstheme="minorHAnsi"/>
                <w:b/>
                <w:bCs/>
                <w:color w:val="00000A"/>
                <w:sz w:val="20"/>
                <w:szCs w:val="22"/>
                <w:lang w:eastAsia="en-US"/>
              </w:rPr>
              <w:t>post-QSR 2023</w:t>
            </w:r>
            <w:r w:rsidR="00975CD3" w:rsidRPr="009A67A4">
              <w:rPr>
                <w:rFonts w:asciiTheme="minorHAnsi" w:eastAsiaTheme="minorHAnsi" w:hAnsiTheme="minorHAnsi" w:cstheme="minorHAnsi"/>
                <w:b/>
                <w:bCs/>
                <w:color w:val="00000A"/>
                <w:sz w:val="20"/>
                <w:szCs w:val="22"/>
                <w:lang w:eastAsia="en-US"/>
              </w:rPr>
              <w:t xml:space="preserve"> assessments</w:t>
            </w:r>
          </w:p>
        </w:tc>
      </w:tr>
      <w:tr w:rsidR="004B1F84" w:rsidRPr="009A67A4" w14:paraId="4B61D1AD" w14:textId="77777777" w:rsidTr="004B1F84">
        <w:trPr>
          <w:cantSplit/>
          <w:trHeight w:val="1134"/>
        </w:trPr>
        <w:tc>
          <w:tcPr>
            <w:tcW w:w="593" w:type="dxa"/>
            <w:shd w:val="clear" w:color="auto" w:fill="DBE5F1" w:themeFill="accent1" w:themeFillTint="33"/>
            <w:textDirection w:val="btLr"/>
          </w:tcPr>
          <w:p w14:paraId="795F7513" w14:textId="77777777" w:rsidR="00975CD3" w:rsidRPr="009A67A4" w:rsidRDefault="00975CD3" w:rsidP="00975CD3">
            <w:pPr>
              <w:tabs>
                <w:tab w:val="clear" w:pos="1134"/>
                <w:tab w:val="clear" w:pos="1701"/>
                <w:tab w:val="clear" w:pos="2268"/>
              </w:tabs>
              <w:spacing w:line="276" w:lineRule="auto"/>
              <w:ind w:left="113" w:right="113"/>
              <w:jc w:val="right"/>
              <w:rPr>
                <w:rFonts w:asciiTheme="minorHAnsi" w:eastAsiaTheme="minorHAnsi" w:hAnsiTheme="minorHAnsi" w:cstheme="minorHAnsi"/>
                <w:b/>
                <w:bCs/>
                <w:color w:val="00000A"/>
                <w:sz w:val="16"/>
                <w:szCs w:val="16"/>
                <w:lang w:eastAsia="en-US"/>
              </w:rPr>
            </w:pPr>
            <w:r w:rsidRPr="009A67A4">
              <w:rPr>
                <w:rFonts w:asciiTheme="minorHAnsi" w:eastAsiaTheme="minorHAnsi" w:hAnsiTheme="minorHAnsi" w:cstheme="minorHAnsi"/>
                <w:b/>
                <w:bCs/>
                <w:color w:val="00000A"/>
                <w:sz w:val="16"/>
                <w:szCs w:val="16"/>
                <w:lang w:eastAsia="en-US"/>
              </w:rPr>
              <w:t>Habitats</w:t>
            </w:r>
          </w:p>
        </w:tc>
        <w:tc>
          <w:tcPr>
            <w:tcW w:w="1156" w:type="dxa"/>
            <w:shd w:val="clear" w:color="auto" w:fill="FDE9D9" w:themeFill="accent6" w:themeFillTint="33"/>
          </w:tcPr>
          <w:p w14:paraId="5E1B4B44"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223" w:type="dxa"/>
            <w:shd w:val="clear" w:color="auto" w:fill="FDE9D9" w:themeFill="accent6" w:themeFillTint="33"/>
          </w:tcPr>
          <w:p w14:paraId="58236929"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OBHEG</w:t>
            </w:r>
          </w:p>
          <w:p w14:paraId="61863497" w14:textId="4F293AD4"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‐Maerl beds (UK)</w:t>
            </w:r>
          </w:p>
        </w:tc>
        <w:tc>
          <w:tcPr>
            <w:tcW w:w="1877" w:type="dxa"/>
            <w:shd w:val="clear" w:color="auto" w:fill="FDE9D9" w:themeFill="accent6" w:themeFillTint="33"/>
          </w:tcPr>
          <w:p w14:paraId="2CFEBBC9" w14:textId="0ED927CD"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val="sv-SE" w:eastAsia="en-US"/>
              </w:rPr>
            </w:pPr>
            <w:r w:rsidRPr="009A67A4">
              <w:rPr>
                <w:rFonts w:asciiTheme="minorHAnsi" w:eastAsiaTheme="minorHAnsi" w:hAnsiTheme="minorHAnsi" w:cstheme="minorHAnsi"/>
                <w:color w:val="00000A"/>
                <w:sz w:val="20"/>
                <w:lang w:val="sv-SE" w:eastAsia="en-US"/>
              </w:rPr>
              <w:t>-Flat oyster (NL, DE)</w:t>
            </w:r>
          </w:p>
          <w:p w14:paraId="1E844328" w14:textId="126150B1"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-Ostrea edulis beds (NL, DE)</w:t>
            </w:r>
          </w:p>
        </w:tc>
        <w:tc>
          <w:tcPr>
            <w:tcW w:w="1993" w:type="dxa"/>
          </w:tcPr>
          <w:p w14:paraId="531109C1" w14:textId="77777777"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b/>
                <w:bCs/>
                <w:i/>
                <w:iCs/>
                <w:color w:val="00000A"/>
                <w:sz w:val="20"/>
                <w:lang w:eastAsia="en-US"/>
              </w:rPr>
              <w:t>Intertidal WS</w:t>
            </w:r>
            <w:r w:rsidRPr="009A67A4">
              <w:rPr>
                <w:rFonts w:asciiTheme="minorHAnsi" w:eastAsiaTheme="minorHAnsi" w:hAnsiTheme="minorHAnsi" w:cstheme="minorHAnsi"/>
                <w:color w:val="00000A"/>
                <w:sz w:val="20"/>
                <w:lang w:eastAsia="en-US"/>
              </w:rPr>
              <w:t xml:space="preserve"> (</w:t>
            </w:r>
            <w:r w:rsidRPr="009A67A4">
              <w:rPr>
                <w:rFonts w:asciiTheme="minorHAnsi" w:eastAsiaTheme="minorHAnsi" w:hAnsiTheme="minorHAnsi" w:cstheme="minorHAnsi"/>
                <w:bCs/>
                <w:color w:val="00000A"/>
                <w:sz w:val="20"/>
                <w:lang w:eastAsia="en-US"/>
              </w:rPr>
              <w:t>NL hosting WS</w:t>
            </w:r>
            <w:r w:rsidRPr="009A67A4">
              <w:rPr>
                <w:rFonts w:asciiTheme="minorHAnsi" w:eastAsiaTheme="minorHAnsi" w:hAnsiTheme="minorHAnsi" w:cstheme="minorHAnsi"/>
                <w:color w:val="00000A"/>
                <w:sz w:val="20"/>
                <w:lang w:eastAsia="en-US"/>
              </w:rPr>
              <w:t>)</w:t>
            </w:r>
          </w:p>
          <w:p w14:paraId="3C1960EC" w14:textId="4F9B5133" w:rsidR="00975CD3" w:rsidRPr="00711B91"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711B91">
              <w:rPr>
                <w:rFonts w:asciiTheme="minorHAnsi" w:eastAsiaTheme="minorHAnsi" w:hAnsiTheme="minorHAnsi" w:cstheme="minorHAnsi"/>
                <w:color w:val="00000A"/>
                <w:sz w:val="20"/>
                <w:lang w:eastAsia="en-US"/>
              </w:rPr>
              <w:t>-</w:t>
            </w:r>
            <w:r w:rsidR="00CA718C" w:rsidRPr="00711B91">
              <w:rPr>
                <w:rFonts w:asciiTheme="minorHAnsi" w:eastAsiaTheme="minorHAnsi" w:hAnsiTheme="minorHAnsi" w:cstheme="minorHAnsi"/>
                <w:color w:val="00000A"/>
                <w:sz w:val="20"/>
                <w:lang w:eastAsia="en-US"/>
              </w:rPr>
              <w:t>Z</w:t>
            </w:r>
            <w:r w:rsidRPr="00711B91">
              <w:rPr>
                <w:rFonts w:asciiTheme="minorHAnsi" w:eastAsiaTheme="minorHAnsi" w:hAnsiTheme="minorHAnsi" w:cstheme="minorHAnsi"/>
                <w:color w:val="00000A"/>
                <w:sz w:val="20"/>
                <w:lang w:eastAsia="en-US"/>
              </w:rPr>
              <w:t>ostera beds (</w:t>
            </w:r>
            <w:r w:rsidRPr="00711B91">
              <w:rPr>
                <w:rFonts w:asciiTheme="minorHAnsi" w:eastAsiaTheme="minorHAnsi" w:hAnsiTheme="minorHAnsi" w:cstheme="minorHAnsi"/>
                <w:b/>
                <w:color w:val="00000A"/>
                <w:sz w:val="20"/>
                <w:lang w:eastAsia="en-US"/>
              </w:rPr>
              <w:t>SE</w:t>
            </w:r>
            <w:r w:rsidRPr="00711B91">
              <w:rPr>
                <w:rFonts w:asciiTheme="minorHAnsi" w:eastAsiaTheme="minorHAnsi" w:hAnsiTheme="minorHAnsi" w:cstheme="minorHAnsi"/>
                <w:color w:val="00000A"/>
                <w:sz w:val="20"/>
                <w:lang w:eastAsia="en-US"/>
              </w:rPr>
              <w:t>)</w:t>
            </w:r>
          </w:p>
          <w:p w14:paraId="34A80AFD" w14:textId="62EE1A4D"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-Sea‐pen and burrowing megafauna (UK)</w:t>
            </w:r>
          </w:p>
          <w:p w14:paraId="6373D53F" w14:textId="77777777" w:rsidR="004B1F84" w:rsidRPr="009A67A4" w:rsidRDefault="004B1F84"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p>
          <w:p w14:paraId="2DBA49CD" w14:textId="77777777"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b/>
                <w:bCs/>
                <w:i/>
                <w:iCs/>
                <w:color w:val="00000A"/>
                <w:sz w:val="20"/>
                <w:lang w:eastAsia="en-US"/>
              </w:rPr>
              <w:t>Deep sea WS</w:t>
            </w:r>
            <w:r w:rsidRPr="009A67A4">
              <w:rPr>
                <w:rFonts w:asciiTheme="minorHAnsi" w:eastAsiaTheme="minorHAnsi" w:hAnsiTheme="minorHAnsi" w:cstheme="minorHAnsi"/>
                <w:color w:val="00000A"/>
                <w:sz w:val="20"/>
                <w:lang w:eastAsia="en-US"/>
              </w:rPr>
              <w:t xml:space="preserve"> (</w:t>
            </w:r>
            <w:r w:rsidRPr="009A67A4">
              <w:rPr>
                <w:rFonts w:asciiTheme="minorHAnsi" w:eastAsiaTheme="minorHAnsi" w:hAnsiTheme="minorHAnsi" w:cstheme="minorHAnsi"/>
                <w:bCs/>
                <w:color w:val="00000A"/>
                <w:sz w:val="20"/>
                <w:lang w:eastAsia="en-US"/>
              </w:rPr>
              <w:t>IE hosting WS</w:t>
            </w:r>
            <w:r w:rsidRPr="009A67A4">
              <w:rPr>
                <w:rFonts w:asciiTheme="minorHAnsi" w:eastAsiaTheme="minorHAnsi" w:hAnsiTheme="minorHAnsi" w:cstheme="minorHAnsi"/>
                <w:color w:val="00000A"/>
                <w:sz w:val="20"/>
                <w:lang w:eastAsia="en-US"/>
              </w:rPr>
              <w:t>)</w:t>
            </w:r>
          </w:p>
          <w:p w14:paraId="5EAE18A9" w14:textId="1486F09D" w:rsidR="00975CD3" w:rsidRPr="009A67A4" w:rsidRDefault="00975CD3" w:rsidP="004B1F84">
            <w:pPr>
              <w:tabs>
                <w:tab w:val="clear" w:pos="1134"/>
                <w:tab w:val="clear" w:pos="1701"/>
                <w:tab w:val="clear" w:pos="2268"/>
              </w:tabs>
              <w:autoSpaceDE w:val="0"/>
              <w:autoSpaceDN w:val="0"/>
              <w:adjustRightInd w:val="0"/>
              <w:spacing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-Deep‐sea sponge aggregation (</w:t>
            </w:r>
            <w:r w:rsidRPr="009A67A4">
              <w:rPr>
                <w:rFonts w:asciiTheme="minorHAnsi" w:eastAsiaTheme="minorHAnsi" w:hAnsiTheme="minorHAnsi" w:cstheme="minorHAnsi"/>
                <w:bCs/>
                <w:color w:val="00000A"/>
                <w:sz w:val="20"/>
                <w:lang w:eastAsia="en-US"/>
              </w:rPr>
              <w:t>SponGES</w:t>
            </w:r>
            <w:r w:rsidR="00CA718C" w:rsidRPr="009A67A4">
              <w:rPr>
                <w:rFonts w:asciiTheme="minorHAnsi" w:eastAsiaTheme="minorHAnsi" w:hAnsiTheme="minorHAnsi" w:cstheme="minorHAnsi"/>
                <w:bCs/>
                <w:color w:val="00000A"/>
                <w:sz w:val="20"/>
                <w:lang w:eastAsia="en-US"/>
              </w:rPr>
              <w:t>, PT &amp; SE sponsoring</w:t>
            </w:r>
            <w:r w:rsidRPr="009A67A4">
              <w:rPr>
                <w:rFonts w:asciiTheme="minorHAnsi" w:eastAsiaTheme="minorHAnsi" w:hAnsiTheme="minorHAnsi" w:cstheme="minorHAnsi"/>
                <w:color w:val="00000A"/>
                <w:sz w:val="20"/>
                <w:lang w:eastAsia="en-US"/>
              </w:rPr>
              <w:t>)</w:t>
            </w:r>
          </w:p>
          <w:p w14:paraId="57F4E768" w14:textId="068B0CC9"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-Coral gardens</w:t>
            </w:r>
          </w:p>
          <w:p w14:paraId="695E5CB7" w14:textId="7F8AAFE6" w:rsidR="00975CD3" w:rsidRPr="009A67A4" w:rsidRDefault="00975CD3" w:rsidP="004B1F84">
            <w:pPr>
              <w:tabs>
                <w:tab w:val="clear" w:pos="567"/>
                <w:tab w:val="clear" w:pos="1134"/>
                <w:tab w:val="clear" w:pos="1701"/>
                <w:tab w:val="clear" w:pos="2268"/>
                <w:tab w:val="left" w:pos="235"/>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-Lophelia pertusa</w:t>
            </w:r>
          </w:p>
          <w:p w14:paraId="6417D3D0" w14:textId="1F7622CF"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-Oceanic ridges with hydrothermal vents/fields</w:t>
            </w:r>
          </w:p>
          <w:p w14:paraId="0125ABA8" w14:textId="122223FD"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-Seamounts</w:t>
            </w:r>
          </w:p>
          <w:p w14:paraId="1D36FE63" w14:textId="42CB4AA5"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-Carbonate mounds</w:t>
            </w:r>
          </w:p>
        </w:tc>
        <w:tc>
          <w:tcPr>
            <w:tcW w:w="1290" w:type="dxa"/>
          </w:tcPr>
          <w:p w14:paraId="75E671F3" w14:textId="55356C90" w:rsidR="00D77FBE" w:rsidRPr="009A67A4" w:rsidRDefault="00D77FBE" w:rsidP="00D77FBE">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-Intertidal Mytilus edulis beds on mixed and sandy sediments</w:t>
            </w:r>
            <w:r>
              <w:rPr>
                <w:rFonts w:asciiTheme="minorHAnsi" w:eastAsiaTheme="minorHAnsi" w:hAnsiTheme="minorHAnsi" w:cstheme="minorHAnsi"/>
                <w:color w:val="00000A"/>
                <w:sz w:val="20"/>
                <w:lang w:eastAsia="en-US"/>
              </w:rPr>
              <w:t xml:space="preserve"> (NL)</w:t>
            </w:r>
          </w:p>
          <w:p w14:paraId="24AE619A" w14:textId="321C0A9F" w:rsidR="00D77FBE" w:rsidRPr="009A67A4" w:rsidRDefault="00D77FBE" w:rsidP="00D77FBE">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val="sv-SE" w:eastAsia="en-US"/>
              </w:rPr>
            </w:pPr>
            <w:r w:rsidRPr="009A67A4">
              <w:rPr>
                <w:rFonts w:asciiTheme="minorHAnsi" w:eastAsiaTheme="minorHAnsi" w:hAnsiTheme="minorHAnsi" w:cstheme="minorHAnsi"/>
                <w:color w:val="00000A"/>
                <w:sz w:val="20"/>
                <w:lang w:val="sv-SE" w:eastAsia="en-US"/>
              </w:rPr>
              <w:t>-Intertidal mudflats</w:t>
            </w:r>
            <w:r>
              <w:rPr>
                <w:rFonts w:asciiTheme="minorHAnsi" w:eastAsiaTheme="minorHAnsi" w:hAnsiTheme="minorHAnsi" w:cstheme="minorHAnsi"/>
                <w:color w:val="00000A"/>
                <w:sz w:val="20"/>
                <w:lang w:val="sv-SE" w:eastAsia="en-US"/>
              </w:rPr>
              <w:t xml:space="preserve"> (NL)</w:t>
            </w:r>
          </w:p>
          <w:p w14:paraId="1683FB17" w14:textId="77777777" w:rsidR="00975CD3" w:rsidRPr="009A67A4" w:rsidRDefault="00975CD3" w:rsidP="00750CEE">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Cs w:val="22"/>
                <w:lang w:eastAsia="en-US"/>
              </w:rPr>
            </w:pPr>
          </w:p>
        </w:tc>
        <w:tc>
          <w:tcPr>
            <w:tcW w:w="1496" w:type="dxa"/>
          </w:tcPr>
          <w:p w14:paraId="34A3DCF7" w14:textId="0F12C1A0" w:rsidR="00C072DA" w:rsidRPr="009A67A4" w:rsidRDefault="00C072DA" w:rsidP="00C072DA">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 xml:space="preserve">- modiolus modiolus beds </w:t>
            </w:r>
          </w:p>
          <w:p w14:paraId="60445235" w14:textId="77777777" w:rsidR="00975CD3" w:rsidRPr="009A67A4" w:rsidRDefault="00975CD3" w:rsidP="00975CD3">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 Cymodocea meadows</w:t>
            </w:r>
          </w:p>
          <w:p w14:paraId="3812A594" w14:textId="77777777" w:rsidR="00975CD3" w:rsidRPr="009A67A4" w:rsidRDefault="00975CD3" w:rsidP="00975CD3">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 Littoral chalk communities</w:t>
            </w:r>
          </w:p>
          <w:p w14:paraId="0DE954AB" w14:textId="2218C007"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 Sabellaria spinulosa</w:t>
            </w:r>
          </w:p>
        </w:tc>
      </w:tr>
      <w:tr w:rsidR="004B1F84" w:rsidRPr="009A67A4" w14:paraId="70052E53" w14:textId="77777777" w:rsidTr="004B1F84">
        <w:trPr>
          <w:cantSplit/>
          <w:trHeight w:val="4422"/>
        </w:trPr>
        <w:tc>
          <w:tcPr>
            <w:tcW w:w="593" w:type="dxa"/>
            <w:shd w:val="clear" w:color="auto" w:fill="DBE5F1" w:themeFill="accent1" w:themeFillTint="33"/>
            <w:textDirection w:val="btLr"/>
          </w:tcPr>
          <w:p w14:paraId="02B5C47A" w14:textId="77777777" w:rsidR="00975CD3" w:rsidRPr="009A67A4" w:rsidRDefault="00975CD3" w:rsidP="00975CD3">
            <w:pPr>
              <w:tabs>
                <w:tab w:val="clear" w:pos="1134"/>
                <w:tab w:val="clear" w:pos="1701"/>
                <w:tab w:val="clear" w:pos="2268"/>
              </w:tabs>
              <w:spacing w:line="276" w:lineRule="auto"/>
              <w:ind w:left="113" w:right="113"/>
              <w:jc w:val="right"/>
              <w:rPr>
                <w:rFonts w:asciiTheme="minorHAnsi" w:eastAsiaTheme="minorHAnsi" w:hAnsiTheme="minorHAnsi" w:cstheme="minorHAnsi"/>
                <w:b/>
                <w:bCs/>
                <w:color w:val="00000A"/>
                <w:sz w:val="16"/>
                <w:szCs w:val="16"/>
                <w:lang w:eastAsia="en-US"/>
              </w:rPr>
            </w:pPr>
            <w:r w:rsidRPr="009A67A4">
              <w:rPr>
                <w:rFonts w:asciiTheme="minorHAnsi" w:eastAsiaTheme="minorHAnsi" w:hAnsiTheme="minorHAnsi" w:cstheme="minorHAnsi"/>
                <w:b/>
                <w:bCs/>
                <w:color w:val="00000A"/>
                <w:sz w:val="16"/>
                <w:szCs w:val="16"/>
                <w:lang w:eastAsia="en-US"/>
              </w:rPr>
              <w:t>Fish</w:t>
            </w:r>
          </w:p>
        </w:tc>
        <w:tc>
          <w:tcPr>
            <w:tcW w:w="1156" w:type="dxa"/>
            <w:shd w:val="clear" w:color="auto" w:fill="FDE9D9" w:themeFill="accent6" w:themeFillTint="33"/>
          </w:tcPr>
          <w:p w14:paraId="123F1BA5"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223" w:type="dxa"/>
            <w:shd w:val="clear" w:color="auto" w:fill="FDE9D9" w:themeFill="accent6" w:themeFillTint="33"/>
          </w:tcPr>
          <w:p w14:paraId="1A143993"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 Houting (DK)</w:t>
            </w:r>
          </w:p>
          <w:p w14:paraId="14F18277"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 Sturgeon (DE)</w:t>
            </w:r>
          </w:p>
          <w:p w14:paraId="1026BC57"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p>
        </w:tc>
        <w:tc>
          <w:tcPr>
            <w:tcW w:w="1877" w:type="dxa"/>
            <w:shd w:val="clear" w:color="auto" w:fill="FDE9D9" w:themeFill="accent6" w:themeFillTint="33"/>
          </w:tcPr>
          <w:p w14:paraId="3914166B" w14:textId="77777777"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i/>
                <w:iCs/>
                <w:color w:val="00000A"/>
                <w:sz w:val="20"/>
                <w:lang w:eastAsia="en-US"/>
              </w:rPr>
            </w:pPr>
            <w:r w:rsidRPr="009A67A4">
              <w:rPr>
                <w:rFonts w:asciiTheme="minorHAnsi" w:eastAsiaTheme="minorHAnsi" w:hAnsiTheme="minorHAnsi" w:cstheme="minorHAnsi"/>
                <w:i/>
                <w:iCs/>
                <w:color w:val="00000A"/>
                <w:sz w:val="20"/>
                <w:lang w:eastAsia="en-US"/>
              </w:rPr>
              <w:t xml:space="preserve">ICES advice </w:t>
            </w:r>
          </w:p>
          <w:p w14:paraId="52ACE548" w14:textId="49CADBA6"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-Gulper shark (IE)</w:t>
            </w:r>
          </w:p>
          <w:p w14:paraId="4DE4CFE6" w14:textId="3981F618"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-Leafscale gulper shark (IE)</w:t>
            </w:r>
          </w:p>
          <w:p w14:paraId="5E08951A" w14:textId="74B4071E"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-Portuguese dogfish (IE)</w:t>
            </w:r>
          </w:p>
          <w:p w14:paraId="0A4CEB87" w14:textId="77777777"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i/>
                <w:iCs/>
                <w:color w:val="00000A"/>
                <w:sz w:val="20"/>
                <w:lang w:eastAsia="en-US"/>
              </w:rPr>
            </w:pPr>
            <w:r w:rsidRPr="009A67A4">
              <w:rPr>
                <w:rFonts w:asciiTheme="minorHAnsi" w:eastAsiaTheme="minorHAnsi" w:hAnsiTheme="minorHAnsi" w:cstheme="minorHAnsi"/>
                <w:i/>
                <w:iCs/>
                <w:color w:val="00000A"/>
                <w:sz w:val="20"/>
                <w:lang w:eastAsia="en-US"/>
              </w:rPr>
              <w:t xml:space="preserve">ICES advice part I </w:t>
            </w:r>
          </w:p>
          <w:p w14:paraId="43F44ECB" w14:textId="0F7ACA6A"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-Angel shark (IE)</w:t>
            </w:r>
          </w:p>
          <w:p w14:paraId="0E7F96CB" w14:textId="10BBDD27"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-Common skate</w:t>
            </w:r>
            <w:r w:rsidR="004B1F84" w:rsidRPr="009A67A4">
              <w:rPr>
                <w:rFonts w:asciiTheme="minorHAnsi" w:eastAsiaTheme="minorHAnsi" w:hAnsiTheme="minorHAnsi" w:cstheme="minorHAnsi"/>
                <w:color w:val="00000A"/>
                <w:sz w:val="20"/>
                <w:lang w:eastAsia="en-US"/>
              </w:rPr>
              <w:t xml:space="preserve"> </w:t>
            </w:r>
            <w:r w:rsidRPr="009A67A4">
              <w:rPr>
                <w:rFonts w:asciiTheme="minorHAnsi" w:eastAsiaTheme="minorHAnsi" w:hAnsiTheme="minorHAnsi" w:cstheme="minorHAnsi"/>
                <w:color w:val="00000A"/>
                <w:sz w:val="20"/>
                <w:lang w:eastAsia="en-US"/>
              </w:rPr>
              <w:t>(IE)</w:t>
            </w:r>
          </w:p>
          <w:p w14:paraId="4FC8A371" w14:textId="7A4B818C"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-Spotted ray (IE)</w:t>
            </w:r>
          </w:p>
          <w:p w14:paraId="5F32FAA5" w14:textId="2D92F847"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-Thornback ray/skate (IE)</w:t>
            </w:r>
          </w:p>
          <w:p w14:paraId="41C6688E" w14:textId="3C052CC3"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-White skate (IE)</w:t>
            </w:r>
          </w:p>
          <w:p w14:paraId="73A5D68A" w14:textId="77777777"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i/>
                <w:iCs/>
                <w:color w:val="00000A"/>
                <w:sz w:val="20"/>
                <w:lang w:eastAsia="en-US"/>
              </w:rPr>
            </w:pPr>
            <w:r w:rsidRPr="009A67A4">
              <w:rPr>
                <w:rFonts w:asciiTheme="minorHAnsi" w:eastAsiaTheme="minorHAnsi" w:hAnsiTheme="minorHAnsi" w:cstheme="minorHAnsi"/>
                <w:i/>
                <w:iCs/>
                <w:color w:val="00000A"/>
                <w:sz w:val="20"/>
                <w:lang w:eastAsia="en-US"/>
              </w:rPr>
              <w:t>ICES advice part II</w:t>
            </w:r>
          </w:p>
          <w:p w14:paraId="3C246CDC" w14:textId="3988467E"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-Basking shark (IE)</w:t>
            </w:r>
          </w:p>
          <w:p w14:paraId="5C711028" w14:textId="1A6F43C9"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-Porbeagle shark (IE)</w:t>
            </w:r>
          </w:p>
          <w:p w14:paraId="7885BF5F" w14:textId="548FE6EA"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-spurdog (IE)</w:t>
            </w:r>
          </w:p>
        </w:tc>
        <w:tc>
          <w:tcPr>
            <w:tcW w:w="1993" w:type="dxa"/>
          </w:tcPr>
          <w:p w14:paraId="3E0B8E7B" w14:textId="06593C7C" w:rsidR="00975CD3" w:rsidRPr="009A67A4" w:rsidRDefault="00975CD3" w:rsidP="004B1F84">
            <w:pPr>
              <w:tabs>
                <w:tab w:val="clear" w:pos="1134"/>
                <w:tab w:val="clear" w:pos="1701"/>
                <w:tab w:val="clear" w:pos="2268"/>
              </w:tabs>
              <w:spacing w:after="0" w:line="276" w:lineRule="auto"/>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-Allis shad (FR)</w:t>
            </w:r>
          </w:p>
          <w:p w14:paraId="5C65DEF9" w14:textId="287217F9" w:rsidR="00975CD3" w:rsidRPr="009A67A4" w:rsidRDefault="00975CD3" w:rsidP="004B1F84">
            <w:pPr>
              <w:tabs>
                <w:tab w:val="clear" w:pos="1134"/>
                <w:tab w:val="clear" w:pos="1701"/>
                <w:tab w:val="clear" w:pos="2268"/>
              </w:tabs>
              <w:spacing w:after="0" w:line="276" w:lineRule="auto"/>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-Sea lamprey (NO)</w:t>
            </w:r>
          </w:p>
          <w:p w14:paraId="4B27CB93" w14:textId="3C0E6467"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-eel (FR)</w:t>
            </w:r>
          </w:p>
          <w:p w14:paraId="50B9AD6E" w14:textId="0F2E9F0F"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-salmon (FR)</w:t>
            </w:r>
          </w:p>
        </w:tc>
        <w:tc>
          <w:tcPr>
            <w:tcW w:w="1290" w:type="dxa"/>
          </w:tcPr>
          <w:p w14:paraId="7E3F256E"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p>
        </w:tc>
        <w:tc>
          <w:tcPr>
            <w:tcW w:w="1496" w:type="dxa"/>
          </w:tcPr>
          <w:p w14:paraId="578BF04F" w14:textId="4FE59DFF" w:rsidR="00975CD3" w:rsidRPr="009A67A4" w:rsidRDefault="00975CD3" w:rsidP="00975CD3">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-bluefin tuna</w:t>
            </w:r>
          </w:p>
          <w:p w14:paraId="2E8EF093" w14:textId="36EB24B7" w:rsidR="00975CD3" w:rsidRPr="009A67A4" w:rsidRDefault="00975CD3" w:rsidP="00975CD3">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-cod</w:t>
            </w:r>
          </w:p>
          <w:p w14:paraId="3CB00421" w14:textId="75EC5B97" w:rsidR="00975CD3" w:rsidRPr="009A67A4" w:rsidRDefault="00975CD3" w:rsidP="00975CD3">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-orange roughy</w:t>
            </w:r>
          </w:p>
          <w:p w14:paraId="479B3FD4" w14:textId="0782AB44" w:rsidR="00975CD3" w:rsidRPr="009A67A4" w:rsidRDefault="00975CD3" w:rsidP="00975CD3">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-long‐nosed seahorse</w:t>
            </w:r>
          </w:p>
          <w:p w14:paraId="29EC79B0" w14:textId="3AF10979" w:rsidR="00975CD3" w:rsidRPr="009A67A4" w:rsidRDefault="00975CD3" w:rsidP="00975CD3">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-short‐snouted seahorse</w:t>
            </w:r>
          </w:p>
        </w:tc>
      </w:tr>
      <w:tr w:rsidR="004B1F84" w:rsidRPr="009A67A4" w14:paraId="0AEDB46F" w14:textId="77777777" w:rsidTr="004B1F84">
        <w:trPr>
          <w:cantSplit/>
          <w:trHeight w:val="1134"/>
        </w:trPr>
        <w:tc>
          <w:tcPr>
            <w:tcW w:w="593" w:type="dxa"/>
            <w:shd w:val="clear" w:color="auto" w:fill="DBE5F1" w:themeFill="accent1" w:themeFillTint="33"/>
            <w:textDirection w:val="btLr"/>
          </w:tcPr>
          <w:p w14:paraId="11CF1ABE" w14:textId="77777777" w:rsidR="00975CD3" w:rsidRPr="009A67A4" w:rsidRDefault="00975CD3" w:rsidP="00975CD3">
            <w:pPr>
              <w:tabs>
                <w:tab w:val="clear" w:pos="1134"/>
                <w:tab w:val="clear" w:pos="1701"/>
                <w:tab w:val="clear" w:pos="2268"/>
              </w:tabs>
              <w:spacing w:line="276" w:lineRule="auto"/>
              <w:ind w:left="113" w:right="113"/>
              <w:jc w:val="right"/>
              <w:rPr>
                <w:rFonts w:asciiTheme="minorHAnsi" w:eastAsiaTheme="minorHAnsi" w:hAnsiTheme="minorHAnsi" w:cstheme="minorHAnsi"/>
                <w:b/>
                <w:bCs/>
                <w:color w:val="00000A"/>
                <w:sz w:val="16"/>
                <w:szCs w:val="16"/>
                <w:lang w:eastAsia="en-US"/>
              </w:rPr>
            </w:pPr>
            <w:r w:rsidRPr="009A67A4">
              <w:rPr>
                <w:rFonts w:asciiTheme="minorHAnsi" w:eastAsiaTheme="minorHAnsi" w:hAnsiTheme="minorHAnsi" w:cstheme="minorHAnsi"/>
                <w:b/>
                <w:bCs/>
                <w:color w:val="00000A"/>
                <w:sz w:val="16"/>
                <w:szCs w:val="16"/>
                <w:lang w:eastAsia="en-US"/>
              </w:rPr>
              <w:lastRenderedPageBreak/>
              <w:t>Mammals</w:t>
            </w:r>
          </w:p>
        </w:tc>
        <w:tc>
          <w:tcPr>
            <w:tcW w:w="1156" w:type="dxa"/>
            <w:shd w:val="clear" w:color="auto" w:fill="FDE9D9" w:themeFill="accent6" w:themeFillTint="33"/>
          </w:tcPr>
          <w:p w14:paraId="5141B6C6" w14:textId="49476F91"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-trial assessment of Harbour porpoise (NL)</w:t>
            </w:r>
          </w:p>
        </w:tc>
        <w:tc>
          <w:tcPr>
            <w:tcW w:w="1223" w:type="dxa"/>
            <w:shd w:val="clear" w:color="auto" w:fill="FDE9D9" w:themeFill="accent6" w:themeFillTint="33"/>
          </w:tcPr>
          <w:p w14:paraId="610DBC45" w14:textId="4D53F8A3"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-Blue whale (NL)</w:t>
            </w:r>
          </w:p>
          <w:p w14:paraId="66FC83F2" w14:textId="297671DD"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-Bowhead whale (BE, NL)</w:t>
            </w:r>
          </w:p>
          <w:p w14:paraId="005ED5CD" w14:textId="3FFAED4C" w:rsidR="00975CD3" w:rsidRPr="009A67A4" w:rsidRDefault="00975CD3" w:rsidP="00975CD3">
            <w:pPr>
              <w:tabs>
                <w:tab w:val="clear" w:pos="1134"/>
                <w:tab w:val="clear" w:pos="1701"/>
                <w:tab w:val="clear" w:pos="2268"/>
              </w:tabs>
              <w:spacing w:after="0" w:line="276" w:lineRule="auto"/>
              <w:jc w:val="both"/>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-Northern right whale (BE, NL)</w:t>
            </w:r>
          </w:p>
        </w:tc>
        <w:tc>
          <w:tcPr>
            <w:tcW w:w="1877" w:type="dxa"/>
            <w:shd w:val="clear" w:color="auto" w:fill="FDE9D9" w:themeFill="accent6" w:themeFillTint="33"/>
          </w:tcPr>
          <w:p w14:paraId="513CC8C0"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993" w:type="dxa"/>
          </w:tcPr>
          <w:p w14:paraId="23EE5F32" w14:textId="77777777" w:rsidR="00975CD3" w:rsidRPr="009A67A4" w:rsidRDefault="00975CD3" w:rsidP="004B1F84">
            <w:pPr>
              <w:tabs>
                <w:tab w:val="clear" w:pos="1134"/>
                <w:tab w:val="clear" w:pos="1701"/>
                <w:tab w:val="clear" w:pos="2268"/>
              </w:tabs>
              <w:spacing w:line="276" w:lineRule="auto"/>
              <w:rPr>
                <w:rFonts w:asciiTheme="minorHAnsi" w:eastAsiaTheme="minorHAnsi" w:hAnsiTheme="minorHAnsi" w:cstheme="minorHAnsi"/>
                <w:color w:val="00000A"/>
                <w:szCs w:val="22"/>
                <w:lang w:eastAsia="en-US"/>
              </w:rPr>
            </w:pPr>
          </w:p>
        </w:tc>
        <w:tc>
          <w:tcPr>
            <w:tcW w:w="1290" w:type="dxa"/>
          </w:tcPr>
          <w:p w14:paraId="0AC6C32E" w14:textId="039C3A9C"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496" w:type="dxa"/>
          </w:tcPr>
          <w:p w14:paraId="063A702A" w14:textId="713E9606" w:rsidR="00975CD3" w:rsidRPr="009A67A4" w:rsidRDefault="00C072DA"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-Harbour porpoise</w:t>
            </w:r>
          </w:p>
        </w:tc>
      </w:tr>
      <w:tr w:rsidR="004B1F84" w:rsidRPr="009A67A4" w14:paraId="0441DB7A" w14:textId="77777777" w:rsidTr="004B1F84">
        <w:trPr>
          <w:cantSplit/>
          <w:trHeight w:val="1134"/>
        </w:trPr>
        <w:tc>
          <w:tcPr>
            <w:tcW w:w="593" w:type="dxa"/>
            <w:shd w:val="clear" w:color="auto" w:fill="DBE5F1" w:themeFill="accent1" w:themeFillTint="33"/>
            <w:textDirection w:val="btLr"/>
          </w:tcPr>
          <w:p w14:paraId="5C2FAA23" w14:textId="77777777" w:rsidR="00975CD3" w:rsidRPr="009A67A4" w:rsidRDefault="00975CD3" w:rsidP="00975CD3">
            <w:pPr>
              <w:tabs>
                <w:tab w:val="clear" w:pos="1134"/>
                <w:tab w:val="clear" w:pos="1701"/>
                <w:tab w:val="clear" w:pos="2268"/>
              </w:tabs>
              <w:spacing w:line="276" w:lineRule="auto"/>
              <w:ind w:left="113" w:right="113"/>
              <w:jc w:val="right"/>
              <w:rPr>
                <w:rFonts w:asciiTheme="minorHAnsi" w:eastAsiaTheme="minorHAnsi" w:hAnsiTheme="minorHAnsi" w:cstheme="minorHAnsi"/>
                <w:b/>
                <w:bCs/>
                <w:color w:val="00000A"/>
                <w:sz w:val="16"/>
                <w:szCs w:val="16"/>
                <w:lang w:eastAsia="en-US"/>
              </w:rPr>
            </w:pPr>
            <w:r w:rsidRPr="009A67A4">
              <w:rPr>
                <w:rFonts w:asciiTheme="minorHAnsi" w:eastAsiaTheme="minorHAnsi" w:hAnsiTheme="minorHAnsi" w:cstheme="minorHAnsi"/>
                <w:b/>
                <w:bCs/>
                <w:color w:val="00000A"/>
                <w:sz w:val="16"/>
                <w:szCs w:val="16"/>
                <w:lang w:eastAsia="en-US"/>
              </w:rPr>
              <w:t>Birds</w:t>
            </w:r>
          </w:p>
        </w:tc>
        <w:tc>
          <w:tcPr>
            <w:tcW w:w="1156" w:type="dxa"/>
            <w:shd w:val="clear" w:color="auto" w:fill="FDE9D9" w:themeFill="accent6" w:themeFillTint="33"/>
          </w:tcPr>
          <w:p w14:paraId="2B9EFA2D"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Trial assessment of Black‐legged kittiwake (UK, JWGBIRD)</w:t>
            </w:r>
          </w:p>
        </w:tc>
        <w:tc>
          <w:tcPr>
            <w:tcW w:w="1223" w:type="dxa"/>
            <w:shd w:val="clear" w:color="auto" w:fill="FDE9D9" w:themeFill="accent6" w:themeFillTint="33"/>
          </w:tcPr>
          <w:p w14:paraId="0CF054B0"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Cs w:val="22"/>
                <w:lang w:eastAsia="en-US"/>
              </w:rPr>
            </w:pPr>
          </w:p>
        </w:tc>
        <w:tc>
          <w:tcPr>
            <w:tcW w:w="1877" w:type="dxa"/>
            <w:shd w:val="clear" w:color="auto" w:fill="FDE9D9" w:themeFill="accent6" w:themeFillTint="33"/>
          </w:tcPr>
          <w:p w14:paraId="13067E86" w14:textId="77777777" w:rsidR="004B1F84"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-Thick‐billed murre (</w:t>
            </w:r>
            <w:r w:rsidRPr="009A67A4">
              <w:rPr>
                <w:rFonts w:asciiTheme="minorHAnsi" w:eastAsiaTheme="minorHAnsi" w:hAnsiTheme="minorHAnsi" w:cstheme="minorHAnsi"/>
                <w:bCs/>
                <w:color w:val="00000A"/>
                <w:sz w:val="20"/>
                <w:lang w:eastAsia="en-US"/>
              </w:rPr>
              <w:t>NO</w:t>
            </w:r>
            <w:r w:rsidRPr="009A67A4">
              <w:rPr>
                <w:rFonts w:asciiTheme="minorHAnsi" w:eastAsiaTheme="minorHAnsi" w:hAnsiTheme="minorHAnsi" w:cstheme="minorHAnsi"/>
                <w:color w:val="00000A"/>
                <w:sz w:val="20"/>
                <w:lang w:eastAsia="en-US"/>
              </w:rPr>
              <w:t>)</w:t>
            </w:r>
            <w:r w:rsidR="004B1F84" w:rsidRPr="009A67A4">
              <w:rPr>
                <w:rFonts w:asciiTheme="minorHAnsi" w:eastAsiaTheme="minorHAnsi" w:hAnsiTheme="minorHAnsi" w:cstheme="minorHAnsi"/>
                <w:color w:val="00000A"/>
                <w:sz w:val="20"/>
                <w:lang w:eastAsia="en-US"/>
              </w:rPr>
              <w:t xml:space="preserve"> </w:t>
            </w:r>
          </w:p>
          <w:p w14:paraId="7CD6E47D" w14:textId="13CCC38C" w:rsidR="00975CD3" w:rsidRPr="009A67A4" w:rsidRDefault="004B1F84"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-Lesser black‐backed gull (NO)</w:t>
            </w:r>
          </w:p>
        </w:tc>
        <w:tc>
          <w:tcPr>
            <w:tcW w:w="1993" w:type="dxa"/>
          </w:tcPr>
          <w:p w14:paraId="3ADF5AC0" w14:textId="3C3BA2F5"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-Balearic shearwater (ES)</w:t>
            </w:r>
          </w:p>
          <w:p w14:paraId="6CCB5298" w14:textId="04B04C87" w:rsidR="00975CD3" w:rsidRPr="009A67A4" w:rsidRDefault="00975CD3" w:rsidP="004B1F84">
            <w:pPr>
              <w:tabs>
                <w:tab w:val="clear" w:pos="1134"/>
                <w:tab w:val="clear" w:pos="1701"/>
                <w:tab w:val="clear" w:pos="2268"/>
              </w:tabs>
              <w:spacing w:after="0" w:line="276" w:lineRule="auto"/>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-Iberian guillemot (ES/PT)</w:t>
            </w:r>
          </w:p>
        </w:tc>
        <w:tc>
          <w:tcPr>
            <w:tcW w:w="1290" w:type="dxa"/>
          </w:tcPr>
          <w:p w14:paraId="41B7A851" w14:textId="77777777" w:rsidR="00C072DA" w:rsidRPr="009A67A4" w:rsidRDefault="00C072DA" w:rsidP="00C072DA">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-Roseate tern (</w:t>
            </w:r>
            <w:r w:rsidRPr="009A67A4">
              <w:rPr>
                <w:rFonts w:asciiTheme="minorHAnsi" w:eastAsiaTheme="minorHAnsi" w:hAnsiTheme="minorHAnsi" w:cstheme="minorHAnsi"/>
                <w:bCs/>
                <w:color w:val="00000A"/>
                <w:sz w:val="20"/>
                <w:lang w:eastAsia="en-US"/>
              </w:rPr>
              <w:t>PT</w:t>
            </w:r>
            <w:r w:rsidRPr="009A67A4">
              <w:rPr>
                <w:rFonts w:asciiTheme="minorHAnsi" w:eastAsiaTheme="minorHAnsi" w:hAnsiTheme="minorHAnsi" w:cstheme="minorHAnsi"/>
                <w:color w:val="00000A"/>
                <w:sz w:val="20"/>
                <w:lang w:eastAsia="en-US"/>
              </w:rPr>
              <w:t>)</w:t>
            </w:r>
          </w:p>
          <w:p w14:paraId="04DF46C7" w14:textId="77777777" w:rsidR="00C072DA" w:rsidRPr="009A67A4" w:rsidRDefault="00C072DA" w:rsidP="00C072DA">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-Black‐legged kittiwake (UK)</w:t>
            </w:r>
          </w:p>
          <w:p w14:paraId="4F2C7480"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496" w:type="dxa"/>
          </w:tcPr>
          <w:p w14:paraId="777E1FE6" w14:textId="77777777" w:rsidR="00975CD3" w:rsidRPr="009A67A4" w:rsidRDefault="00975CD3" w:rsidP="00975CD3">
            <w:pPr>
              <w:tabs>
                <w:tab w:val="clear" w:pos="1134"/>
                <w:tab w:val="clear" w:pos="1701"/>
                <w:tab w:val="clear" w:pos="2268"/>
              </w:tabs>
              <w:autoSpaceDE w:val="0"/>
              <w:autoSpaceDN w:val="0"/>
              <w:adjustRightInd w:val="0"/>
              <w:spacing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JWG BIRD</w:t>
            </w:r>
          </w:p>
          <w:p w14:paraId="3C9AACBF" w14:textId="77777777" w:rsidR="00975CD3" w:rsidRPr="009A67A4" w:rsidRDefault="00975CD3" w:rsidP="004B1F84">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-Ivory gull</w:t>
            </w:r>
          </w:p>
          <w:p w14:paraId="14E1EE56" w14:textId="77777777" w:rsidR="00975CD3" w:rsidRPr="009A67A4" w:rsidRDefault="00975CD3" w:rsidP="004B1F84">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-Little shearwater</w:t>
            </w:r>
          </w:p>
          <w:p w14:paraId="3A810FA4" w14:textId="77777777" w:rsidR="00975CD3" w:rsidRPr="009A67A4" w:rsidRDefault="00975CD3" w:rsidP="004B1F84">
            <w:pPr>
              <w:tabs>
                <w:tab w:val="clear" w:pos="1134"/>
                <w:tab w:val="clear" w:pos="1701"/>
                <w:tab w:val="clear" w:pos="2268"/>
              </w:tabs>
              <w:spacing w:after="0" w:line="276" w:lineRule="auto"/>
              <w:jc w:val="both"/>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-Stellers eider</w:t>
            </w:r>
          </w:p>
        </w:tc>
      </w:tr>
      <w:tr w:rsidR="004B1F84" w:rsidRPr="009A67A4" w14:paraId="63CB79B3" w14:textId="77777777" w:rsidTr="004B1F84">
        <w:trPr>
          <w:cantSplit/>
          <w:trHeight w:val="1134"/>
        </w:trPr>
        <w:tc>
          <w:tcPr>
            <w:tcW w:w="593" w:type="dxa"/>
            <w:shd w:val="clear" w:color="auto" w:fill="DBE5F1" w:themeFill="accent1" w:themeFillTint="33"/>
            <w:textDirection w:val="btLr"/>
          </w:tcPr>
          <w:p w14:paraId="6D8D8313" w14:textId="77777777" w:rsidR="00975CD3" w:rsidRPr="009A67A4" w:rsidRDefault="00975CD3" w:rsidP="00975CD3">
            <w:pPr>
              <w:tabs>
                <w:tab w:val="clear" w:pos="1134"/>
                <w:tab w:val="clear" w:pos="1701"/>
                <w:tab w:val="clear" w:pos="2268"/>
              </w:tabs>
              <w:spacing w:line="276" w:lineRule="auto"/>
              <w:ind w:left="113" w:right="113"/>
              <w:jc w:val="right"/>
              <w:rPr>
                <w:rFonts w:asciiTheme="minorHAnsi" w:eastAsiaTheme="minorHAnsi" w:hAnsiTheme="minorHAnsi" w:cstheme="minorHAnsi"/>
                <w:b/>
                <w:bCs/>
                <w:color w:val="00000A"/>
                <w:sz w:val="16"/>
                <w:szCs w:val="16"/>
                <w:lang w:eastAsia="en-US"/>
              </w:rPr>
            </w:pPr>
            <w:r w:rsidRPr="009A67A4">
              <w:rPr>
                <w:rFonts w:asciiTheme="minorHAnsi" w:eastAsiaTheme="minorHAnsi" w:hAnsiTheme="minorHAnsi" w:cstheme="minorHAnsi"/>
                <w:b/>
                <w:bCs/>
                <w:color w:val="00000A"/>
                <w:sz w:val="16"/>
                <w:szCs w:val="16"/>
                <w:lang w:eastAsia="en-US"/>
              </w:rPr>
              <w:t>Reptiles</w:t>
            </w:r>
          </w:p>
        </w:tc>
        <w:tc>
          <w:tcPr>
            <w:tcW w:w="1156" w:type="dxa"/>
            <w:shd w:val="clear" w:color="auto" w:fill="FDE9D9" w:themeFill="accent6" w:themeFillTint="33"/>
          </w:tcPr>
          <w:p w14:paraId="68EA731A"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223" w:type="dxa"/>
            <w:shd w:val="clear" w:color="auto" w:fill="FDE9D9" w:themeFill="accent6" w:themeFillTint="33"/>
          </w:tcPr>
          <w:p w14:paraId="054E8863"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877" w:type="dxa"/>
            <w:shd w:val="clear" w:color="auto" w:fill="FDE9D9" w:themeFill="accent6" w:themeFillTint="33"/>
          </w:tcPr>
          <w:p w14:paraId="30D2EC92" w14:textId="77777777" w:rsidR="00975CD3" w:rsidRPr="009A67A4" w:rsidRDefault="00975CD3" w:rsidP="00975CD3">
            <w:pPr>
              <w:tabs>
                <w:tab w:val="clear" w:pos="1134"/>
                <w:tab w:val="clear" w:pos="1701"/>
                <w:tab w:val="clear" w:pos="2268"/>
              </w:tabs>
              <w:spacing w:after="0" w:line="276" w:lineRule="auto"/>
              <w:jc w:val="both"/>
              <w:rPr>
                <w:rFonts w:asciiTheme="minorHAnsi" w:eastAsiaTheme="minorHAnsi" w:hAnsiTheme="minorHAnsi" w:cstheme="minorHAnsi"/>
                <w:color w:val="00000A"/>
                <w:szCs w:val="22"/>
                <w:lang w:eastAsia="en-US"/>
              </w:rPr>
            </w:pPr>
          </w:p>
        </w:tc>
        <w:tc>
          <w:tcPr>
            <w:tcW w:w="1993" w:type="dxa"/>
          </w:tcPr>
          <w:p w14:paraId="26CA7621" w14:textId="7A7486C5" w:rsidR="00975CD3" w:rsidRPr="009A67A4" w:rsidRDefault="00975CD3" w:rsidP="004B1F84">
            <w:pPr>
              <w:tabs>
                <w:tab w:val="clear" w:pos="1134"/>
                <w:tab w:val="clear" w:pos="1701"/>
                <w:tab w:val="clear" w:pos="2268"/>
              </w:tabs>
              <w:autoSpaceDE w:val="0"/>
              <w:autoSpaceDN w:val="0"/>
              <w:adjustRightInd w:val="0"/>
              <w:spacing w:after="0" w:line="276" w:lineRule="auto"/>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-Leatherback turtle (FR, Turtle EG)</w:t>
            </w:r>
          </w:p>
          <w:p w14:paraId="4022A8B4" w14:textId="63632874" w:rsidR="00975CD3" w:rsidRPr="009A67A4" w:rsidRDefault="00975CD3" w:rsidP="004B1F84">
            <w:pPr>
              <w:tabs>
                <w:tab w:val="clear" w:pos="1134"/>
                <w:tab w:val="clear" w:pos="1701"/>
                <w:tab w:val="clear" w:pos="2268"/>
              </w:tabs>
              <w:spacing w:line="276" w:lineRule="auto"/>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-Loggerhead turtle (FR, Turtle EG)</w:t>
            </w:r>
          </w:p>
        </w:tc>
        <w:tc>
          <w:tcPr>
            <w:tcW w:w="1290" w:type="dxa"/>
          </w:tcPr>
          <w:p w14:paraId="0CAEDDA1"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496" w:type="dxa"/>
          </w:tcPr>
          <w:p w14:paraId="2B7933F8"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r>
      <w:tr w:rsidR="004B1F84" w:rsidRPr="009A67A4" w14:paraId="1EC62C74" w14:textId="77777777" w:rsidTr="004B1F84">
        <w:trPr>
          <w:cantSplit/>
          <w:trHeight w:val="1488"/>
        </w:trPr>
        <w:tc>
          <w:tcPr>
            <w:tcW w:w="593" w:type="dxa"/>
            <w:shd w:val="clear" w:color="auto" w:fill="DBE5F1" w:themeFill="accent1" w:themeFillTint="33"/>
            <w:textDirection w:val="btLr"/>
          </w:tcPr>
          <w:p w14:paraId="1008A23F" w14:textId="77777777" w:rsidR="00975CD3" w:rsidRPr="009A67A4" w:rsidRDefault="00975CD3" w:rsidP="00975CD3">
            <w:pPr>
              <w:tabs>
                <w:tab w:val="clear" w:pos="1134"/>
                <w:tab w:val="clear" w:pos="1701"/>
                <w:tab w:val="clear" w:pos="2268"/>
              </w:tabs>
              <w:spacing w:line="276" w:lineRule="auto"/>
              <w:ind w:left="113" w:right="113"/>
              <w:jc w:val="right"/>
              <w:rPr>
                <w:rFonts w:asciiTheme="minorHAnsi" w:eastAsiaTheme="minorHAnsi" w:hAnsiTheme="minorHAnsi" w:cstheme="minorHAnsi"/>
                <w:b/>
                <w:bCs/>
                <w:color w:val="00000A"/>
                <w:sz w:val="16"/>
                <w:szCs w:val="16"/>
                <w:lang w:eastAsia="en-US"/>
              </w:rPr>
            </w:pPr>
            <w:r w:rsidRPr="009A67A4">
              <w:rPr>
                <w:rFonts w:asciiTheme="minorHAnsi" w:eastAsiaTheme="minorHAnsi" w:hAnsiTheme="minorHAnsi" w:cstheme="minorHAnsi"/>
                <w:b/>
                <w:bCs/>
                <w:color w:val="00000A"/>
                <w:sz w:val="16"/>
                <w:szCs w:val="16"/>
                <w:lang w:eastAsia="en-US"/>
              </w:rPr>
              <w:t>Invertebrates</w:t>
            </w:r>
          </w:p>
        </w:tc>
        <w:tc>
          <w:tcPr>
            <w:tcW w:w="1156" w:type="dxa"/>
            <w:shd w:val="clear" w:color="auto" w:fill="FDE9D9" w:themeFill="accent6" w:themeFillTint="33"/>
          </w:tcPr>
          <w:p w14:paraId="3644F2AD"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223" w:type="dxa"/>
            <w:shd w:val="clear" w:color="auto" w:fill="FDE9D9" w:themeFill="accent6" w:themeFillTint="33"/>
          </w:tcPr>
          <w:p w14:paraId="0E1E9BA3"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877" w:type="dxa"/>
            <w:shd w:val="clear" w:color="auto" w:fill="FDE9D9" w:themeFill="accent6" w:themeFillTint="33"/>
          </w:tcPr>
          <w:p w14:paraId="474565F3" w14:textId="77777777" w:rsidR="00975CD3" w:rsidRPr="009A67A4" w:rsidRDefault="00975CD3" w:rsidP="00975CD3">
            <w:pPr>
              <w:tabs>
                <w:tab w:val="clear" w:pos="1134"/>
                <w:tab w:val="clear" w:pos="1701"/>
                <w:tab w:val="clear" w:pos="2268"/>
              </w:tabs>
              <w:spacing w:line="276" w:lineRule="auto"/>
              <w:jc w:val="both"/>
              <w:rPr>
                <w:rFonts w:asciiTheme="minorHAnsi" w:eastAsiaTheme="minorHAnsi" w:hAnsiTheme="minorHAnsi" w:cstheme="minorHAnsi"/>
                <w:color w:val="00000A"/>
                <w:szCs w:val="22"/>
                <w:lang w:eastAsia="en-US"/>
              </w:rPr>
            </w:pPr>
          </w:p>
        </w:tc>
        <w:tc>
          <w:tcPr>
            <w:tcW w:w="1993" w:type="dxa"/>
          </w:tcPr>
          <w:p w14:paraId="4C64FBC9" w14:textId="77777777" w:rsidR="00975CD3" w:rsidRPr="009A67A4" w:rsidRDefault="00975CD3" w:rsidP="004B1F84">
            <w:pPr>
              <w:tabs>
                <w:tab w:val="clear" w:pos="1134"/>
                <w:tab w:val="clear" w:pos="1701"/>
                <w:tab w:val="clear" w:pos="2268"/>
              </w:tabs>
              <w:spacing w:line="276" w:lineRule="auto"/>
              <w:rPr>
                <w:rFonts w:asciiTheme="minorHAnsi" w:eastAsiaTheme="minorHAnsi" w:hAnsiTheme="minorHAnsi" w:cstheme="minorHAnsi"/>
                <w:color w:val="00000A"/>
                <w:szCs w:val="22"/>
                <w:lang w:eastAsia="en-US"/>
              </w:rPr>
            </w:pPr>
          </w:p>
        </w:tc>
        <w:tc>
          <w:tcPr>
            <w:tcW w:w="1290" w:type="dxa"/>
          </w:tcPr>
          <w:p w14:paraId="591C260F" w14:textId="6603E228" w:rsidR="00975CD3" w:rsidRPr="009A67A4" w:rsidRDefault="00975CD3" w:rsidP="00975CD3">
            <w:pPr>
              <w:tabs>
                <w:tab w:val="clear" w:pos="1134"/>
                <w:tab w:val="clear" w:pos="1701"/>
                <w:tab w:val="clear" w:pos="2268"/>
              </w:tabs>
              <w:spacing w:after="0" w:line="276" w:lineRule="auto"/>
              <w:jc w:val="both"/>
              <w:rPr>
                <w:rFonts w:asciiTheme="minorHAnsi" w:eastAsiaTheme="minorHAnsi" w:hAnsiTheme="minorHAnsi" w:cstheme="minorHAnsi"/>
                <w:color w:val="00000A"/>
                <w:szCs w:val="22"/>
                <w:lang w:eastAsia="en-US"/>
              </w:rPr>
            </w:pPr>
          </w:p>
        </w:tc>
        <w:tc>
          <w:tcPr>
            <w:tcW w:w="1496" w:type="dxa"/>
          </w:tcPr>
          <w:p w14:paraId="2B035C54" w14:textId="77777777" w:rsidR="00C072DA" w:rsidRPr="009A67A4" w:rsidRDefault="00C072DA"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 xml:space="preserve">-Dog whelk </w:t>
            </w:r>
          </w:p>
          <w:p w14:paraId="27ECF7B3" w14:textId="5EC79DF3"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-Azorean Barnacle</w:t>
            </w:r>
          </w:p>
          <w:p w14:paraId="48E7573B" w14:textId="3CEAD7FB" w:rsidR="00975CD3" w:rsidRPr="009A67A4" w:rsidRDefault="00975CD3" w:rsidP="00975CD3">
            <w:pPr>
              <w:tabs>
                <w:tab w:val="clear" w:pos="1134"/>
                <w:tab w:val="clear" w:pos="1701"/>
                <w:tab w:val="clear" w:pos="2268"/>
              </w:tabs>
              <w:autoSpaceDE w:val="0"/>
              <w:autoSpaceDN w:val="0"/>
              <w:adjustRightInd w:val="0"/>
              <w:spacing w:after="0" w:line="276" w:lineRule="auto"/>
              <w:jc w:val="both"/>
              <w:rPr>
                <w:rFonts w:asciiTheme="minorHAnsi" w:eastAsiaTheme="minorHAnsi" w:hAnsiTheme="minorHAnsi" w:cstheme="minorHAnsi"/>
                <w:color w:val="00000A"/>
                <w:sz w:val="20"/>
                <w:lang w:eastAsia="en-US"/>
              </w:rPr>
            </w:pPr>
            <w:r w:rsidRPr="009A67A4">
              <w:rPr>
                <w:rFonts w:asciiTheme="minorHAnsi" w:eastAsiaTheme="minorHAnsi" w:hAnsiTheme="minorHAnsi" w:cstheme="minorHAnsi"/>
                <w:color w:val="00000A"/>
                <w:sz w:val="20"/>
                <w:lang w:eastAsia="en-US"/>
              </w:rPr>
              <w:t>-Azorean limpet</w:t>
            </w:r>
          </w:p>
          <w:p w14:paraId="6E0A5E07" w14:textId="186C8C8E" w:rsidR="00975CD3" w:rsidRPr="009A67A4" w:rsidRDefault="00975CD3" w:rsidP="00975CD3">
            <w:pPr>
              <w:tabs>
                <w:tab w:val="clear" w:pos="1134"/>
                <w:tab w:val="clear" w:pos="1701"/>
                <w:tab w:val="clear" w:pos="2268"/>
              </w:tabs>
              <w:spacing w:after="0" w:line="276" w:lineRule="auto"/>
              <w:jc w:val="both"/>
              <w:rPr>
                <w:rFonts w:asciiTheme="minorHAnsi" w:eastAsiaTheme="minorHAnsi" w:hAnsiTheme="minorHAnsi" w:cstheme="minorHAnsi"/>
                <w:color w:val="00000A"/>
                <w:szCs w:val="22"/>
                <w:lang w:eastAsia="en-US"/>
              </w:rPr>
            </w:pPr>
            <w:r w:rsidRPr="009A67A4">
              <w:rPr>
                <w:rFonts w:asciiTheme="minorHAnsi" w:eastAsiaTheme="minorHAnsi" w:hAnsiTheme="minorHAnsi" w:cstheme="minorHAnsi"/>
                <w:color w:val="00000A"/>
                <w:sz w:val="20"/>
                <w:lang w:eastAsia="en-US"/>
              </w:rPr>
              <w:t>-Ocean quahog</w:t>
            </w:r>
          </w:p>
        </w:tc>
      </w:tr>
    </w:tbl>
    <w:p w14:paraId="7390AAB2" w14:textId="77777777" w:rsidR="00975CD3" w:rsidRPr="009A67A4" w:rsidRDefault="00975CD3" w:rsidP="00975CD3">
      <w:pPr>
        <w:spacing w:before="120"/>
        <w:contextualSpacing/>
        <w:rPr>
          <w:rFonts w:asciiTheme="minorHAnsi" w:hAnsiTheme="minorHAnsi" w:cstheme="minorHAnsi"/>
          <w:szCs w:val="22"/>
        </w:rPr>
      </w:pPr>
    </w:p>
    <w:p w14:paraId="07186E29" w14:textId="6387AF4E" w:rsidR="00D23B2D" w:rsidRPr="009A67A4" w:rsidRDefault="00D23B2D" w:rsidP="00D23B2D">
      <w:pPr>
        <w:widowControl w:val="0"/>
        <w:tabs>
          <w:tab w:val="left" w:pos="1560"/>
        </w:tabs>
        <w:suppressAutoHyphens/>
        <w:spacing w:before="120" w:line="200" w:lineRule="atLeast"/>
        <w:jc w:val="both"/>
        <w:rPr>
          <w:rFonts w:asciiTheme="minorHAnsi" w:hAnsiTheme="minorHAnsi" w:cstheme="minorHAnsi"/>
          <w:b/>
          <w:szCs w:val="22"/>
          <w:lang w:eastAsia="en-US"/>
        </w:rPr>
      </w:pPr>
      <w:r w:rsidRPr="009A67A4">
        <w:rPr>
          <w:rFonts w:asciiTheme="minorHAnsi" w:hAnsiTheme="minorHAnsi" w:cstheme="minorHAnsi"/>
          <w:b/>
          <w:szCs w:val="22"/>
          <w:lang w:eastAsia="en-US"/>
        </w:rPr>
        <w:t>Development and update of background documents, recommendations and list</w:t>
      </w:r>
    </w:p>
    <w:p w14:paraId="4F46DF61" w14:textId="6BFFBE56" w:rsidR="00D23B2D" w:rsidRPr="009A67A4" w:rsidRDefault="00A67401"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M</w:t>
      </w:r>
      <w:r w:rsidR="00D23B2D" w:rsidRPr="009A67A4">
        <w:rPr>
          <w:rFonts w:asciiTheme="minorHAnsi" w:hAnsiTheme="minorHAnsi" w:cstheme="minorHAnsi"/>
          <w:sz w:val="22"/>
          <w:szCs w:val="22"/>
          <w:lang w:eastAsia="en-US"/>
        </w:rPr>
        <w:t>aintain oversight of the documentation relating to the OSPAR List, including:</w:t>
      </w:r>
    </w:p>
    <w:p w14:paraId="6CF466D3" w14:textId="77777777" w:rsidR="00D23B2D" w:rsidRPr="009A67A4" w:rsidRDefault="00D23B2D" w:rsidP="00E72339">
      <w:pPr>
        <w:numPr>
          <w:ilvl w:val="0"/>
          <w:numId w:val="3"/>
        </w:numPr>
        <w:tabs>
          <w:tab w:val="clear" w:pos="1134"/>
          <w:tab w:val="clear" w:pos="1701"/>
          <w:tab w:val="clear" w:pos="2268"/>
          <w:tab w:val="left" w:pos="1418"/>
        </w:tabs>
        <w:suppressAutoHyphens/>
        <w:spacing w:before="120" w:after="0" w:line="200" w:lineRule="atLeast"/>
        <w:ind w:left="851" w:hanging="295"/>
        <w:jc w:val="both"/>
        <w:rPr>
          <w:rFonts w:asciiTheme="minorHAnsi" w:hAnsiTheme="minorHAnsi" w:cstheme="minorHAnsi"/>
          <w:szCs w:val="22"/>
          <w:lang w:eastAsia="en-US"/>
        </w:rPr>
      </w:pPr>
      <w:r w:rsidRPr="009A67A4">
        <w:rPr>
          <w:rFonts w:asciiTheme="minorHAnsi" w:hAnsiTheme="minorHAnsi" w:cstheme="minorHAnsi"/>
          <w:szCs w:val="22"/>
          <w:lang w:eastAsia="en-US"/>
        </w:rPr>
        <w:t xml:space="preserve">List of Threatened and/or Declining species and habitats; </w:t>
      </w:r>
    </w:p>
    <w:p w14:paraId="52CFCA0A" w14:textId="420C82DC" w:rsidR="00137188" w:rsidRPr="009A67A4" w:rsidRDefault="00137188" w:rsidP="00E72339">
      <w:pPr>
        <w:numPr>
          <w:ilvl w:val="0"/>
          <w:numId w:val="3"/>
        </w:numPr>
        <w:tabs>
          <w:tab w:val="clear" w:pos="1134"/>
          <w:tab w:val="clear" w:pos="1701"/>
          <w:tab w:val="clear" w:pos="2268"/>
          <w:tab w:val="left" w:pos="1418"/>
        </w:tabs>
        <w:suppressAutoHyphens/>
        <w:spacing w:before="120" w:after="0" w:line="200" w:lineRule="atLeast"/>
        <w:ind w:left="851" w:hanging="295"/>
        <w:jc w:val="both"/>
        <w:rPr>
          <w:rFonts w:asciiTheme="minorHAnsi" w:hAnsiTheme="minorHAnsi" w:cstheme="minorHAnsi"/>
          <w:szCs w:val="22"/>
          <w:lang w:eastAsia="en-US"/>
        </w:rPr>
      </w:pPr>
      <w:r w:rsidRPr="009A67A4">
        <w:rPr>
          <w:rFonts w:asciiTheme="minorHAnsi" w:hAnsiTheme="minorHAnsi" w:cstheme="minorHAnsi"/>
          <w:szCs w:val="22"/>
          <w:lang w:eastAsia="en-US"/>
        </w:rPr>
        <w:t>Case reports and definitions</w:t>
      </w:r>
      <w:r w:rsidR="00BC66CC" w:rsidRPr="009A67A4">
        <w:rPr>
          <w:rFonts w:asciiTheme="minorHAnsi" w:hAnsiTheme="minorHAnsi" w:cstheme="minorHAnsi"/>
          <w:szCs w:val="22"/>
          <w:lang w:eastAsia="en-US"/>
        </w:rPr>
        <w:t>;</w:t>
      </w:r>
    </w:p>
    <w:p w14:paraId="77199DA4" w14:textId="77777777" w:rsidR="00D23B2D" w:rsidRPr="009A67A4" w:rsidRDefault="00D23B2D" w:rsidP="00E72339">
      <w:pPr>
        <w:numPr>
          <w:ilvl w:val="0"/>
          <w:numId w:val="1"/>
        </w:numPr>
        <w:tabs>
          <w:tab w:val="clear" w:pos="1134"/>
          <w:tab w:val="clear" w:pos="1701"/>
          <w:tab w:val="clear" w:pos="2268"/>
        </w:tabs>
        <w:suppressAutoHyphens/>
        <w:spacing w:before="120" w:after="0" w:line="200" w:lineRule="atLeast"/>
        <w:ind w:left="851" w:hanging="295"/>
        <w:jc w:val="both"/>
        <w:rPr>
          <w:rFonts w:asciiTheme="minorHAnsi" w:hAnsiTheme="minorHAnsi" w:cstheme="minorHAnsi"/>
          <w:szCs w:val="22"/>
          <w:lang w:eastAsia="en-US"/>
        </w:rPr>
      </w:pPr>
      <w:r w:rsidRPr="009A67A4">
        <w:rPr>
          <w:rFonts w:asciiTheme="minorHAnsi" w:hAnsiTheme="minorHAnsi" w:cstheme="minorHAnsi"/>
          <w:szCs w:val="22"/>
          <w:lang w:eastAsia="en-US"/>
        </w:rPr>
        <w:t>Background documents including their relationship to status assessment</w:t>
      </w:r>
      <w:r w:rsidR="002C4547" w:rsidRPr="009A67A4">
        <w:rPr>
          <w:rFonts w:asciiTheme="minorHAnsi" w:hAnsiTheme="minorHAnsi" w:cstheme="minorHAnsi"/>
          <w:szCs w:val="22"/>
          <w:lang w:eastAsia="en-US"/>
        </w:rPr>
        <w:t>s</w:t>
      </w:r>
      <w:r w:rsidRPr="009A67A4">
        <w:rPr>
          <w:rFonts w:asciiTheme="minorHAnsi" w:hAnsiTheme="minorHAnsi" w:cstheme="minorHAnsi"/>
          <w:szCs w:val="22"/>
          <w:lang w:eastAsia="en-US"/>
        </w:rPr>
        <w:t>;</w:t>
      </w:r>
    </w:p>
    <w:p w14:paraId="2CC1997C" w14:textId="3C87EA80" w:rsidR="002C4547" w:rsidRPr="009A67A4" w:rsidRDefault="00D23B2D" w:rsidP="002C4547">
      <w:pPr>
        <w:numPr>
          <w:ilvl w:val="0"/>
          <w:numId w:val="1"/>
        </w:numPr>
        <w:tabs>
          <w:tab w:val="clear" w:pos="1134"/>
          <w:tab w:val="clear" w:pos="1701"/>
          <w:tab w:val="clear" w:pos="2268"/>
        </w:tabs>
        <w:suppressAutoHyphens/>
        <w:spacing w:before="120" w:after="0" w:line="200" w:lineRule="atLeast"/>
        <w:ind w:left="851" w:hanging="295"/>
        <w:jc w:val="both"/>
        <w:rPr>
          <w:rFonts w:asciiTheme="minorHAnsi" w:hAnsiTheme="minorHAnsi" w:cstheme="minorHAnsi"/>
          <w:szCs w:val="22"/>
          <w:lang w:eastAsia="en-US"/>
        </w:rPr>
      </w:pPr>
      <w:r w:rsidRPr="009A67A4">
        <w:rPr>
          <w:rFonts w:asciiTheme="minorHAnsi" w:hAnsiTheme="minorHAnsi" w:cstheme="minorHAnsi"/>
          <w:szCs w:val="22"/>
          <w:lang w:eastAsia="en-US"/>
        </w:rPr>
        <w:t>Recommendations</w:t>
      </w:r>
      <w:r w:rsidR="00BC66CC" w:rsidRPr="009A67A4">
        <w:rPr>
          <w:rFonts w:asciiTheme="minorHAnsi" w:hAnsiTheme="minorHAnsi" w:cstheme="minorHAnsi"/>
          <w:szCs w:val="22"/>
          <w:lang w:eastAsia="en-US"/>
        </w:rPr>
        <w:t>; and</w:t>
      </w:r>
    </w:p>
    <w:p w14:paraId="0F1BFCD1" w14:textId="0F856AF0" w:rsidR="00BC66CC" w:rsidRPr="009A67A4" w:rsidRDefault="00BC66CC" w:rsidP="002C4547">
      <w:pPr>
        <w:numPr>
          <w:ilvl w:val="0"/>
          <w:numId w:val="1"/>
        </w:numPr>
        <w:tabs>
          <w:tab w:val="clear" w:pos="1134"/>
          <w:tab w:val="clear" w:pos="1701"/>
          <w:tab w:val="clear" w:pos="2268"/>
        </w:tabs>
        <w:suppressAutoHyphens/>
        <w:spacing w:before="120" w:after="0" w:line="200" w:lineRule="atLeast"/>
        <w:ind w:left="851" w:hanging="295"/>
        <w:jc w:val="both"/>
        <w:rPr>
          <w:rFonts w:asciiTheme="minorHAnsi" w:hAnsiTheme="minorHAnsi" w:cstheme="minorHAnsi"/>
          <w:szCs w:val="22"/>
          <w:lang w:eastAsia="en-US"/>
        </w:rPr>
      </w:pPr>
      <w:r w:rsidRPr="009A67A4">
        <w:rPr>
          <w:rFonts w:asciiTheme="minorHAnsi" w:hAnsiTheme="minorHAnsi" w:cstheme="minorHAnsi"/>
          <w:szCs w:val="22"/>
          <w:lang w:eastAsia="en-US"/>
        </w:rPr>
        <w:t>Presentation of relevant information on the OSPAR website</w:t>
      </w:r>
    </w:p>
    <w:p w14:paraId="6E722C79" w14:textId="10762932" w:rsidR="009B0E1E" w:rsidRPr="009A67A4" w:rsidRDefault="00D23B2D"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consider any other proposals for listing or delisting species and habitats, as these arise.</w:t>
      </w:r>
    </w:p>
    <w:p w14:paraId="68BA51A5" w14:textId="77777777" w:rsidR="009B0E1E" w:rsidRPr="009A67A4" w:rsidRDefault="00C1346B" w:rsidP="00E72339">
      <w:pPr>
        <w:tabs>
          <w:tab w:val="clear" w:pos="567"/>
          <w:tab w:val="clear" w:pos="1134"/>
        </w:tabs>
        <w:suppressAutoHyphens/>
        <w:spacing w:before="120" w:line="200" w:lineRule="atLeast"/>
        <w:ind w:left="567" w:hanging="567"/>
        <w:jc w:val="both"/>
        <w:rPr>
          <w:rFonts w:asciiTheme="minorHAnsi" w:hAnsiTheme="minorHAnsi" w:cstheme="minorHAnsi"/>
          <w:b/>
          <w:szCs w:val="22"/>
          <w:lang w:eastAsia="en-US"/>
        </w:rPr>
      </w:pPr>
      <w:r w:rsidRPr="009A67A4">
        <w:rPr>
          <w:rFonts w:asciiTheme="minorHAnsi" w:hAnsiTheme="minorHAnsi" w:cstheme="minorHAnsi"/>
          <w:b/>
          <w:szCs w:val="22"/>
          <w:lang w:eastAsia="en-US"/>
        </w:rPr>
        <w:t>Cross cutting issues</w:t>
      </w:r>
    </w:p>
    <w:p w14:paraId="4EDB13E3" w14:textId="19501181" w:rsidR="009B0E1E" w:rsidRPr="009A67A4" w:rsidRDefault="00B1315D"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 xml:space="preserve">co-operate </w:t>
      </w:r>
      <w:r w:rsidR="009B0E1E" w:rsidRPr="009A67A4">
        <w:rPr>
          <w:rFonts w:asciiTheme="minorHAnsi" w:hAnsiTheme="minorHAnsi" w:cstheme="minorHAnsi"/>
          <w:sz w:val="22"/>
          <w:szCs w:val="22"/>
          <w:lang w:eastAsia="en-US"/>
        </w:rPr>
        <w:t xml:space="preserve">with NEAFC </w:t>
      </w:r>
      <w:r w:rsidR="00C1346B" w:rsidRPr="009A67A4">
        <w:rPr>
          <w:rFonts w:asciiTheme="minorHAnsi" w:hAnsiTheme="minorHAnsi" w:cstheme="minorHAnsi"/>
          <w:sz w:val="22"/>
          <w:szCs w:val="22"/>
          <w:lang w:eastAsia="en-US"/>
        </w:rPr>
        <w:t xml:space="preserve">through the collective arrangement </w:t>
      </w:r>
      <w:r w:rsidR="009B0E1E" w:rsidRPr="009A67A4">
        <w:rPr>
          <w:rFonts w:asciiTheme="minorHAnsi" w:hAnsiTheme="minorHAnsi" w:cstheme="minorHAnsi"/>
          <w:sz w:val="22"/>
          <w:szCs w:val="22"/>
          <w:lang w:eastAsia="en-US"/>
        </w:rPr>
        <w:t xml:space="preserve">on actions </w:t>
      </w:r>
      <w:r w:rsidR="00E72339" w:rsidRPr="009A67A4">
        <w:rPr>
          <w:rFonts w:asciiTheme="minorHAnsi" w:hAnsiTheme="minorHAnsi" w:cstheme="minorHAnsi"/>
          <w:sz w:val="22"/>
          <w:szCs w:val="22"/>
          <w:lang w:eastAsia="en-US"/>
        </w:rPr>
        <w:t xml:space="preserve">related to </w:t>
      </w:r>
      <w:r w:rsidR="009B0E1E" w:rsidRPr="009A67A4">
        <w:rPr>
          <w:rFonts w:asciiTheme="minorHAnsi" w:hAnsiTheme="minorHAnsi" w:cstheme="minorHAnsi"/>
          <w:sz w:val="22"/>
          <w:szCs w:val="22"/>
          <w:lang w:eastAsia="en-US"/>
        </w:rPr>
        <w:t xml:space="preserve">conservation measures </w:t>
      </w:r>
      <w:r w:rsidR="00E72339" w:rsidRPr="009A67A4">
        <w:rPr>
          <w:rFonts w:asciiTheme="minorHAnsi" w:hAnsiTheme="minorHAnsi" w:cstheme="minorHAnsi"/>
          <w:sz w:val="22"/>
          <w:szCs w:val="22"/>
          <w:lang w:eastAsia="en-US"/>
        </w:rPr>
        <w:t>for</w:t>
      </w:r>
      <w:r w:rsidR="009B0E1E" w:rsidRPr="009A67A4">
        <w:rPr>
          <w:rFonts w:asciiTheme="minorHAnsi" w:hAnsiTheme="minorHAnsi" w:cstheme="minorHAnsi"/>
          <w:sz w:val="22"/>
          <w:szCs w:val="22"/>
          <w:lang w:eastAsia="en-US"/>
        </w:rPr>
        <w:t xml:space="preserve"> deep-sea sharks as described in BDC 18/5/9</w:t>
      </w:r>
      <w:r w:rsidR="003A79B5" w:rsidRPr="009A67A4">
        <w:rPr>
          <w:rFonts w:asciiTheme="minorHAnsi" w:hAnsiTheme="minorHAnsi" w:cstheme="minorHAnsi"/>
          <w:sz w:val="22"/>
          <w:szCs w:val="22"/>
          <w:lang w:eastAsia="en-US"/>
        </w:rPr>
        <w:t>, BDC 19/7/info1</w:t>
      </w:r>
      <w:r w:rsidR="00E72339" w:rsidRPr="009A67A4">
        <w:rPr>
          <w:rFonts w:asciiTheme="minorHAnsi" w:hAnsiTheme="minorHAnsi" w:cstheme="minorHAnsi"/>
          <w:sz w:val="22"/>
          <w:szCs w:val="22"/>
          <w:lang w:eastAsia="en-US"/>
        </w:rPr>
        <w:t>.</w:t>
      </w:r>
    </w:p>
    <w:p w14:paraId="4596C95A" w14:textId="48D43E43" w:rsidR="00D62043" w:rsidRPr="009A67A4" w:rsidRDefault="00D62043"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 xml:space="preserve">to keep under review the </w:t>
      </w:r>
      <w:r w:rsidR="003B284E" w:rsidRPr="009A67A4">
        <w:rPr>
          <w:rFonts w:asciiTheme="minorHAnsi" w:hAnsiTheme="minorHAnsi" w:cstheme="minorHAnsi"/>
          <w:sz w:val="22"/>
          <w:szCs w:val="22"/>
          <w:lang w:eastAsia="en-US"/>
        </w:rPr>
        <w:t>OSPAR science needs agenda</w:t>
      </w:r>
      <w:r w:rsidRPr="009A67A4">
        <w:rPr>
          <w:rFonts w:asciiTheme="minorHAnsi" w:hAnsiTheme="minorHAnsi" w:cstheme="minorHAnsi"/>
          <w:sz w:val="22"/>
          <w:szCs w:val="22"/>
          <w:lang w:eastAsia="en-US"/>
        </w:rPr>
        <w:t xml:space="preserve"> </w:t>
      </w:r>
      <w:r w:rsidR="003B284E" w:rsidRPr="009A67A4">
        <w:rPr>
          <w:rFonts w:asciiTheme="minorHAnsi" w:hAnsiTheme="minorHAnsi" w:cstheme="minorHAnsi"/>
          <w:sz w:val="22"/>
          <w:szCs w:val="22"/>
          <w:lang w:eastAsia="en-US"/>
        </w:rPr>
        <w:t>providing</w:t>
      </w:r>
      <w:r w:rsidRPr="009A67A4">
        <w:rPr>
          <w:rFonts w:asciiTheme="minorHAnsi" w:hAnsiTheme="minorHAnsi" w:cstheme="minorHAnsi"/>
          <w:sz w:val="22"/>
          <w:szCs w:val="22"/>
          <w:lang w:eastAsia="en-US"/>
        </w:rPr>
        <w:t xml:space="preserve"> updates</w:t>
      </w:r>
      <w:r w:rsidR="003B284E" w:rsidRPr="009A67A4">
        <w:rPr>
          <w:rFonts w:asciiTheme="minorHAnsi" w:hAnsiTheme="minorHAnsi" w:cstheme="minorHAnsi"/>
          <w:sz w:val="22"/>
          <w:szCs w:val="22"/>
          <w:lang w:eastAsia="en-US"/>
        </w:rPr>
        <w:t xml:space="preserve"> where need is identified through </w:t>
      </w:r>
      <w:r w:rsidR="000B2306" w:rsidRPr="009A67A4">
        <w:rPr>
          <w:rFonts w:asciiTheme="minorHAnsi" w:hAnsiTheme="minorHAnsi" w:cstheme="minorHAnsi"/>
          <w:sz w:val="22"/>
          <w:szCs w:val="22"/>
          <w:lang w:eastAsia="en-US"/>
        </w:rPr>
        <w:t>status assessment</w:t>
      </w:r>
      <w:r w:rsidRPr="009A67A4">
        <w:rPr>
          <w:rFonts w:asciiTheme="minorHAnsi" w:hAnsiTheme="minorHAnsi" w:cstheme="minorHAnsi"/>
          <w:sz w:val="22"/>
          <w:szCs w:val="22"/>
          <w:lang w:eastAsia="en-US"/>
        </w:rPr>
        <w:t xml:space="preserve"> work</w:t>
      </w:r>
      <w:r w:rsidR="000B2306" w:rsidRPr="009A67A4">
        <w:rPr>
          <w:rFonts w:asciiTheme="minorHAnsi" w:hAnsiTheme="minorHAnsi" w:cstheme="minorHAnsi"/>
          <w:sz w:val="22"/>
          <w:szCs w:val="22"/>
          <w:lang w:eastAsia="en-US"/>
        </w:rPr>
        <w:t>.</w:t>
      </w:r>
    </w:p>
    <w:p w14:paraId="6029FCC2" w14:textId="1F2A209F" w:rsidR="0059475C" w:rsidRDefault="00CA08DF"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Develop implementation plan</w:t>
      </w:r>
      <w:r w:rsidR="004B1F84" w:rsidRPr="009A67A4">
        <w:rPr>
          <w:rFonts w:asciiTheme="minorHAnsi" w:hAnsiTheme="minorHAnsi" w:cstheme="minorHAnsi"/>
          <w:sz w:val="22"/>
          <w:szCs w:val="22"/>
          <w:lang w:eastAsia="en-US"/>
        </w:rPr>
        <w:t xml:space="preserve"> </w:t>
      </w:r>
      <w:r w:rsidR="00D21F52" w:rsidRPr="009A67A4">
        <w:rPr>
          <w:rFonts w:asciiTheme="minorHAnsi" w:hAnsiTheme="minorHAnsi" w:cstheme="minorHAnsi"/>
          <w:sz w:val="22"/>
          <w:szCs w:val="22"/>
          <w:lang w:eastAsia="en-US"/>
        </w:rPr>
        <w:t xml:space="preserve">tasks </w:t>
      </w:r>
      <w:r w:rsidRPr="009A67A4">
        <w:rPr>
          <w:rFonts w:asciiTheme="minorHAnsi" w:hAnsiTheme="minorHAnsi" w:cstheme="minorHAnsi"/>
          <w:sz w:val="22"/>
          <w:szCs w:val="22"/>
          <w:lang w:eastAsia="en-US"/>
        </w:rPr>
        <w:t xml:space="preserve">for any relevant </w:t>
      </w:r>
      <w:r w:rsidR="0059475C" w:rsidRPr="009A67A4">
        <w:rPr>
          <w:rFonts w:asciiTheme="minorHAnsi" w:hAnsiTheme="minorHAnsi" w:cstheme="minorHAnsi"/>
          <w:sz w:val="22"/>
          <w:szCs w:val="22"/>
          <w:lang w:eastAsia="en-US"/>
        </w:rPr>
        <w:t>operational objectives</w:t>
      </w:r>
      <w:r w:rsidRPr="009A67A4">
        <w:rPr>
          <w:rFonts w:asciiTheme="minorHAnsi" w:hAnsiTheme="minorHAnsi" w:cstheme="minorHAnsi"/>
          <w:sz w:val="22"/>
          <w:szCs w:val="22"/>
          <w:lang w:eastAsia="en-US"/>
        </w:rPr>
        <w:t xml:space="preserve"> in</w:t>
      </w:r>
      <w:r w:rsidR="0059475C" w:rsidRPr="009A67A4">
        <w:rPr>
          <w:rFonts w:asciiTheme="minorHAnsi" w:hAnsiTheme="minorHAnsi" w:cstheme="minorHAnsi"/>
          <w:sz w:val="22"/>
          <w:szCs w:val="22"/>
          <w:lang w:eastAsia="en-US"/>
        </w:rPr>
        <w:t xml:space="preserve"> NEAES 2030</w:t>
      </w:r>
      <w:r w:rsidRPr="009A67A4">
        <w:rPr>
          <w:rFonts w:asciiTheme="minorHAnsi" w:hAnsiTheme="minorHAnsi" w:cstheme="minorHAnsi"/>
          <w:sz w:val="22"/>
          <w:szCs w:val="22"/>
          <w:lang w:eastAsia="en-US"/>
        </w:rPr>
        <w:t>.</w:t>
      </w:r>
    </w:p>
    <w:p w14:paraId="2E323D45" w14:textId="0C5EE1BC" w:rsidR="00E41988" w:rsidRDefault="00E41988"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Undertake a lessons learned exercise from the work to produce status assessments and report to BDC on the following matters:</w:t>
      </w:r>
    </w:p>
    <w:p w14:paraId="50B4DD58" w14:textId="76E8CEB7" w:rsidR="00E41988" w:rsidRDefault="00E41988" w:rsidP="00016583">
      <w:pPr>
        <w:pStyle w:val="ListParagraph"/>
        <w:numPr>
          <w:ilvl w:val="1"/>
          <w:numId w:val="6"/>
        </w:numPr>
        <w:tabs>
          <w:tab w:val="left" w:pos="1560"/>
        </w:tabs>
        <w:suppressAutoHyphens/>
        <w:spacing w:before="120" w:line="200" w:lineRule="atLeast"/>
        <w:rPr>
          <w:rFonts w:asciiTheme="minorHAnsi" w:hAnsiTheme="minorHAnsi" w:cstheme="minorHAnsi"/>
          <w:sz w:val="22"/>
          <w:szCs w:val="22"/>
          <w:lang w:eastAsia="en-US"/>
        </w:rPr>
      </w:pPr>
      <w:r>
        <w:rPr>
          <w:rFonts w:asciiTheme="minorHAnsi" w:hAnsiTheme="minorHAnsi" w:cstheme="minorHAnsi"/>
          <w:sz w:val="22"/>
          <w:szCs w:val="22"/>
          <w:lang w:eastAsia="en-US"/>
        </w:rPr>
        <w:t>Whether there needs to be an update to the guidance on status assessments and what those changes should be;</w:t>
      </w:r>
    </w:p>
    <w:p w14:paraId="170FB529" w14:textId="6EA19E68" w:rsidR="00E41988" w:rsidRPr="00016583" w:rsidRDefault="00E41988" w:rsidP="00016583">
      <w:pPr>
        <w:pStyle w:val="ListParagraph"/>
        <w:numPr>
          <w:ilvl w:val="1"/>
          <w:numId w:val="6"/>
        </w:numPr>
        <w:tabs>
          <w:tab w:val="left" w:pos="1560"/>
        </w:tabs>
        <w:suppressAutoHyphens/>
        <w:spacing w:before="120" w:line="200" w:lineRule="atLeast"/>
        <w:rPr>
          <w:rFonts w:asciiTheme="minorHAnsi" w:hAnsiTheme="minorHAnsi" w:cstheme="minorHAnsi"/>
          <w:sz w:val="22"/>
          <w:szCs w:val="22"/>
          <w:lang w:eastAsia="en-US"/>
        </w:rPr>
      </w:pPr>
      <w:r>
        <w:rPr>
          <w:rFonts w:asciiTheme="minorHAnsi" w:hAnsiTheme="minorHAnsi" w:cstheme="minorHAnsi"/>
          <w:sz w:val="22"/>
          <w:szCs w:val="22"/>
          <w:lang w:eastAsia="en-US"/>
        </w:rPr>
        <w:t>How and when to address any discrepancies within</w:t>
      </w:r>
      <w:r>
        <w:t xml:space="preserve"> OSPAR documents related to listed habitats and species;</w:t>
      </w:r>
    </w:p>
    <w:p w14:paraId="53C84D7E" w14:textId="372F8E8C" w:rsidR="00E41988" w:rsidRDefault="00E41988" w:rsidP="00016583">
      <w:pPr>
        <w:pStyle w:val="ListParagraph"/>
        <w:numPr>
          <w:ilvl w:val="1"/>
          <w:numId w:val="6"/>
        </w:numPr>
        <w:tabs>
          <w:tab w:val="left" w:pos="1560"/>
        </w:tabs>
        <w:suppressAutoHyphens/>
        <w:spacing w:before="120" w:line="200" w:lineRule="atLeast"/>
        <w:rPr>
          <w:rFonts w:asciiTheme="minorHAnsi" w:hAnsiTheme="minorHAnsi" w:cstheme="minorHAnsi"/>
          <w:sz w:val="22"/>
          <w:szCs w:val="22"/>
          <w:lang w:eastAsia="en-US"/>
        </w:rPr>
      </w:pPr>
      <w:r>
        <w:rPr>
          <w:rFonts w:asciiTheme="minorHAnsi" w:hAnsiTheme="minorHAnsi" w:cstheme="minorHAnsi"/>
          <w:sz w:val="22"/>
          <w:szCs w:val="22"/>
          <w:lang w:eastAsia="en-US"/>
        </w:rPr>
        <w:t>What key issues have been identified in the status assessments, and provide advice on how these should b</w:t>
      </w:r>
      <w:r w:rsidR="00B9153D">
        <w:rPr>
          <w:rFonts w:asciiTheme="minorHAnsi" w:hAnsiTheme="minorHAnsi" w:cstheme="minorHAnsi"/>
          <w:sz w:val="22"/>
          <w:szCs w:val="22"/>
          <w:lang w:eastAsia="en-US"/>
        </w:rPr>
        <w:t>e</w:t>
      </w:r>
      <w:r>
        <w:rPr>
          <w:rFonts w:asciiTheme="minorHAnsi" w:hAnsiTheme="minorHAnsi" w:cstheme="minorHAnsi"/>
          <w:sz w:val="22"/>
          <w:szCs w:val="22"/>
          <w:lang w:eastAsia="en-US"/>
        </w:rPr>
        <w:t xml:space="preserve"> addressed by OSPAR;</w:t>
      </w:r>
    </w:p>
    <w:p w14:paraId="12362882" w14:textId="5A370854" w:rsidR="00E41988" w:rsidRDefault="00E41988" w:rsidP="00016583">
      <w:pPr>
        <w:pStyle w:val="ListParagraph"/>
        <w:numPr>
          <w:ilvl w:val="1"/>
          <w:numId w:val="6"/>
        </w:numPr>
        <w:tabs>
          <w:tab w:val="left" w:pos="1560"/>
        </w:tabs>
        <w:suppressAutoHyphens/>
        <w:spacing w:before="120" w:line="200" w:lineRule="atLeast"/>
        <w:rPr>
          <w:rFonts w:asciiTheme="minorHAnsi" w:hAnsiTheme="minorHAnsi" w:cstheme="minorHAnsi"/>
          <w:sz w:val="22"/>
          <w:szCs w:val="22"/>
          <w:lang w:eastAsia="en-US"/>
        </w:rPr>
      </w:pPr>
      <w:r>
        <w:rPr>
          <w:rFonts w:asciiTheme="minorHAnsi" w:hAnsiTheme="minorHAnsi" w:cstheme="minorHAnsi"/>
          <w:sz w:val="22"/>
          <w:szCs w:val="22"/>
          <w:lang w:eastAsia="en-US"/>
        </w:rPr>
        <w:t>Whether the status assessments indicate a need to modify the OSPAR list or any of the recommendations that are currently in place; and,</w:t>
      </w:r>
    </w:p>
    <w:p w14:paraId="3A4793E4" w14:textId="4827DB9E" w:rsidR="00E41988" w:rsidRPr="009A67A4" w:rsidRDefault="00A82B52" w:rsidP="00016583">
      <w:pPr>
        <w:pStyle w:val="ListParagraph"/>
        <w:numPr>
          <w:ilvl w:val="1"/>
          <w:numId w:val="6"/>
        </w:numPr>
        <w:tabs>
          <w:tab w:val="left" w:pos="1560"/>
        </w:tabs>
        <w:suppressAutoHyphens/>
        <w:spacing w:before="120" w:line="200" w:lineRule="atLeast"/>
        <w:rPr>
          <w:rFonts w:asciiTheme="minorHAnsi" w:hAnsiTheme="minorHAnsi" w:cstheme="minorHAnsi"/>
          <w:sz w:val="22"/>
          <w:szCs w:val="22"/>
          <w:lang w:eastAsia="en-US"/>
        </w:rPr>
      </w:pPr>
      <w:r>
        <w:rPr>
          <w:rFonts w:asciiTheme="minorHAnsi" w:hAnsiTheme="minorHAnsi" w:cstheme="minorHAnsi"/>
          <w:sz w:val="22"/>
          <w:szCs w:val="22"/>
          <w:lang w:eastAsia="en-US"/>
        </w:rPr>
        <w:t>At w</w:t>
      </w:r>
      <w:r w:rsidR="00E41988">
        <w:rPr>
          <w:rFonts w:asciiTheme="minorHAnsi" w:hAnsiTheme="minorHAnsi" w:cstheme="minorHAnsi"/>
          <w:sz w:val="22"/>
          <w:szCs w:val="22"/>
          <w:lang w:eastAsia="en-US"/>
        </w:rPr>
        <w:t>hat frequency should repeat status assessment be undertaken.</w:t>
      </w:r>
    </w:p>
    <w:p w14:paraId="7FEC9E84" w14:textId="79BC678F" w:rsidR="00D21F52" w:rsidRPr="009A67A4" w:rsidRDefault="00D21F52" w:rsidP="007B11B1">
      <w:pPr>
        <w:tabs>
          <w:tab w:val="left" w:pos="1560"/>
        </w:tabs>
        <w:suppressAutoHyphens/>
        <w:spacing w:before="120" w:line="200" w:lineRule="atLeast"/>
        <w:rPr>
          <w:rFonts w:asciiTheme="minorHAnsi" w:hAnsiTheme="minorHAnsi" w:cstheme="minorHAnsi"/>
          <w:szCs w:val="22"/>
          <w:lang w:eastAsia="en-US"/>
        </w:rPr>
      </w:pPr>
    </w:p>
    <w:p w14:paraId="4BDDE058" w14:textId="39A7B583" w:rsidR="00D21F52" w:rsidRPr="009A67A4" w:rsidRDefault="00D21F52" w:rsidP="007B11B1">
      <w:pPr>
        <w:tabs>
          <w:tab w:val="left" w:pos="1560"/>
        </w:tabs>
        <w:suppressAutoHyphens/>
        <w:spacing w:before="120" w:line="200" w:lineRule="atLeast"/>
        <w:rPr>
          <w:rFonts w:asciiTheme="minorHAnsi" w:hAnsiTheme="minorHAnsi" w:cstheme="minorHAnsi"/>
          <w:b/>
          <w:szCs w:val="22"/>
          <w:lang w:eastAsia="en-US"/>
        </w:rPr>
      </w:pPr>
      <w:r w:rsidRPr="009A67A4">
        <w:rPr>
          <w:rFonts w:asciiTheme="minorHAnsi" w:hAnsiTheme="minorHAnsi" w:cstheme="minorHAnsi"/>
          <w:b/>
          <w:szCs w:val="22"/>
          <w:lang w:eastAsia="en-US"/>
        </w:rPr>
        <w:t>Memorandum of activities for future years</w:t>
      </w:r>
    </w:p>
    <w:p w14:paraId="659DAF25" w14:textId="57506C89" w:rsidR="00D21F52" w:rsidRPr="009A67A4" w:rsidRDefault="00D21F52"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Take forward workshops as required to address collective actions</w:t>
      </w:r>
    </w:p>
    <w:p w14:paraId="4360AA6C" w14:textId="5190E49C" w:rsidR="00D21F52" w:rsidRPr="009A67A4" w:rsidRDefault="00D21F52" w:rsidP="004A4B57">
      <w:pPr>
        <w:pStyle w:val="ListParagraph"/>
        <w:numPr>
          <w:ilvl w:val="0"/>
          <w:numId w:val="6"/>
        </w:numPr>
        <w:tabs>
          <w:tab w:val="left" w:pos="1560"/>
        </w:tabs>
        <w:suppressAutoHyphens/>
        <w:spacing w:before="120" w:line="200" w:lineRule="atLeast"/>
        <w:ind w:left="426"/>
        <w:rPr>
          <w:rFonts w:asciiTheme="minorHAnsi" w:hAnsiTheme="minorHAnsi" w:cstheme="minorHAnsi"/>
          <w:sz w:val="22"/>
          <w:szCs w:val="22"/>
          <w:lang w:eastAsia="en-US"/>
        </w:rPr>
      </w:pPr>
      <w:r w:rsidRPr="009A67A4">
        <w:rPr>
          <w:rFonts w:asciiTheme="minorHAnsi" w:hAnsiTheme="minorHAnsi" w:cstheme="minorHAnsi"/>
          <w:sz w:val="22"/>
          <w:szCs w:val="22"/>
          <w:lang w:eastAsia="en-US"/>
        </w:rPr>
        <w:t>Address discrepancy issues relating to the OSPAR list as described in table 3 of BDC 21/05/04rev</w:t>
      </w:r>
      <w:r w:rsidR="00B90180" w:rsidRPr="009A67A4">
        <w:rPr>
          <w:rFonts w:asciiTheme="minorHAnsi" w:hAnsiTheme="minorHAnsi" w:cstheme="minorHAnsi"/>
          <w:sz w:val="22"/>
          <w:szCs w:val="22"/>
          <w:lang w:eastAsia="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06"/>
        <w:gridCol w:w="1301"/>
        <w:gridCol w:w="1841"/>
        <w:gridCol w:w="3814"/>
      </w:tblGrid>
      <w:tr w:rsidR="00D21F52" w:rsidRPr="009A67A4" w14:paraId="5B78382A" w14:textId="77777777" w:rsidTr="00756A4F">
        <w:tc>
          <w:tcPr>
            <w:tcW w:w="590" w:type="pct"/>
            <w:vMerge w:val="restart"/>
            <w:shd w:val="clear" w:color="auto" w:fill="auto"/>
          </w:tcPr>
          <w:p w14:paraId="53A966B1" w14:textId="77777777" w:rsidR="00D21F52" w:rsidRPr="009A67A4" w:rsidRDefault="00D21F52" w:rsidP="00756A4F">
            <w:pPr>
              <w:pStyle w:val="BodyText"/>
              <w:numPr>
                <w:ilvl w:val="0"/>
                <w:numId w:val="0"/>
              </w:numPr>
              <w:tabs>
                <w:tab w:val="left" w:pos="567"/>
              </w:tabs>
              <w:jc w:val="left"/>
              <w:rPr>
                <w:rFonts w:asciiTheme="minorHAnsi" w:hAnsiTheme="minorHAnsi" w:cstheme="minorHAnsi"/>
                <w:b/>
                <w:sz w:val="22"/>
                <w:szCs w:val="22"/>
              </w:rPr>
            </w:pPr>
            <w:r w:rsidRPr="009A67A4">
              <w:rPr>
                <w:rFonts w:asciiTheme="minorHAnsi" w:hAnsiTheme="minorHAnsi" w:cstheme="minorHAnsi"/>
                <w:b/>
                <w:sz w:val="22"/>
                <w:szCs w:val="22"/>
              </w:rPr>
              <w:t>Scientific Name</w:t>
            </w:r>
          </w:p>
        </w:tc>
        <w:tc>
          <w:tcPr>
            <w:tcW w:w="1838" w:type="pct"/>
            <w:gridSpan w:val="3"/>
            <w:shd w:val="clear" w:color="auto" w:fill="auto"/>
          </w:tcPr>
          <w:p w14:paraId="24D581FF" w14:textId="77777777" w:rsidR="00D21F52" w:rsidRPr="009A67A4" w:rsidRDefault="00D21F52" w:rsidP="00756A4F">
            <w:pPr>
              <w:pStyle w:val="BodyText"/>
              <w:numPr>
                <w:ilvl w:val="0"/>
                <w:numId w:val="0"/>
              </w:numPr>
              <w:tabs>
                <w:tab w:val="left" w:pos="567"/>
              </w:tabs>
              <w:jc w:val="left"/>
              <w:rPr>
                <w:rFonts w:asciiTheme="minorHAnsi" w:hAnsiTheme="minorHAnsi" w:cstheme="minorHAnsi"/>
                <w:b/>
                <w:sz w:val="22"/>
                <w:szCs w:val="22"/>
              </w:rPr>
            </w:pPr>
            <w:r w:rsidRPr="009A67A4">
              <w:rPr>
                <w:rFonts w:asciiTheme="minorHAnsi" w:hAnsiTheme="minorHAnsi" w:cstheme="minorHAnsi"/>
                <w:b/>
                <w:color w:val="000000"/>
                <w:sz w:val="22"/>
                <w:szCs w:val="22"/>
              </w:rPr>
              <w:t>OSPAR Regions where it is under threat and/or in decline</w:t>
            </w:r>
          </w:p>
        </w:tc>
        <w:tc>
          <w:tcPr>
            <w:tcW w:w="2572" w:type="pct"/>
            <w:tcBorders>
              <w:bottom w:val="nil"/>
            </w:tcBorders>
            <w:shd w:val="clear" w:color="auto" w:fill="DBE5F1" w:themeFill="accent1" w:themeFillTint="33"/>
          </w:tcPr>
          <w:p w14:paraId="2DE8EA7B" w14:textId="77777777" w:rsidR="00D21F52" w:rsidRPr="009A67A4" w:rsidRDefault="00D21F52" w:rsidP="00756A4F">
            <w:pPr>
              <w:pStyle w:val="BodyText"/>
              <w:numPr>
                <w:ilvl w:val="0"/>
                <w:numId w:val="0"/>
              </w:numPr>
              <w:tabs>
                <w:tab w:val="left" w:pos="567"/>
              </w:tabs>
              <w:jc w:val="left"/>
              <w:rPr>
                <w:rFonts w:asciiTheme="minorHAnsi" w:hAnsiTheme="minorHAnsi" w:cstheme="minorHAnsi"/>
                <w:b/>
                <w:color w:val="000000"/>
                <w:sz w:val="22"/>
                <w:szCs w:val="22"/>
              </w:rPr>
            </w:pPr>
            <w:r w:rsidRPr="009A67A4">
              <w:rPr>
                <w:rFonts w:asciiTheme="minorHAnsi" w:hAnsiTheme="minorHAnsi" w:cstheme="minorHAnsi"/>
                <w:b/>
                <w:color w:val="000000"/>
                <w:sz w:val="22"/>
                <w:szCs w:val="22"/>
              </w:rPr>
              <w:t>Proposed next steps</w:t>
            </w:r>
          </w:p>
        </w:tc>
      </w:tr>
      <w:tr w:rsidR="00D21F52" w:rsidRPr="009A67A4" w14:paraId="0BE14991" w14:textId="77777777" w:rsidTr="00756A4F">
        <w:tc>
          <w:tcPr>
            <w:tcW w:w="590" w:type="pct"/>
            <w:vMerge/>
            <w:shd w:val="clear" w:color="auto" w:fill="auto"/>
          </w:tcPr>
          <w:p w14:paraId="2E0F880A" w14:textId="77777777" w:rsidR="00D21F52" w:rsidRPr="009A67A4" w:rsidRDefault="00D21F52" w:rsidP="00756A4F">
            <w:pPr>
              <w:pStyle w:val="BodyText"/>
              <w:numPr>
                <w:ilvl w:val="0"/>
                <w:numId w:val="0"/>
              </w:numPr>
              <w:tabs>
                <w:tab w:val="left" w:pos="567"/>
              </w:tabs>
              <w:jc w:val="left"/>
              <w:rPr>
                <w:rFonts w:asciiTheme="minorHAnsi" w:hAnsiTheme="minorHAnsi" w:cstheme="minorHAnsi"/>
                <w:sz w:val="22"/>
                <w:szCs w:val="22"/>
              </w:rPr>
            </w:pPr>
          </w:p>
        </w:tc>
        <w:tc>
          <w:tcPr>
            <w:tcW w:w="627" w:type="pct"/>
            <w:shd w:val="clear" w:color="auto" w:fill="auto"/>
          </w:tcPr>
          <w:p w14:paraId="24E2A6E0" w14:textId="77777777" w:rsidR="00D21F52" w:rsidRPr="009A67A4" w:rsidRDefault="00D21F52" w:rsidP="00756A4F">
            <w:pPr>
              <w:pStyle w:val="BodyText"/>
              <w:numPr>
                <w:ilvl w:val="0"/>
                <w:numId w:val="0"/>
              </w:numPr>
              <w:tabs>
                <w:tab w:val="left" w:pos="567"/>
              </w:tabs>
              <w:jc w:val="left"/>
              <w:rPr>
                <w:rFonts w:asciiTheme="minorHAnsi" w:hAnsiTheme="minorHAnsi" w:cstheme="minorHAnsi"/>
                <w:b/>
                <w:sz w:val="22"/>
                <w:szCs w:val="22"/>
              </w:rPr>
            </w:pPr>
            <w:r w:rsidRPr="009A67A4">
              <w:rPr>
                <w:rFonts w:asciiTheme="minorHAnsi" w:hAnsiTheme="minorHAnsi" w:cstheme="minorHAnsi"/>
                <w:b/>
                <w:sz w:val="22"/>
                <w:szCs w:val="22"/>
              </w:rPr>
              <w:t>List (Agreement 2008-6)</w:t>
            </w:r>
          </w:p>
        </w:tc>
        <w:tc>
          <w:tcPr>
            <w:tcW w:w="625" w:type="pct"/>
            <w:shd w:val="clear" w:color="auto" w:fill="auto"/>
          </w:tcPr>
          <w:p w14:paraId="26289E8B" w14:textId="77777777" w:rsidR="00D21F52" w:rsidRPr="009A67A4" w:rsidRDefault="00D21F52" w:rsidP="00756A4F">
            <w:pPr>
              <w:pStyle w:val="BodyText"/>
              <w:numPr>
                <w:ilvl w:val="0"/>
                <w:numId w:val="0"/>
              </w:numPr>
              <w:tabs>
                <w:tab w:val="left" w:pos="567"/>
              </w:tabs>
              <w:jc w:val="left"/>
              <w:rPr>
                <w:rFonts w:asciiTheme="minorHAnsi" w:hAnsiTheme="minorHAnsi" w:cstheme="minorHAnsi"/>
                <w:b/>
                <w:sz w:val="22"/>
                <w:szCs w:val="22"/>
              </w:rPr>
            </w:pPr>
            <w:r w:rsidRPr="009A67A4">
              <w:rPr>
                <w:rFonts w:asciiTheme="minorHAnsi" w:hAnsiTheme="minorHAnsi" w:cstheme="minorHAnsi"/>
                <w:b/>
                <w:sz w:val="22"/>
                <w:szCs w:val="22"/>
              </w:rPr>
              <w:t>Background Document</w:t>
            </w:r>
          </w:p>
        </w:tc>
        <w:tc>
          <w:tcPr>
            <w:tcW w:w="586" w:type="pct"/>
            <w:shd w:val="clear" w:color="auto" w:fill="auto"/>
          </w:tcPr>
          <w:p w14:paraId="7F56F2B0" w14:textId="77777777" w:rsidR="00D21F52" w:rsidRPr="009A67A4" w:rsidRDefault="00D21F52" w:rsidP="00756A4F">
            <w:pPr>
              <w:pStyle w:val="BodyText"/>
              <w:numPr>
                <w:ilvl w:val="0"/>
                <w:numId w:val="0"/>
              </w:numPr>
              <w:tabs>
                <w:tab w:val="left" w:pos="567"/>
              </w:tabs>
              <w:jc w:val="left"/>
              <w:rPr>
                <w:rFonts w:asciiTheme="minorHAnsi" w:hAnsiTheme="minorHAnsi" w:cstheme="minorHAnsi"/>
                <w:b/>
                <w:sz w:val="22"/>
                <w:szCs w:val="22"/>
              </w:rPr>
            </w:pPr>
            <w:r w:rsidRPr="009A67A4">
              <w:rPr>
                <w:rFonts w:asciiTheme="minorHAnsi" w:hAnsiTheme="minorHAnsi" w:cstheme="minorHAnsi"/>
                <w:b/>
                <w:sz w:val="22"/>
                <w:szCs w:val="22"/>
              </w:rPr>
              <w:t>Recommendation</w:t>
            </w:r>
          </w:p>
        </w:tc>
        <w:tc>
          <w:tcPr>
            <w:tcW w:w="2572" w:type="pct"/>
            <w:tcBorders>
              <w:top w:val="nil"/>
            </w:tcBorders>
            <w:shd w:val="clear" w:color="auto" w:fill="DBE5F1" w:themeFill="accent1" w:themeFillTint="33"/>
          </w:tcPr>
          <w:p w14:paraId="45A952FB" w14:textId="77777777" w:rsidR="00D21F52" w:rsidRPr="009A67A4" w:rsidRDefault="00D21F52" w:rsidP="00756A4F">
            <w:pPr>
              <w:pStyle w:val="BodyText"/>
              <w:numPr>
                <w:ilvl w:val="0"/>
                <w:numId w:val="0"/>
              </w:numPr>
              <w:tabs>
                <w:tab w:val="left" w:pos="567"/>
              </w:tabs>
              <w:jc w:val="left"/>
              <w:rPr>
                <w:rFonts w:asciiTheme="minorHAnsi" w:hAnsiTheme="minorHAnsi" w:cstheme="minorHAnsi"/>
                <w:b/>
                <w:sz w:val="22"/>
                <w:szCs w:val="22"/>
              </w:rPr>
            </w:pPr>
          </w:p>
        </w:tc>
      </w:tr>
      <w:tr w:rsidR="00D21F52" w:rsidRPr="009A67A4" w14:paraId="3C765E22" w14:textId="77777777" w:rsidTr="00756A4F">
        <w:tc>
          <w:tcPr>
            <w:tcW w:w="590" w:type="pct"/>
            <w:shd w:val="clear" w:color="auto" w:fill="auto"/>
          </w:tcPr>
          <w:p w14:paraId="5CD0061B" w14:textId="77777777" w:rsidR="00D21F52" w:rsidRPr="009A67A4" w:rsidRDefault="00D21F52" w:rsidP="00756A4F">
            <w:pPr>
              <w:rPr>
                <w:rFonts w:asciiTheme="minorHAnsi" w:hAnsiTheme="minorHAnsi" w:cstheme="minorHAnsi"/>
                <w:iCs/>
                <w:color w:val="000000"/>
                <w:szCs w:val="22"/>
              </w:rPr>
            </w:pPr>
            <w:r w:rsidRPr="009A67A4">
              <w:rPr>
                <w:rFonts w:asciiTheme="minorHAnsi" w:hAnsiTheme="minorHAnsi" w:cstheme="minorHAnsi"/>
                <w:i/>
                <w:iCs/>
                <w:color w:val="000000"/>
                <w:szCs w:val="22"/>
              </w:rPr>
              <w:t xml:space="preserve">Raja clavata </w:t>
            </w:r>
            <w:r w:rsidRPr="009A67A4">
              <w:rPr>
                <w:rFonts w:asciiTheme="minorHAnsi" w:hAnsiTheme="minorHAnsi" w:cstheme="minorHAnsi"/>
                <w:iCs/>
                <w:color w:val="000000"/>
                <w:szCs w:val="22"/>
              </w:rPr>
              <w:t>(Thornback ray)</w:t>
            </w:r>
          </w:p>
        </w:tc>
        <w:tc>
          <w:tcPr>
            <w:tcW w:w="627" w:type="pct"/>
            <w:shd w:val="clear" w:color="auto" w:fill="auto"/>
          </w:tcPr>
          <w:p w14:paraId="3387301F"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II</w:t>
            </w:r>
          </w:p>
        </w:tc>
        <w:tc>
          <w:tcPr>
            <w:tcW w:w="625" w:type="pct"/>
            <w:shd w:val="clear" w:color="auto" w:fill="auto"/>
          </w:tcPr>
          <w:p w14:paraId="644DE7D5"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II</w:t>
            </w:r>
          </w:p>
        </w:tc>
        <w:tc>
          <w:tcPr>
            <w:tcW w:w="586" w:type="pct"/>
            <w:shd w:val="clear" w:color="auto" w:fill="auto"/>
          </w:tcPr>
          <w:p w14:paraId="1BC3B6AA"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All</w:t>
            </w:r>
          </w:p>
        </w:tc>
        <w:tc>
          <w:tcPr>
            <w:tcW w:w="2572" w:type="pct"/>
          </w:tcPr>
          <w:p w14:paraId="3E435AE5"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Update of the Recommendation. Possibly once the status assessment has been completed (anticipated in 2021)</w:t>
            </w:r>
          </w:p>
          <w:p w14:paraId="3902D371" w14:textId="77777777" w:rsidR="00D21F52" w:rsidRPr="009A67A4" w:rsidRDefault="00D21F52" w:rsidP="00756A4F">
            <w:pPr>
              <w:rPr>
                <w:rFonts w:asciiTheme="minorHAnsi" w:hAnsiTheme="minorHAnsi" w:cstheme="minorHAnsi"/>
                <w:szCs w:val="22"/>
              </w:rPr>
            </w:pPr>
            <w:r w:rsidRPr="009A67A4">
              <w:rPr>
                <w:rFonts w:asciiTheme="minorHAnsi" w:eastAsia="Calibri" w:hAnsiTheme="minorHAnsi" w:cstheme="minorHAnsi"/>
                <w:bCs/>
                <w:szCs w:val="22"/>
              </w:rPr>
              <w:t>At BDC 2018, France indicated they would investigate the possibility to take the lead on reassessing the case report with the aim of clarifying the discrepancy (BDC 18/10/1§2.13d)</w:t>
            </w:r>
          </w:p>
        </w:tc>
      </w:tr>
      <w:tr w:rsidR="00D21F52" w:rsidRPr="009A67A4" w14:paraId="2D8B50E8" w14:textId="77777777" w:rsidTr="00756A4F">
        <w:tc>
          <w:tcPr>
            <w:tcW w:w="590" w:type="pct"/>
            <w:shd w:val="clear" w:color="auto" w:fill="auto"/>
          </w:tcPr>
          <w:p w14:paraId="24060E27" w14:textId="77777777" w:rsidR="00D21F52" w:rsidRPr="009A67A4" w:rsidRDefault="00D21F52" w:rsidP="00756A4F">
            <w:pPr>
              <w:pStyle w:val="BodyText"/>
              <w:numPr>
                <w:ilvl w:val="0"/>
                <w:numId w:val="0"/>
              </w:numPr>
              <w:tabs>
                <w:tab w:val="left" w:pos="567"/>
              </w:tabs>
              <w:jc w:val="left"/>
              <w:rPr>
                <w:rFonts w:asciiTheme="minorHAnsi" w:hAnsiTheme="minorHAnsi" w:cstheme="minorHAnsi"/>
                <w:sz w:val="22"/>
                <w:szCs w:val="22"/>
              </w:rPr>
            </w:pPr>
            <w:r w:rsidRPr="009A67A4">
              <w:rPr>
                <w:rFonts w:asciiTheme="minorHAnsi" w:hAnsiTheme="minorHAnsi" w:cstheme="minorHAnsi"/>
                <w:sz w:val="22"/>
                <w:szCs w:val="22"/>
              </w:rPr>
              <w:t>Coral Gardens</w:t>
            </w:r>
          </w:p>
        </w:tc>
        <w:tc>
          <w:tcPr>
            <w:tcW w:w="627" w:type="pct"/>
            <w:shd w:val="clear" w:color="auto" w:fill="auto"/>
          </w:tcPr>
          <w:p w14:paraId="1759B2CE"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All</w:t>
            </w:r>
          </w:p>
        </w:tc>
        <w:tc>
          <w:tcPr>
            <w:tcW w:w="625" w:type="pct"/>
            <w:shd w:val="clear" w:color="auto" w:fill="auto"/>
          </w:tcPr>
          <w:p w14:paraId="672D4AFF"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I, II, IV, V</w:t>
            </w:r>
          </w:p>
        </w:tc>
        <w:tc>
          <w:tcPr>
            <w:tcW w:w="586" w:type="pct"/>
            <w:shd w:val="clear" w:color="auto" w:fill="auto"/>
          </w:tcPr>
          <w:p w14:paraId="4FA30163"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All</w:t>
            </w:r>
          </w:p>
        </w:tc>
        <w:tc>
          <w:tcPr>
            <w:tcW w:w="2572" w:type="pct"/>
          </w:tcPr>
          <w:p w14:paraId="3B790A42"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 xml:space="preserve">Update the Background Document once the status assessment has been completed (anticipated in 2022) to include Region III if the status assessment supports this claim. </w:t>
            </w:r>
          </w:p>
        </w:tc>
      </w:tr>
      <w:tr w:rsidR="00D21F52" w:rsidRPr="009A67A4" w14:paraId="21411CDB" w14:textId="77777777" w:rsidTr="00756A4F">
        <w:tc>
          <w:tcPr>
            <w:tcW w:w="590" w:type="pct"/>
            <w:shd w:val="clear" w:color="auto" w:fill="auto"/>
          </w:tcPr>
          <w:p w14:paraId="54ABA055" w14:textId="77777777" w:rsidR="00D21F52" w:rsidRPr="009A67A4" w:rsidRDefault="00D21F52" w:rsidP="00756A4F">
            <w:pPr>
              <w:pStyle w:val="BodyText"/>
              <w:numPr>
                <w:ilvl w:val="0"/>
                <w:numId w:val="0"/>
              </w:numPr>
              <w:tabs>
                <w:tab w:val="left" w:pos="567"/>
              </w:tabs>
              <w:jc w:val="left"/>
              <w:rPr>
                <w:rFonts w:asciiTheme="minorHAnsi" w:hAnsiTheme="minorHAnsi" w:cstheme="minorHAnsi"/>
                <w:sz w:val="22"/>
                <w:szCs w:val="22"/>
              </w:rPr>
            </w:pPr>
            <w:r w:rsidRPr="009A67A4">
              <w:rPr>
                <w:rFonts w:asciiTheme="minorHAnsi" w:hAnsiTheme="minorHAnsi" w:cstheme="minorHAnsi"/>
                <w:i/>
                <w:color w:val="000000"/>
                <w:sz w:val="22"/>
                <w:szCs w:val="22"/>
              </w:rPr>
              <w:t>Modiolus modiolus beds</w:t>
            </w:r>
          </w:p>
        </w:tc>
        <w:tc>
          <w:tcPr>
            <w:tcW w:w="627" w:type="pct"/>
            <w:shd w:val="clear" w:color="auto" w:fill="auto"/>
          </w:tcPr>
          <w:p w14:paraId="5732C4BA"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All</w:t>
            </w:r>
          </w:p>
        </w:tc>
        <w:tc>
          <w:tcPr>
            <w:tcW w:w="625" w:type="pct"/>
            <w:shd w:val="clear" w:color="auto" w:fill="auto"/>
          </w:tcPr>
          <w:p w14:paraId="51B20A55"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All where they occur (no evidence of occurrence in region V)</w:t>
            </w:r>
          </w:p>
        </w:tc>
        <w:tc>
          <w:tcPr>
            <w:tcW w:w="586" w:type="pct"/>
            <w:shd w:val="clear" w:color="auto" w:fill="auto"/>
          </w:tcPr>
          <w:p w14:paraId="364334E6"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All</w:t>
            </w:r>
          </w:p>
        </w:tc>
        <w:tc>
          <w:tcPr>
            <w:tcW w:w="2572" w:type="pct"/>
          </w:tcPr>
          <w:p w14:paraId="4B51231C"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Update the OSPAR List through a modification of the listing to state occurrence in Regions I, II, III, IV and threatened ‘all where they occur’</w:t>
            </w:r>
          </w:p>
          <w:p w14:paraId="02BCD4EC"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Update the Recommendation to ‘all where they occur’</w:t>
            </w:r>
          </w:p>
        </w:tc>
      </w:tr>
      <w:tr w:rsidR="00D21F52" w:rsidRPr="009A67A4" w14:paraId="7A8AAA2E" w14:textId="77777777" w:rsidTr="00756A4F">
        <w:trPr>
          <w:trHeight w:val="1633"/>
        </w:trPr>
        <w:tc>
          <w:tcPr>
            <w:tcW w:w="590" w:type="pct"/>
            <w:shd w:val="clear" w:color="auto" w:fill="auto"/>
          </w:tcPr>
          <w:p w14:paraId="59FCBD19" w14:textId="77777777" w:rsidR="00D21F52" w:rsidRPr="009A67A4" w:rsidRDefault="00D21F52" w:rsidP="00756A4F">
            <w:pPr>
              <w:pStyle w:val="BodyText"/>
              <w:numPr>
                <w:ilvl w:val="0"/>
                <w:numId w:val="0"/>
              </w:numPr>
              <w:tabs>
                <w:tab w:val="left" w:pos="567"/>
              </w:tabs>
              <w:jc w:val="left"/>
              <w:rPr>
                <w:rFonts w:asciiTheme="minorHAnsi" w:hAnsiTheme="minorHAnsi" w:cstheme="minorHAnsi"/>
                <w:sz w:val="22"/>
                <w:szCs w:val="22"/>
              </w:rPr>
            </w:pPr>
            <w:r w:rsidRPr="009A67A4">
              <w:rPr>
                <w:rFonts w:asciiTheme="minorHAnsi" w:hAnsiTheme="minorHAnsi" w:cstheme="minorHAnsi"/>
                <w:color w:val="000000"/>
                <w:sz w:val="22"/>
                <w:szCs w:val="22"/>
              </w:rPr>
              <w:lastRenderedPageBreak/>
              <w:t>Maerl beds</w:t>
            </w:r>
          </w:p>
        </w:tc>
        <w:tc>
          <w:tcPr>
            <w:tcW w:w="627" w:type="pct"/>
            <w:shd w:val="clear" w:color="auto" w:fill="auto"/>
          </w:tcPr>
          <w:p w14:paraId="4FEF5A1F"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III</w:t>
            </w:r>
          </w:p>
        </w:tc>
        <w:tc>
          <w:tcPr>
            <w:tcW w:w="625" w:type="pct"/>
            <w:shd w:val="clear" w:color="auto" w:fill="auto"/>
          </w:tcPr>
          <w:p w14:paraId="2C6142A3"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I, II, III, IV</w:t>
            </w:r>
          </w:p>
        </w:tc>
        <w:tc>
          <w:tcPr>
            <w:tcW w:w="586" w:type="pct"/>
            <w:shd w:val="clear" w:color="auto" w:fill="auto"/>
          </w:tcPr>
          <w:p w14:paraId="2A4625DB"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III</w:t>
            </w:r>
          </w:p>
        </w:tc>
        <w:tc>
          <w:tcPr>
            <w:tcW w:w="2572" w:type="pct"/>
          </w:tcPr>
          <w:p w14:paraId="602716B4"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Status assessment was completed in 2020 and concluded:</w:t>
            </w:r>
          </w:p>
          <w:p w14:paraId="569ED08E" w14:textId="77777777" w:rsidR="00D21F52" w:rsidRPr="009A67A4" w:rsidRDefault="00D21F52" w:rsidP="00756A4F">
            <w:pPr>
              <w:rPr>
                <w:rFonts w:asciiTheme="minorHAnsi" w:hAnsiTheme="minorHAnsi" w:cstheme="minorHAnsi"/>
                <w:i/>
                <w:szCs w:val="22"/>
              </w:rPr>
            </w:pPr>
            <w:r w:rsidRPr="009A67A4">
              <w:rPr>
                <w:rFonts w:asciiTheme="minorHAnsi" w:hAnsiTheme="minorHAnsi" w:cstheme="minorHAnsi"/>
                <w:szCs w:val="22"/>
              </w:rPr>
              <w:t xml:space="preserve">“OSPAR Regions where species is under threat and/or decline: </w:t>
            </w:r>
            <w:r w:rsidRPr="009A67A4">
              <w:rPr>
                <w:rFonts w:asciiTheme="minorHAnsi" w:hAnsiTheme="minorHAnsi" w:cstheme="minorHAnsi"/>
                <w:i/>
                <w:szCs w:val="22"/>
              </w:rPr>
              <w:t>III (Source: Background Document Hall-Spencer et al., 2010); but also in I, II and IV according to this assessment.”</w:t>
            </w:r>
          </w:p>
          <w:p w14:paraId="25B3B745" w14:textId="77777777" w:rsidR="00D21F52" w:rsidRPr="009A67A4" w:rsidRDefault="00D21F52" w:rsidP="00756A4F">
            <w:pPr>
              <w:rPr>
                <w:rFonts w:asciiTheme="minorHAnsi" w:hAnsiTheme="minorHAnsi" w:cstheme="minorHAnsi"/>
                <w:szCs w:val="22"/>
              </w:rPr>
            </w:pPr>
            <w:r w:rsidRPr="009A67A4">
              <w:rPr>
                <w:rFonts w:asciiTheme="minorHAnsi" w:hAnsiTheme="minorHAnsi" w:cstheme="minorHAnsi"/>
                <w:szCs w:val="22"/>
              </w:rPr>
              <w:t xml:space="preserve">Consider tasking ICG-POSH with evaluating whether the case report and OSPAR Listing needs to be updated accordingly. Based on outcome of those considerations, agree next steps for the Background Document and Recommendation. </w:t>
            </w:r>
          </w:p>
        </w:tc>
      </w:tr>
      <w:tr w:rsidR="00750CEE" w:rsidRPr="009A67A4" w14:paraId="02D527B6" w14:textId="77777777" w:rsidTr="00756A4F">
        <w:trPr>
          <w:trHeight w:val="1633"/>
        </w:trPr>
        <w:tc>
          <w:tcPr>
            <w:tcW w:w="590" w:type="pct"/>
            <w:shd w:val="clear" w:color="auto" w:fill="auto"/>
          </w:tcPr>
          <w:p w14:paraId="648361F1" w14:textId="291B64D1" w:rsidR="00750CEE" w:rsidRPr="009A67A4" w:rsidRDefault="00880161" w:rsidP="00756A4F">
            <w:pPr>
              <w:pStyle w:val="BodyText"/>
              <w:numPr>
                <w:ilvl w:val="0"/>
                <w:numId w:val="0"/>
              </w:numPr>
              <w:tabs>
                <w:tab w:val="left" w:pos="567"/>
              </w:tabs>
              <w:jc w:val="left"/>
              <w:rPr>
                <w:rFonts w:asciiTheme="minorHAnsi" w:hAnsiTheme="minorHAnsi" w:cstheme="minorHAnsi"/>
                <w:color w:val="000000"/>
                <w:sz w:val="22"/>
                <w:szCs w:val="22"/>
              </w:rPr>
            </w:pPr>
            <w:r w:rsidRPr="009A67A4">
              <w:rPr>
                <w:rFonts w:asciiTheme="minorHAnsi" w:hAnsiTheme="minorHAnsi" w:cstheme="minorHAnsi"/>
                <w:color w:val="000000"/>
                <w:sz w:val="22"/>
                <w:szCs w:val="22"/>
              </w:rPr>
              <w:t>Deep-sea sponge aggregations</w:t>
            </w:r>
          </w:p>
        </w:tc>
        <w:tc>
          <w:tcPr>
            <w:tcW w:w="627" w:type="pct"/>
            <w:shd w:val="clear" w:color="auto" w:fill="auto"/>
          </w:tcPr>
          <w:p w14:paraId="1F513478" w14:textId="5387F358" w:rsidR="00750CEE" w:rsidRPr="009A67A4" w:rsidRDefault="00880161" w:rsidP="00756A4F">
            <w:pPr>
              <w:rPr>
                <w:rFonts w:asciiTheme="minorHAnsi" w:hAnsiTheme="minorHAnsi" w:cstheme="minorHAnsi"/>
                <w:szCs w:val="22"/>
              </w:rPr>
            </w:pPr>
            <w:r w:rsidRPr="009A67A4">
              <w:rPr>
                <w:rFonts w:asciiTheme="minorHAnsi" w:hAnsiTheme="minorHAnsi" w:cstheme="minorHAnsi"/>
                <w:szCs w:val="22"/>
              </w:rPr>
              <w:t>I, III, IV, V</w:t>
            </w:r>
          </w:p>
        </w:tc>
        <w:tc>
          <w:tcPr>
            <w:tcW w:w="625" w:type="pct"/>
            <w:shd w:val="clear" w:color="auto" w:fill="auto"/>
          </w:tcPr>
          <w:p w14:paraId="67B5A089" w14:textId="77777777" w:rsidR="00880161" w:rsidRPr="009A67A4" w:rsidRDefault="00880161" w:rsidP="00880161">
            <w:pPr>
              <w:tabs>
                <w:tab w:val="clear" w:pos="567"/>
                <w:tab w:val="clear" w:pos="1134"/>
                <w:tab w:val="clear" w:pos="1701"/>
                <w:tab w:val="clear" w:pos="2268"/>
              </w:tabs>
              <w:autoSpaceDE w:val="0"/>
              <w:autoSpaceDN w:val="0"/>
              <w:adjustRightInd w:val="0"/>
              <w:spacing w:after="0"/>
              <w:rPr>
                <w:rFonts w:asciiTheme="minorHAnsi" w:eastAsiaTheme="minorHAnsi" w:hAnsiTheme="minorHAnsi" w:cstheme="minorHAnsi"/>
                <w:sz w:val="20"/>
                <w:lang w:eastAsia="en-US"/>
              </w:rPr>
            </w:pPr>
            <w:r w:rsidRPr="009A67A4">
              <w:rPr>
                <w:rFonts w:asciiTheme="minorHAnsi" w:eastAsiaTheme="minorHAnsi" w:hAnsiTheme="minorHAnsi" w:cstheme="minorHAnsi"/>
                <w:sz w:val="20"/>
                <w:lang w:eastAsia="en-US"/>
              </w:rPr>
              <w:t>OSPAR Regions; I, III, IV, V. Deep sea sponge aggregations also occur in the eastern</w:t>
            </w:r>
          </w:p>
          <w:p w14:paraId="095691E0" w14:textId="3DDC9757" w:rsidR="00750CEE" w:rsidRPr="009A67A4" w:rsidRDefault="00880161" w:rsidP="00880161">
            <w:pPr>
              <w:rPr>
                <w:rFonts w:asciiTheme="minorHAnsi" w:hAnsiTheme="minorHAnsi" w:cstheme="minorHAnsi"/>
                <w:szCs w:val="22"/>
                <w:lang w:val="sv-SE"/>
              </w:rPr>
            </w:pPr>
            <w:r w:rsidRPr="009A67A4">
              <w:rPr>
                <w:rFonts w:asciiTheme="minorHAnsi" w:eastAsiaTheme="minorHAnsi" w:hAnsiTheme="minorHAnsi" w:cstheme="minorHAnsi"/>
                <w:sz w:val="20"/>
                <w:lang w:val="sv-SE" w:eastAsia="en-US"/>
              </w:rPr>
              <w:t>Skagerrak in OSPAR Region II.</w:t>
            </w:r>
          </w:p>
        </w:tc>
        <w:tc>
          <w:tcPr>
            <w:tcW w:w="586" w:type="pct"/>
            <w:shd w:val="clear" w:color="auto" w:fill="auto"/>
          </w:tcPr>
          <w:p w14:paraId="5926ED47" w14:textId="0B74E5F2" w:rsidR="00750CEE" w:rsidRPr="009A67A4" w:rsidRDefault="00880161" w:rsidP="00756A4F">
            <w:pPr>
              <w:rPr>
                <w:rFonts w:asciiTheme="minorHAnsi" w:hAnsiTheme="minorHAnsi" w:cstheme="minorHAnsi"/>
                <w:szCs w:val="22"/>
                <w:lang w:val="sv-SE"/>
              </w:rPr>
            </w:pPr>
            <w:r w:rsidRPr="009A67A4">
              <w:rPr>
                <w:rFonts w:asciiTheme="minorHAnsi" w:hAnsiTheme="minorHAnsi" w:cstheme="minorHAnsi"/>
                <w:szCs w:val="22"/>
                <w:lang w:val="sv-SE"/>
              </w:rPr>
              <w:t>I, III, IV, V</w:t>
            </w:r>
          </w:p>
        </w:tc>
        <w:tc>
          <w:tcPr>
            <w:tcW w:w="2572" w:type="pct"/>
          </w:tcPr>
          <w:p w14:paraId="1A755FF0" w14:textId="39B7A10D" w:rsidR="008564C2" w:rsidRPr="009A67A4" w:rsidRDefault="00880161" w:rsidP="00756A4F">
            <w:pPr>
              <w:rPr>
                <w:rFonts w:asciiTheme="minorHAnsi" w:hAnsiTheme="minorHAnsi" w:cstheme="minorHAnsi"/>
                <w:szCs w:val="22"/>
              </w:rPr>
            </w:pPr>
            <w:r w:rsidRPr="009A67A4">
              <w:rPr>
                <w:rFonts w:asciiTheme="minorHAnsi" w:hAnsiTheme="minorHAnsi" w:cstheme="minorHAnsi"/>
                <w:szCs w:val="22"/>
              </w:rPr>
              <w:t xml:space="preserve">The status assessment in 2021 identified the habitat as occurring in Region II. </w:t>
            </w:r>
            <w:r w:rsidR="008564C2" w:rsidRPr="009A67A4">
              <w:rPr>
                <w:rFonts w:asciiTheme="minorHAnsi" w:hAnsiTheme="minorHAnsi" w:cstheme="minorHAnsi"/>
                <w:szCs w:val="22"/>
              </w:rPr>
              <w:t>The OSPAR List indicates presence in region III, however the status assessment did not identify any occurrences to be known from Region III, whereas Region II is known to be relevant</w:t>
            </w:r>
          </w:p>
          <w:p w14:paraId="4569B1C2" w14:textId="01CCAB12" w:rsidR="00880161" w:rsidRPr="009A67A4" w:rsidRDefault="00880161" w:rsidP="00756A4F">
            <w:pPr>
              <w:rPr>
                <w:rFonts w:asciiTheme="minorHAnsi" w:hAnsiTheme="minorHAnsi" w:cstheme="minorHAnsi"/>
                <w:szCs w:val="22"/>
              </w:rPr>
            </w:pPr>
            <w:r w:rsidRPr="009A67A4">
              <w:rPr>
                <w:rFonts w:asciiTheme="minorHAnsi" w:hAnsiTheme="minorHAnsi" w:cstheme="minorHAnsi"/>
                <w:szCs w:val="22"/>
              </w:rPr>
              <w:t>Update OSPAR List, Case report, Recommendation</w:t>
            </w:r>
          </w:p>
        </w:tc>
      </w:tr>
      <w:tr w:rsidR="00750CEE" w:rsidRPr="009A67A4" w14:paraId="426FD24A" w14:textId="77777777" w:rsidTr="00756A4F">
        <w:trPr>
          <w:trHeight w:val="1633"/>
        </w:trPr>
        <w:tc>
          <w:tcPr>
            <w:tcW w:w="590" w:type="pct"/>
            <w:shd w:val="clear" w:color="auto" w:fill="auto"/>
          </w:tcPr>
          <w:p w14:paraId="0E017CB1" w14:textId="0B46466B" w:rsidR="00750CEE" w:rsidRPr="009A67A4" w:rsidRDefault="00880161" w:rsidP="00756A4F">
            <w:pPr>
              <w:pStyle w:val="BodyText"/>
              <w:numPr>
                <w:ilvl w:val="0"/>
                <w:numId w:val="0"/>
              </w:numPr>
              <w:tabs>
                <w:tab w:val="left" w:pos="567"/>
              </w:tabs>
              <w:jc w:val="left"/>
              <w:rPr>
                <w:rFonts w:asciiTheme="minorHAnsi" w:hAnsiTheme="minorHAnsi" w:cstheme="minorHAnsi"/>
                <w:color w:val="000000"/>
                <w:sz w:val="22"/>
                <w:szCs w:val="22"/>
              </w:rPr>
            </w:pPr>
            <w:r w:rsidRPr="009A67A4">
              <w:rPr>
                <w:rFonts w:asciiTheme="minorHAnsi" w:hAnsiTheme="minorHAnsi" w:cstheme="minorHAnsi"/>
                <w:color w:val="000000"/>
                <w:sz w:val="22"/>
                <w:szCs w:val="22"/>
              </w:rPr>
              <w:t>Lophelia pertusa reef</w:t>
            </w:r>
          </w:p>
        </w:tc>
        <w:tc>
          <w:tcPr>
            <w:tcW w:w="627" w:type="pct"/>
            <w:shd w:val="clear" w:color="auto" w:fill="auto"/>
          </w:tcPr>
          <w:p w14:paraId="6A195D27" w14:textId="77777777" w:rsidR="00750CEE" w:rsidRPr="009A67A4" w:rsidRDefault="00750CEE" w:rsidP="00756A4F">
            <w:pPr>
              <w:rPr>
                <w:rFonts w:asciiTheme="minorHAnsi" w:hAnsiTheme="minorHAnsi" w:cstheme="minorHAnsi"/>
                <w:szCs w:val="22"/>
              </w:rPr>
            </w:pPr>
          </w:p>
        </w:tc>
        <w:tc>
          <w:tcPr>
            <w:tcW w:w="625" w:type="pct"/>
            <w:shd w:val="clear" w:color="auto" w:fill="auto"/>
          </w:tcPr>
          <w:p w14:paraId="6A178C9D" w14:textId="77777777" w:rsidR="00750CEE" w:rsidRPr="009A67A4" w:rsidRDefault="00750CEE" w:rsidP="00756A4F">
            <w:pPr>
              <w:rPr>
                <w:rFonts w:asciiTheme="minorHAnsi" w:hAnsiTheme="minorHAnsi" w:cstheme="minorHAnsi"/>
                <w:szCs w:val="22"/>
              </w:rPr>
            </w:pPr>
          </w:p>
        </w:tc>
        <w:tc>
          <w:tcPr>
            <w:tcW w:w="586" w:type="pct"/>
            <w:shd w:val="clear" w:color="auto" w:fill="auto"/>
          </w:tcPr>
          <w:p w14:paraId="247A4F02" w14:textId="77777777" w:rsidR="00750CEE" w:rsidRPr="009A67A4" w:rsidRDefault="00750CEE" w:rsidP="00756A4F">
            <w:pPr>
              <w:rPr>
                <w:rFonts w:asciiTheme="minorHAnsi" w:hAnsiTheme="minorHAnsi" w:cstheme="minorHAnsi"/>
                <w:szCs w:val="22"/>
              </w:rPr>
            </w:pPr>
          </w:p>
        </w:tc>
        <w:tc>
          <w:tcPr>
            <w:tcW w:w="2572" w:type="pct"/>
          </w:tcPr>
          <w:p w14:paraId="7CD42711" w14:textId="77777777" w:rsidR="00750CEE" w:rsidRPr="009A67A4" w:rsidRDefault="00880161" w:rsidP="00756A4F">
            <w:pPr>
              <w:rPr>
                <w:rFonts w:asciiTheme="minorHAnsi" w:hAnsiTheme="minorHAnsi" w:cstheme="minorHAnsi"/>
                <w:szCs w:val="22"/>
              </w:rPr>
            </w:pPr>
            <w:r w:rsidRPr="009A67A4">
              <w:rPr>
                <w:rFonts w:asciiTheme="minorHAnsi" w:hAnsiTheme="minorHAnsi" w:cstheme="minorHAnsi"/>
                <w:szCs w:val="22"/>
              </w:rPr>
              <w:t>Status assessment in 2021 proposed modifying the OSPAR List entry to ‘stony coral reef’ to better capture the species that form these reefs</w:t>
            </w:r>
          </w:p>
          <w:p w14:paraId="0335CFC1" w14:textId="638BE93C" w:rsidR="00880161" w:rsidRPr="009A67A4" w:rsidRDefault="00880161" w:rsidP="00756A4F">
            <w:pPr>
              <w:rPr>
                <w:rFonts w:asciiTheme="minorHAnsi" w:hAnsiTheme="minorHAnsi" w:cstheme="minorHAnsi"/>
                <w:szCs w:val="22"/>
              </w:rPr>
            </w:pPr>
            <w:r w:rsidRPr="009A67A4">
              <w:rPr>
                <w:rFonts w:asciiTheme="minorHAnsi" w:hAnsiTheme="minorHAnsi" w:cstheme="minorHAnsi"/>
                <w:szCs w:val="22"/>
              </w:rPr>
              <w:t xml:space="preserve">Update OSPAR List, Case report, Habitat definition Background Document, Recommendation, </w:t>
            </w:r>
          </w:p>
        </w:tc>
      </w:tr>
      <w:tr w:rsidR="00880161" w:rsidRPr="009A67A4" w14:paraId="156461C8" w14:textId="77777777" w:rsidTr="00756A4F">
        <w:trPr>
          <w:trHeight w:val="1633"/>
        </w:trPr>
        <w:tc>
          <w:tcPr>
            <w:tcW w:w="590" w:type="pct"/>
            <w:shd w:val="clear" w:color="auto" w:fill="auto"/>
          </w:tcPr>
          <w:p w14:paraId="22AE84F7" w14:textId="68F366D7" w:rsidR="00880161" w:rsidRPr="009A67A4" w:rsidRDefault="008564C2" w:rsidP="00756A4F">
            <w:pPr>
              <w:pStyle w:val="BodyText"/>
              <w:numPr>
                <w:ilvl w:val="0"/>
                <w:numId w:val="0"/>
              </w:numPr>
              <w:tabs>
                <w:tab w:val="left" w:pos="567"/>
              </w:tabs>
              <w:jc w:val="left"/>
              <w:rPr>
                <w:rFonts w:asciiTheme="minorHAnsi" w:hAnsiTheme="minorHAnsi" w:cstheme="minorHAnsi"/>
                <w:color w:val="000000"/>
                <w:sz w:val="22"/>
                <w:szCs w:val="22"/>
              </w:rPr>
            </w:pPr>
            <w:r w:rsidRPr="009A67A4">
              <w:rPr>
                <w:rFonts w:asciiTheme="minorHAnsi" w:hAnsiTheme="minorHAnsi" w:cstheme="minorHAnsi"/>
                <w:color w:val="000000"/>
                <w:sz w:val="22"/>
                <w:szCs w:val="22"/>
              </w:rPr>
              <w:t>Habitat definitions – several habitats</w:t>
            </w:r>
          </w:p>
        </w:tc>
        <w:tc>
          <w:tcPr>
            <w:tcW w:w="627" w:type="pct"/>
            <w:shd w:val="clear" w:color="auto" w:fill="auto"/>
          </w:tcPr>
          <w:p w14:paraId="1C2FC1C3" w14:textId="77777777" w:rsidR="00880161" w:rsidRPr="009A67A4" w:rsidRDefault="00880161" w:rsidP="00756A4F">
            <w:pPr>
              <w:rPr>
                <w:rFonts w:asciiTheme="minorHAnsi" w:hAnsiTheme="minorHAnsi" w:cstheme="minorHAnsi"/>
                <w:szCs w:val="22"/>
              </w:rPr>
            </w:pPr>
          </w:p>
        </w:tc>
        <w:tc>
          <w:tcPr>
            <w:tcW w:w="625" w:type="pct"/>
            <w:shd w:val="clear" w:color="auto" w:fill="auto"/>
          </w:tcPr>
          <w:p w14:paraId="6F291AFF" w14:textId="77777777" w:rsidR="00880161" w:rsidRPr="009A67A4" w:rsidRDefault="00880161" w:rsidP="00756A4F">
            <w:pPr>
              <w:rPr>
                <w:rFonts w:asciiTheme="minorHAnsi" w:hAnsiTheme="minorHAnsi" w:cstheme="minorHAnsi"/>
                <w:szCs w:val="22"/>
              </w:rPr>
            </w:pPr>
          </w:p>
        </w:tc>
        <w:tc>
          <w:tcPr>
            <w:tcW w:w="586" w:type="pct"/>
            <w:shd w:val="clear" w:color="auto" w:fill="auto"/>
          </w:tcPr>
          <w:p w14:paraId="16FD9B94" w14:textId="77777777" w:rsidR="00880161" w:rsidRPr="009A67A4" w:rsidRDefault="00880161" w:rsidP="00756A4F">
            <w:pPr>
              <w:rPr>
                <w:rFonts w:asciiTheme="minorHAnsi" w:hAnsiTheme="minorHAnsi" w:cstheme="minorHAnsi"/>
                <w:szCs w:val="22"/>
              </w:rPr>
            </w:pPr>
          </w:p>
        </w:tc>
        <w:tc>
          <w:tcPr>
            <w:tcW w:w="2572" w:type="pct"/>
          </w:tcPr>
          <w:p w14:paraId="4305BAF4" w14:textId="3D651DFC" w:rsidR="00880161" w:rsidRPr="009A67A4" w:rsidRDefault="008564C2" w:rsidP="00756A4F">
            <w:pPr>
              <w:rPr>
                <w:rFonts w:asciiTheme="minorHAnsi" w:hAnsiTheme="minorHAnsi" w:cstheme="minorHAnsi"/>
                <w:szCs w:val="22"/>
              </w:rPr>
            </w:pPr>
            <w:r w:rsidRPr="009A67A4">
              <w:rPr>
                <w:rFonts w:asciiTheme="minorHAnsi" w:hAnsiTheme="minorHAnsi" w:cstheme="minorHAnsi"/>
                <w:szCs w:val="22"/>
              </w:rPr>
              <w:t>Several 2021 status assessments of habitats (deep-sea and shelf) identified the habitat definitions as requiring an update. In some cases the habitat definition as too generic to be easily applied to occurrence data or excluded features that were considered to be descriptive of the habitat</w:t>
            </w:r>
            <w:r w:rsidR="00B443D3" w:rsidRPr="009A67A4">
              <w:rPr>
                <w:rFonts w:asciiTheme="minorHAnsi" w:hAnsiTheme="minorHAnsi" w:cstheme="minorHAnsi"/>
                <w:szCs w:val="22"/>
              </w:rPr>
              <w:t xml:space="preserve"> in other regions (e.g. carbonate mounds features exclude Region I occurrences that could be relevant)</w:t>
            </w:r>
            <w:r w:rsidRPr="009A67A4">
              <w:rPr>
                <w:rFonts w:asciiTheme="minorHAnsi" w:hAnsiTheme="minorHAnsi" w:cstheme="minorHAnsi"/>
                <w:szCs w:val="22"/>
              </w:rPr>
              <w:t xml:space="preserve">. </w:t>
            </w:r>
          </w:p>
          <w:p w14:paraId="3F2DC4AE" w14:textId="77777777" w:rsidR="008564C2" w:rsidRPr="009A67A4" w:rsidRDefault="008564C2" w:rsidP="00756A4F">
            <w:pPr>
              <w:rPr>
                <w:rFonts w:asciiTheme="minorHAnsi" w:hAnsiTheme="minorHAnsi" w:cstheme="minorHAnsi"/>
                <w:szCs w:val="22"/>
              </w:rPr>
            </w:pPr>
            <w:r w:rsidRPr="009A67A4">
              <w:rPr>
                <w:rFonts w:asciiTheme="minorHAnsi" w:hAnsiTheme="minorHAnsi" w:cstheme="minorHAnsi"/>
                <w:szCs w:val="22"/>
              </w:rPr>
              <w:t>The habitat definitions refer to EUNIS codes which are out of date</w:t>
            </w:r>
          </w:p>
          <w:p w14:paraId="1A4648D2" w14:textId="059D68AC" w:rsidR="00016B32" w:rsidRPr="009A67A4" w:rsidRDefault="00016B32" w:rsidP="00756A4F">
            <w:pPr>
              <w:rPr>
                <w:rFonts w:asciiTheme="minorHAnsi" w:hAnsiTheme="minorHAnsi" w:cstheme="minorHAnsi"/>
                <w:szCs w:val="22"/>
              </w:rPr>
            </w:pPr>
            <w:r w:rsidRPr="009A67A4">
              <w:rPr>
                <w:rFonts w:asciiTheme="minorHAnsi" w:hAnsiTheme="minorHAnsi" w:cstheme="minorHAnsi"/>
                <w:szCs w:val="22"/>
              </w:rPr>
              <w:t>Update the Habitat definitions</w:t>
            </w:r>
          </w:p>
        </w:tc>
      </w:tr>
    </w:tbl>
    <w:p w14:paraId="655BD73B" w14:textId="77777777" w:rsidR="00D21F52" w:rsidRPr="009A67A4" w:rsidRDefault="00D21F52" w:rsidP="007B11B1">
      <w:pPr>
        <w:pStyle w:val="ListParagraph"/>
        <w:tabs>
          <w:tab w:val="left" w:pos="1560"/>
        </w:tabs>
        <w:suppressAutoHyphens/>
        <w:spacing w:before="120" w:line="200" w:lineRule="atLeast"/>
        <w:ind w:left="426"/>
        <w:rPr>
          <w:rFonts w:asciiTheme="minorHAnsi" w:hAnsiTheme="minorHAnsi" w:cstheme="minorHAnsi"/>
          <w:sz w:val="22"/>
          <w:szCs w:val="22"/>
          <w:lang w:eastAsia="en-US"/>
        </w:rPr>
      </w:pPr>
    </w:p>
    <w:sectPr w:rsidR="00D21F52" w:rsidRPr="009A67A4" w:rsidSect="00357B46">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4AF3" w14:textId="77777777" w:rsidR="00756A4F" w:rsidRDefault="00756A4F" w:rsidP="005C6E20">
      <w:pPr>
        <w:spacing w:after="0"/>
      </w:pPr>
      <w:r>
        <w:separator/>
      </w:r>
    </w:p>
  </w:endnote>
  <w:endnote w:type="continuationSeparator" w:id="0">
    <w:p w14:paraId="3119A33A" w14:textId="77777777" w:rsidR="00756A4F" w:rsidRDefault="00756A4F" w:rsidP="005C6E20">
      <w:pPr>
        <w:spacing w:after="0"/>
      </w:pPr>
      <w:r>
        <w:continuationSeparator/>
      </w:r>
    </w:p>
  </w:endnote>
  <w:endnote w:type="continuationNotice" w:id="1">
    <w:p w14:paraId="3B2222E3" w14:textId="77777777" w:rsidR="00756A4F" w:rsidRDefault="00756A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AC16" w14:textId="77777777" w:rsidR="00CB4297" w:rsidRDefault="00CB4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260929"/>
      <w:docPartObj>
        <w:docPartGallery w:val="Page Numbers (Bottom of Page)"/>
        <w:docPartUnique/>
      </w:docPartObj>
    </w:sdtPr>
    <w:sdtEndPr>
      <w:rPr>
        <w:rFonts w:asciiTheme="minorHAnsi" w:hAnsiTheme="minorHAnsi" w:cstheme="minorHAnsi"/>
        <w:noProof/>
        <w:sz w:val="18"/>
        <w:szCs w:val="18"/>
      </w:rPr>
    </w:sdtEndPr>
    <w:sdtContent>
      <w:p w14:paraId="4789D699" w14:textId="65FFFF39" w:rsidR="005C6E20" w:rsidRDefault="005C6E20">
        <w:pPr>
          <w:pStyle w:val="Footer"/>
          <w:jc w:val="right"/>
          <w:rPr>
            <w:noProof/>
          </w:rPr>
        </w:pPr>
        <w:r>
          <w:fldChar w:fldCharType="begin"/>
        </w:r>
        <w:r>
          <w:instrText xml:space="preserve"> PAGE   \* MERGEFORMAT </w:instrText>
        </w:r>
        <w:r>
          <w:fldChar w:fldCharType="separate"/>
        </w:r>
        <w:r w:rsidR="00B9153D">
          <w:rPr>
            <w:noProof/>
          </w:rPr>
          <w:t>1</w:t>
        </w:r>
        <w:r>
          <w:rPr>
            <w:noProof/>
          </w:rPr>
          <w:fldChar w:fldCharType="end"/>
        </w:r>
      </w:p>
      <w:p w14:paraId="0DFA892C" w14:textId="77777777" w:rsidR="005C6E20" w:rsidRDefault="00357B46">
        <w:pPr>
          <w:pStyle w:val="Footer"/>
          <w:jc w:val="right"/>
          <w:rPr>
            <w:noProof/>
          </w:rPr>
        </w:pPr>
        <w:r>
          <w:rPr>
            <w:noProof/>
          </w:rPr>
          <w:t>_____</w:t>
        </w:r>
        <w:r w:rsidR="005C6E20">
          <w:rPr>
            <w:noProof/>
          </w:rPr>
          <w:t>__________________________________________________________________________________</w:t>
        </w:r>
      </w:p>
      <w:p w14:paraId="5F6D0B70" w14:textId="76DC3F98" w:rsidR="005C6E20" w:rsidRPr="005C6E20" w:rsidRDefault="005C6E20" w:rsidP="00A57AFA">
        <w:pPr>
          <w:pStyle w:val="Footer"/>
          <w:tabs>
            <w:tab w:val="clear" w:pos="4513"/>
            <w:tab w:val="clear" w:pos="9026"/>
            <w:tab w:val="center" w:pos="4820"/>
            <w:tab w:val="right" w:pos="9639"/>
          </w:tabs>
          <w:rPr>
            <w:rFonts w:asciiTheme="minorHAnsi" w:hAnsiTheme="minorHAnsi" w:cstheme="minorHAnsi"/>
            <w:sz w:val="18"/>
            <w:szCs w:val="18"/>
          </w:rPr>
        </w:pPr>
        <w:r w:rsidRPr="005C6E20">
          <w:rPr>
            <w:rFonts w:asciiTheme="minorHAnsi" w:hAnsiTheme="minorHAnsi" w:cstheme="minorHAnsi"/>
            <w:sz w:val="18"/>
            <w:szCs w:val="18"/>
          </w:rPr>
          <w:t>OSPAR Commission</w:t>
        </w:r>
        <w:r w:rsidRPr="005C6E20">
          <w:rPr>
            <w:rFonts w:asciiTheme="minorHAnsi" w:hAnsiTheme="minorHAnsi" w:cstheme="minorHAnsi"/>
            <w:sz w:val="18"/>
            <w:szCs w:val="18"/>
          </w:rPr>
          <w:tab/>
        </w:r>
        <w:r w:rsidR="00CB4297">
          <w:rPr>
            <w:rFonts w:asciiTheme="minorHAnsi" w:hAnsiTheme="minorHAnsi" w:cstheme="minorHAnsi"/>
            <w:sz w:val="18"/>
            <w:szCs w:val="18"/>
          </w:rPr>
          <w:t>Summary Record – BDC 2022</w:t>
        </w:r>
        <w:r w:rsidR="00A57AFA">
          <w:rPr>
            <w:rFonts w:asciiTheme="minorHAnsi" w:hAnsiTheme="minorHAnsi" w:cstheme="minorHAnsi"/>
            <w:sz w:val="18"/>
            <w:szCs w:val="18"/>
          </w:rPr>
          <w:tab/>
        </w:r>
        <w:r w:rsidR="009A67A4">
          <w:rPr>
            <w:rFonts w:asciiTheme="minorHAnsi" w:hAnsiTheme="minorHAnsi" w:cstheme="minorHAnsi"/>
            <w:sz w:val="18"/>
            <w:szCs w:val="18"/>
          </w:rPr>
          <w:t>BDC</w:t>
        </w:r>
        <w:r w:rsidR="00E3065F">
          <w:rPr>
            <w:rFonts w:asciiTheme="minorHAnsi" w:hAnsiTheme="minorHAnsi" w:cstheme="minorHAnsi"/>
            <w:sz w:val="18"/>
            <w:szCs w:val="18"/>
          </w:rPr>
          <w:t xml:space="preserve"> 2</w:t>
        </w:r>
        <w:r w:rsidR="008564C2">
          <w:rPr>
            <w:rFonts w:asciiTheme="minorHAnsi" w:hAnsiTheme="minorHAnsi" w:cstheme="minorHAnsi"/>
            <w:sz w:val="18"/>
            <w:szCs w:val="18"/>
          </w:rPr>
          <w:t>2</w:t>
        </w:r>
        <w:r w:rsidR="00E3065F">
          <w:rPr>
            <w:rFonts w:asciiTheme="minorHAnsi" w:hAnsiTheme="minorHAnsi" w:cstheme="minorHAnsi"/>
            <w:sz w:val="18"/>
            <w:szCs w:val="18"/>
          </w:rPr>
          <w:t>/</w:t>
        </w:r>
        <w:r w:rsidR="00CB4297">
          <w:rPr>
            <w:rFonts w:asciiTheme="minorHAnsi" w:hAnsiTheme="minorHAnsi" w:cstheme="minorHAnsi"/>
            <w:sz w:val="18"/>
            <w:szCs w:val="18"/>
          </w:rPr>
          <w:t>9</w:t>
        </w:r>
        <w:r w:rsidR="00E10C09">
          <w:rPr>
            <w:rFonts w:asciiTheme="minorHAnsi" w:hAnsiTheme="minorHAnsi" w:cstheme="minorHAnsi"/>
            <w:sz w:val="18"/>
            <w:szCs w:val="18"/>
          </w:rPr>
          <w:t>/</w:t>
        </w:r>
        <w:r w:rsidR="00CB4297">
          <w:rPr>
            <w:rFonts w:asciiTheme="minorHAnsi" w:hAnsiTheme="minorHAnsi" w:cstheme="minorHAnsi"/>
            <w:sz w:val="18"/>
            <w:szCs w:val="18"/>
          </w:rPr>
          <w:t xml:space="preserve">1, Annex </w:t>
        </w:r>
        <w:r w:rsidR="00090031">
          <w:rPr>
            <w:rFonts w:asciiTheme="minorHAnsi" w:hAnsiTheme="minorHAnsi" w:cstheme="minorHAnsi"/>
            <w:sz w:val="18"/>
            <w:szCs w:val="18"/>
          </w:rPr>
          <w:t>11</w:t>
        </w:r>
      </w:p>
    </w:sdtContent>
  </w:sdt>
  <w:p w14:paraId="755CB933" w14:textId="77777777" w:rsidR="005C6E20" w:rsidRDefault="005C6E20">
    <w:pPr>
      <w:pStyle w:val="Footer"/>
    </w:pPr>
  </w:p>
  <w:p w14:paraId="2666DDBA" w14:textId="77777777" w:rsidR="003A79B5" w:rsidRDefault="003A79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8CAA" w14:textId="77777777" w:rsidR="00CB4297" w:rsidRDefault="00CB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9834" w14:textId="77777777" w:rsidR="00756A4F" w:rsidRDefault="00756A4F" w:rsidP="005C6E20">
      <w:pPr>
        <w:spacing w:after="0"/>
      </w:pPr>
      <w:r>
        <w:separator/>
      </w:r>
    </w:p>
  </w:footnote>
  <w:footnote w:type="continuationSeparator" w:id="0">
    <w:p w14:paraId="7CE86E98" w14:textId="77777777" w:rsidR="00756A4F" w:rsidRDefault="00756A4F" w:rsidP="005C6E20">
      <w:pPr>
        <w:spacing w:after="0"/>
      </w:pPr>
      <w:r>
        <w:continuationSeparator/>
      </w:r>
    </w:p>
  </w:footnote>
  <w:footnote w:type="continuationNotice" w:id="1">
    <w:p w14:paraId="050A0205" w14:textId="77777777" w:rsidR="00756A4F" w:rsidRDefault="00756A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296C" w14:textId="77777777" w:rsidR="00CB4297" w:rsidRDefault="00CB4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3C74" w14:textId="77777777" w:rsidR="00CB4297" w:rsidRDefault="00CB4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2EDC" w14:textId="77777777" w:rsidR="00CB4297" w:rsidRDefault="00CB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C"/>
    <w:multiLevelType w:val="multilevel"/>
    <w:tmpl w:val="D8EC7056"/>
    <w:name w:val="WW8Num14"/>
    <w:lvl w:ilvl="0">
      <w:start w:val="1"/>
      <w:numFmt w:val="lowerLetter"/>
      <w:lvlText w:val="%1."/>
      <w:lvlJc w:val="left"/>
      <w:pPr>
        <w:ind w:left="1497" w:hanging="360"/>
      </w:pPr>
      <w:rPr>
        <w:sz w:val="24"/>
      </w:rPr>
    </w:lvl>
    <w:lvl w:ilvl="1">
      <w:start w:val="1"/>
      <w:numFmt w:val="lowerLetter"/>
      <w:lvlText w:val="%2."/>
      <w:lvlJc w:val="left"/>
      <w:pPr>
        <w:tabs>
          <w:tab w:val="num" w:pos="567"/>
        </w:tabs>
        <w:ind w:left="2217" w:hanging="360"/>
      </w:pPr>
    </w:lvl>
    <w:lvl w:ilvl="2">
      <w:start w:val="1"/>
      <w:numFmt w:val="lowerRoman"/>
      <w:lvlText w:val="%3."/>
      <w:lvlJc w:val="right"/>
      <w:pPr>
        <w:tabs>
          <w:tab w:val="num" w:pos="567"/>
        </w:tabs>
        <w:ind w:left="2937" w:hanging="180"/>
      </w:pPr>
    </w:lvl>
    <w:lvl w:ilvl="3">
      <w:start w:val="1"/>
      <w:numFmt w:val="decimal"/>
      <w:lvlText w:val="%4."/>
      <w:lvlJc w:val="left"/>
      <w:pPr>
        <w:tabs>
          <w:tab w:val="num" w:pos="567"/>
        </w:tabs>
        <w:ind w:left="3657" w:hanging="360"/>
      </w:pPr>
    </w:lvl>
    <w:lvl w:ilvl="4">
      <w:start w:val="1"/>
      <w:numFmt w:val="lowerLetter"/>
      <w:lvlText w:val="%5."/>
      <w:lvlJc w:val="left"/>
      <w:pPr>
        <w:tabs>
          <w:tab w:val="num" w:pos="567"/>
        </w:tabs>
        <w:ind w:left="4377" w:hanging="360"/>
      </w:pPr>
    </w:lvl>
    <w:lvl w:ilvl="5">
      <w:start w:val="1"/>
      <w:numFmt w:val="lowerRoman"/>
      <w:lvlText w:val="%6."/>
      <w:lvlJc w:val="right"/>
      <w:pPr>
        <w:tabs>
          <w:tab w:val="num" w:pos="567"/>
        </w:tabs>
        <w:ind w:left="5097" w:hanging="180"/>
      </w:pPr>
    </w:lvl>
    <w:lvl w:ilvl="6">
      <w:start w:val="1"/>
      <w:numFmt w:val="decimal"/>
      <w:lvlText w:val="%7."/>
      <w:lvlJc w:val="left"/>
      <w:pPr>
        <w:tabs>
          <w:tab w:val="num" w:pos="567"/>
        </w:tabs>
        <w:ind w:left="5817" w:hanging="360"/>
      </w:pPr>
    </w:lvl>
    <w:lvl w:ilvl="7">
      <w:start w:val="1"/>
      <w:numFmt w:val="lowerLetter"/>
      <w:lvlText w:val="%8."/>
      <w:lvlJc w:val="left"/>
      <w:pPr>
        <w:tabs>
          <w:tab w:val="num" w:pos="567"/>
        </w:tabs>
        <w:ind w:left="6537" w:hanging="360"/>
      </w:pPr>
    </w:lvl>
    <w:lvl w:ilvl="8">
      <w:start w:val="1"/>
      <w:numFmt w:val="lowerRoman"/>
      <w:lvlText w:val="%9."/>
      <w:lvlJc w:val="right"/>
      <w:pPr>
        <w:tabs>
          <w:tab w:val="num" w:pos="567"/>
        </w:tabs>
        <w:ind w:left="7257" w:hanging="180"/>
      </w:pPr>
    </w:lvl>
  </w:abstractNum>
  <w:abstractNum w:abstractNumId="2" w15:restartNumberingAfterBreak="0">
    <w:nsid w:val="04CC3B8D"/>
    <w:multiLevelType w:val="hybridMultilevel"/>
    <w:tmpl w:val="9CB09552"/>
    <w:lvl w:ilvl="0" w:tplc="F5F2C510">
      <w:start w:val="1"/>
      <w:numFmt w:val="lowerLetter"/>
      <w:lvlText w:val="%1."/>
      <w:lvlJc w:val="left"/>
      <w:pPr>
        <w:ind w:left="720" w:hanging="360"/>
      </w:pPr>
      <w:rPr>
        <w:rFonts w:ascii="Calibri" w:hAnsi="Calibri" w:hint="default"/>
        <w:b w:val="0"/>
        <w:caps w:val="0"/>
        <w:strike w:val="0"/>
        <w:dstrike w:val="0"/>
        <w:vanish w:val="0"/>
        <w:sz w:val="22"/>
        <w:vertAlign w:val="baseline"/>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7A93"/>
    <w:multiLevelType w:val="hybridMultilevel"/>
    <w:tmpl w:val="7CEA9792"/>
    <w:lvl w:ilvl="0" w:tplc="08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154D6B04"/>
    <w:multiLevelType w:val="hybridMultilevel"/>
    <w:tmpl w:val="0C9CFD4A"/>
    <w:lvl w:ilvl="0" w:tplc="08090019">
      <w:start w:val="1"/>
      <w:numFmt w:val="lowerLetter"/>
      <w:lvlText w:val="%1."/>
      <w:lvlJc w:val="left"/>
      <w:pPr>
        <w:ind w:left="786" w:hanging="360"/>
      </w:p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5" w15:restartNumberingAfterBreak="0">
    <w:nsid w:val="1DAD3B24"/>
    <w:multiLevelType w:val="hybridMultilevel"/>
    <w:tmpl w:val="56DEDD06"/>
    <w:lvl w:ilvl="0" w:tplc="08090019">
      <w:start w:val="1"/>
      <w:numFmt w:val="lowerLetter"/>
      <w:lvlText w:val="%1."/>
      <w:lvlJc w:val="left"/>
      <w:pPr>
        <w:ind w:left="2007" w:hanging="360"/>
      </w:p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6" w15:restartNumberingAfterBreak="0">
    <w:nsid w:val="39372575"/>
    <w:multiLevelType w:val="hybridMultilevel"/>
    <w:tmpl w:val="D674AD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201B1"/>
    <w:multiLevelType w:val="hybridMultilevel"/>
    <w:tmpl w:val="B3EAC326"/>
    <w:lvl w:ilvl="0" w:tplc="F5F2C510">
      <w:start w:val="1"/>
      <w:numFmt w:val="lowerLetter"/>
      <w:lvlText w:val="%1."/>
      <w:lvlJc w:val="left"/>
      <w:pPr>
        <w:ind w:left="720" w:hanging="360"/>
      </w:pPr>
      <w:rPr>
        <w:rFonts w:ascii="Calibri" w:hAnsi="Calibri" w:hint="default"/>
        <w:b w:val="0"/>
        <w:caps w:val="0"/>
        <w:strike w:val="0"/>
        <w:dstrike w:val="0"/>
        <w:vanish w:val="0"/>
        <w:sz w:val="22"/>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364E0F"/>
    <w:multiLevelType w:val="multilevel"/>
    <w:tmpl w:val="D6449D3A"/>
    <w:lvl w:ilvl="0">
      <w:start w:val="1"/>
      <w:numFmt w:val="decimal"/>
      <w:pStyle w:val="BodyText"/>
      <w:lvlText w:val="%1."/>
      <w:lvlJc w:val="left"/>
      <w:pPr>
        <w:tabs>
          <w:tab w:val="num" w:pos="567"/>
        </w:tabs>
        <w:ind w:left="567" w:hanging="1134"/>
      </w:pPr>
      <w:rPr>
        <w:rFonts w:hint="default"/>
        <w:i w:val="0"/>
      </w:rPr>
    </w:lvl>
    <w:lvl w:ilvl="1">
      <w:start w:val="1"/>
      <w:numFmt w:val="lowerLetter"/>
      <w:lvlText w:val="%2."/>
      <w:lvlJc w:val="left"/>
      <w:pPr>
        <w:tabs>
          <w:tab w:val="num" w:pos="927"/>
        </w:tabs>
        <w:ind w:left="851" w:hanging="284"/>
      </w:pPr>
      <w:rPr>
        <w:rFonts w:hint="default"/>
        <w:b w:val="0"/>
        <w:i w:val="0"/>
      </w:rPr>
    </w:lvl>
    <w:lvl w:ilvl="2">
      <w:start w:val="1"/>
      <w:numFmt w:val="lowerRoman"/>
      <w:lvlText w:val="%3."/>
      <w:lvlJc w:val="left"/>
      <w:pPr>
        <w:tabs>
          <w:tab w:val="num" w:pos="1571"/>
        </w:tabs>
        <w:ind w:left="1134" w:hanging="283"/>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56C45C93"/>
    <w:multiLevelType w:val="hybridMultilevel"/>
    <w:tmpl w:val="CD3281D4"/>
    <w:lvl w:ilvl="0" w:tplc="485C8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C03A48"/>
    <w:multiLevelType w:val="hybridMultilevel"/>
    <w:tmpl w:val="9DCC269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76CD630C"/>
    <w:multiLevelType w:val="hybridMultilevel"/>
    <w:tmpl w:val="1166DF5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1045570164">
    <w:abstractNumId w:val="0"/>
  </w:num>
  <w:num w:numId="2" w16cid:durableId="630549773">
    <w:abstractNumId w:val="1"/>
  </w:num>
  <w:num w:numId="3" w16cid:durableId="1160657581">
    <w:abstractNumId w:val="11"/>
  </w:num>
  <w:num w:numId="4" w16cid:durableId="1021782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19568">
    <w:abstractNumId w:val="3"/>
  </w:num>
  <w:num w:numId="6" w16cid:durableId="1773815565">
    <w:abstractNumId w:val="7"/>
  </w:num>
  <w:num w:numId="7" w16cid:durableId="1840264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849482">
    <w:abstractNumId w:val="2"/>
  </w:num>
  <w:num w:numId="9" w16cid:durableId="1326126257">
    <w:abstractNumId w:val="6"/>
  </w:num>
  <w:num w:numId="10" w16cid:durableId="651560917">
    <w:abstractNumId w:val="5"/>
  </w:num>
  <w:num w:numId="11" w16cid:durableId="859661797">
    <w:abstractNumId w:val="8"/>
  </w:num>
  <w:num w:numId="12" w16cid:durableId="415785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2D"/>
    <w:rsid w:val="00016583"/>
    <w:rsid w:val="00016B32"/>
    <w:rsid w:val="000420AA"/>
    <w:rsid w:val="00053B36"/>
    <w:rsid w:val="00067BAB"/>
    <w:rsid w:val="00090031"/>
    <w:rsid w:val="000B2306"/>
    <w:rsid w:val="000B48DA"/>
    <w:rsid w:val="000C0ED6"/>
    <w:rsid w:val="000E408D"/>
    <w:rsid w:val="000F30C5"/>
    <w:rsid w:val="00137188"/>
    <w:rsid w:val="00166FE7"/>
    <w:rsid w:val="00181A4B"/>
    <w:rsid w:val="001966B7"/>
    <w:rsid w:val="001B2457"/>
    <w:rsid w:val="001C786A"/>
    <w:rsid w:val="00206B14"/>
    <w:rsid w:val="002071D0"/>
    <w:rsid w:val="002336D5"/>
    <w:rsid w:val="00260D19"/>
    <w:rsid w:val="00293BF7"/>
    <w:rsid w:val="00296730"/>
    <w:rsid w:val="002A5951"/>
    <w:rsid w:val="002B6DF5"/>
    <w:rsid w:val="002C0CFA"/>
    <w:rsid w:val="002C4547"/>
    <w:rsid w:val="002E4B0E"/>
    <w:rsid w:val="002E662E"/>
    <w:rsid w:val="003003F0"/>
    <w:rsid w:val="00311E7B"/>
    <w:rsid w:val="00334FEB"/>
    <w:rsid w:val="00357B46"/>
    <w:rsid w:val="003615E6"/>
    <w:rsid w:val="00375039"/>
    <w:rsid w:val="0039014D"/>
    <w:rsid w:val="00397186"/>
    <w:rsid w:val="003A147E"/>
    <w:rsid w:val="003A79B5"/>
    <w:rsid w:val="003B284E"/>
    <w:rsid w:val="003D1223"/>
    <w:rsid w:val="004057BA"/>
    <w:rsid w:val="00407F9D"/>
    <w:rsid w:val="00417622"/>
    <w:rsid w:val="004307AA"/>
    <w:rsid w:val="004363A2"/>
    <w:rsid w:val="00442AB8"/>
    <w:rsid w:val="004653BB"/>
    <w:rsid w:val="00472B6C"/>
    <w:rsid w:val="00477F99"/>
    <w:rsid w:val="004A041E"/>
    <w:rsid w:val="004A4B57"/>
    <w:rsid w:val="004B1F84"/>
    <w:rsid w:val="00505ED2"/>
    <w:rsid w:val="00521207"/>
    <w:rsid w:val="00523378"/>
    <w:rsid w:val="00560245"/>
    <w:rsid w:val="00561F17"/>
    <w:rsid w:val="00592DF8"/>
    <w:rsid w:val="0059475C"/>
    <w:rsid w:val="005B4D3C"/>
    <w:rsid w:val="005C6E20"/>
    <w:rsid w:val="005D6DAB"/>
    <w:rsid w:val="005E05AF"/>
    <w:rsid w:val="006A5AF5"/>
    <w:rsid w:val="006C20C3"/>
    <w:rsid w:val="006E68A9"/>
    <w:rsid w:val="00711B91"/>
    <w:rsid w:val="00712879"/>
    <w:rsid w:val="00713D42"/>
    <w:rsid w:val="007156B9"/>
    <w:rsid w:val="00731E77"/>
    <w:rsid w:val="00747432"/>
    <w:rsid w:val="00750CEE"/>
    <w:rsid w:val="00752007"/>
    <w:rsid w:val="00756A4F"/>
    <w:rsid w:val="007619F5"/>
    <w:rsid w:val="0076368B"/>
    <w:rsid w:val="007B11B1"/>
    <w:rsid w:val="007C12DE"/>
    <w:rsid w:val="007D586F"/>
    <w:rsid w:val="007E2F21"/>
    <w:rsid w:val="007F73F6"/>
    <w:rsid w:val="0080454A"/>
    <w:rsid w:val="008564C2"/>
    <w:rsid w:val="008605B2"/>
    <w:rsid w:val="00860AB4"/>
    <w:rsid w:val="00872496"/>
    <w:rsid w:val="00880161"/>
    <w:rsid w:val="00886A9C"/>
    <w:rsid w:val="00897289"/>
    <w:rsid w:val="008974AB"/>
    <w:rsid w:val="008A625A"/>
    <w:rsid w:val="00904E66"/>
    <w:rsid w:val="00921FEE"/>
    <w:rsid w:val="0094473F"/>
    <w:rsid w:val="0097049E"/>
    <w:rsid w:val="00972ACB"/>
    <w:rsid w:val="00975CD3"/>
    <w:rsid w:val="00997828"/>
    <w:rsid w:val="009A67A4"/>
    <w:rsid w:val="009A78DB"/>
    <w:rsid w:val="009B0E1E"/>
    <w:rsid w:val="009B4D0A"/>
    <w:rsid w:val="009C2C2D"/>
    <w:rsid w:val="009E1411"/>
    <w:rsid w:val="009F7C5D"/>
    <w:rsid w:val="00A51E1D"/>
    <w:rsid w:val="00A54A73"/>
    <w:rsid w:val="00A57AFA"/>
    <w:rsid w:val="00A67401"/>
    <w:rsid w:val="00A7772C"/>
    <w:rsid w:val="00A82B52"/>
    <w:rsid w:val="00A95BAF"/>
    <w:rsid w:val="00AF5764"/>
    <w:rsid w:val="00B06FDB"/>
    <w:rsid w:val="00B1315D"/>
    <w:rsid w:val="00B443D3"/>
    <w:rsid w:val="00B90180"/>
    <w:rsid w:val="00B9153D"/>
    <w:rsid w:val="00B94A03"/>
    <w:rsid w:val="00BA0128"/>
    <w:rsid w:val="00BC66CC"/>
    <w:rsid w:val="00BF4D3D"/>
    <w:rsid w:val="00C05C2B"/>
    <w:rsid w:val="00C072DA"/>
    <w:rsid w:val="00C1346B"/>
    <w:rsid w:val="00C1395F"/>
    <w:rsid w:val="00C47095"/>
    <w:rsid w:val="00C62DA8"/>
    <w:rsid w:val="00C84324"/>
    <w:rsid w:val="00C9158B"/>
    <w:rsid w:val="00CA08DF"/>
    <w:rsid w:val="00CA718C"/>
    <w:rsid w:val="00CB4297"/>
    <w:rsid w:val="00CB5A00"/>
    <w:rsid w:val="00CC250C"/>
    <w:rsid w:val="00CC4402"/>
    <w:rsid w:val="00CF26AC"/>
    <w:rsid w:val="00D172E9"/>
    <w:rsid w:val="00D21F52"/>
    <w:rsid w:val="00D23B2D"/>
    <w:rsid w:val="00D62043"/>
    <w:rsid w:val="00D77FBE"/>
    <w:rsid w:val="00D87862"/>
    <w:rsid w:val="00D92241"/>
    <w:rsid w:val="00D95A11"/>
    <w:rsid w:val="00DA3657"/>
    <w:rsid w:val="00E10C09"/>
    <w:rsid w:val="00E251D7"/>
    <w:rsid w:val="00E3065F"/>
    <w:rsid w:val="00E36F29"/>
    <w:rsid w:val="00E407D2"/>
    <w:rsid w:val="00E41988"/>
    <w:rsid w:val="00E72339"/>
    <w:rsid w:val="00E8451D"/>
    <w:rsid w:val="00EA2AC5"/>
    <w:rsid w:val="00EC00DF"/>
    <w:rsid w:val="00ED7A4A"/>
    <w:rsid w:val="00EF2E85"/>
    <w:rsid w:val="00EF388E"/>
    <w:rsid w:val="00F019D9"/>
    <w:rsid w:val="00F03148"/>
    <w:rsid w:val="00F0617D"/>
    <w:rsid w:val="00F1786E"/>
    <w:rsid w:val="00F23A62"/>
    <w:rsid w:val="00F572EF"/>
    <w:rsid w:val="00F704F5"/>
    <w:rsid w:val="00FE1700"/>
    <w:rsid w:val="00FF0F92"/>
    <w:rsid w:val="00FF56B3"/>
    <w:rsid w:val="00FF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6DC27"/>
  <w15:docId w15:val="{E7AB0FB0-4A5A-45DB-A9FC-DD94B9BB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2D"/>
    <w:pPr>
      <w:tabs>
        <w:tab w:val="left" w:pos="567"/>
        <w:tab w:val="left" w:pos="1134"/>
        <w:tab w:val="left" w:pos="1701"/>
        <w:tab w:val="left" w:pos="2268"/>
      </w:tabs>
      <w:spacing w:after="120" w:line="240" w:lineRule="auto"/>
    </w:pPr>
    <w:rPr>
      <w:rFonts w:ascii="Times New Roman" w:eastAsia="Times New Roman" w:hAnsi="Times New Roman" w:cs="Times New Roman"/>
      <w:sz w:val="22"/>
      <w:szCs w:val="20"/>
      <w:lang w:eastAsia="en-GB"/>
    </w:rPr>
  </w:style>
  <w:style w:type="paragraph" w:styleId="Heading1">
    <w:name w:val="heading 1"/>
    <w:basedOn w:val="Normal"/>
    <w:next w:val="Normal"/>
    <w:link w:val="Heading1Char"/>
    <w:uiPriority w:val="9"/>
    <w:qFormat/>
    <w:rsid w:val="008A625A"/>
    <w:pPr>
      <w:tabs>
        <w:tab w:val="clear" w:pos="567"/>
        <w:tab w:val="clear" w:pos="1134"/>
        <w:tab w:val="clear" w:pos="1701"/>
        <w:tab w:val="clear" w:pos="2268"/>
      </w:tabs>
      <w:spacing w:before="200" w:line="276" w:lineRule="auto"/>
      <w:jc w:val="both"/>
      <w:outlineLvl w:val="0"/>
    </w:pPr>
    <w:rPr>
      <w:rFonts w:ascii="Calibri" w:eastAsiaTheme="minorHAnsi" w:hAnsi="Calibri" w:cs="Arial"/>
      <w:kern w:val="28"/>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20"/>
    <w:pPr>
      <w:tabs>
        <w:tab w:val="clear" w:pos="567"/>
        <w:tab w:val="clear" w:pos="1134"/>
        <w:tab w:val="clear" w:pos="1701"/>
        <w:tab w:val="clear" w:pos="2268"/>
        <w:tab w:val="center" w:pos="4513"/>
        <w:tab w:val="right" w:pos="9026"/>
      </w:tabs>
      <w:spacing w:after="0"/>
    </w:pPr>
  </w:style>
  <w:style w:type="character" w:customStyle="1" w:styleId="HeaderChar">
    <w:name w:val="Header Char"/>
    <w:basedOn w:val="DefaultParagraphFont"/>
    <w:link w:val="Header"/>
    <w:uiPriority w:val="99"/>
    <w:rsid w:val="005C6E20"/>
    <w:rPr>
      <w:rFonts w:ascii="Times New Roman" w:eastAsia="Times New Roman" w:hAnsi="Times New Roman" w:cs="Times New Roman"/>
      <w:sz w:val="22"/>
      <w:szCs w:val="20"/>
      <w:lang w:eastAsia="en-GB"/>
    </w:rPr>
  </w:style>
  <w:style w:type="paragraph" w:styleId="Footer">
    <w:name w:val="footer"/>
    <w:basedOn w:val="Normal"/>
    <w:link w:val="FooterChar"/>
    <w:uiPriority w:val="99"/>
    <w:unhideWhenUsed/>
    <w:rsid w:val="005C6E20"/>
    <w:pPr>
      <w:tabs>
        <w:tab w:val="clear" w:pos="567"/>
        <w:tab w:val="clear" w:pos="1134"/>
        <w:tab w:val="clear" w:pos="1701"/>
        <w:tab w:val="clear" w:pos="2268"/>
        <w:tab w:val="center" w:pos="4513"/>
        <w:tab w:val="right" w:pos="9026"/>
      </w:tabs>
      <w:spacing w:after="0"/>
    </w:pPr>
  </w:style>
  <w:style w:type="character" w:customStyle="1" w:styleId="FooterChar">
    <w:name w:val="Footer Char"/>
    <w:basedOn w:val="DefaultParagraphFont"/>
    <w:link w:val="Footer"/>
    <w:uiPriority w:val="99"/>
    <w:rsid w:val="005C6E20"/>
    <w:rPr>
      <w:rFonts w:ascii="Times New Roman" w:eastAsia="Times New Roman" w:hAnsi="Times New Roman" w:cs="Times New Roman"/>
      <w:sz w:val="22"/>
      <w:szCs w:val="20"/>
      <w:lang w:eastAsia="en-GB"/>
    </w:rPr>
  </w:style>
  <w:style w:type="paragraph" w:styleId="BalloonText">
    <w:name w:val="Balloon Text"/>
    <w:basedOn w:val="Normal"/>
    <w:link w:val="BalloonTextChar"/>
    <w:uiPriority w:val="99"/>
    <w:semiHidden/>
    <w:unhideWhenUsed/>
    <w:rsid w:val="007128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7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712879"/>
    <w:rPr>
      <w:sz w:val="16"/>
      <w:szCs w:val="16"/>
    </w:rPr>
  </w:style>
  <w:style w:type="paragraph" w:styleId="CommentText">
    <w:name w:val="annotation text"/>
    <w:basedOn w:val="Normal"/>
    <w:link w:val="CommentTextChar"/>
    <w:uiPriority w:val="99"/>
    <w:semiHidden/>
    <w:unhideWhenUsed/>
    <w:rsid w:val="00712879"/>
    <w:rPr>
      <w:sz w:val="20"/>
    </w:rPr>
  </w:style>
  <w:style w:type="character" w:customStyle="1" w:styleId="CommentTextChar">
    <w:name w:val="Comment Text Char"/>
    <w:basedOn w:val="DefaultParagraphFont"/>
    <w:link w:val="CommentText"/>
    <w:uiPriority w:val="99"/>
    <w:semiHidden/>
    <w:rsid w:val="0071287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2879"/>
    <w:rPr>
      <w:b/>
      <w:bCs/>
    </w:rPr>
  </w:style>
  <w:style w:type="character" w:customStyle="1" w:styleId="CommentSubjectChar">
    <w:name w:val="Comment Subject Char"/>
    <w:basedOn w:val="CommentTextChar"/>
    <w:link w:val="CommentSubject"/>
    <w:uiPriority w:val="99"/>
    <w:semiHidden/>
    <w:rsid w:val="00712879"/>
    <w:rPr>
      <w:rFonts w:ascii="Times New Roman" w:eastAsia="Times New Roman" w:hAnsi="Times New Roman" w:cs="Times New Roman"/>
      <w:b/>
      <w:bCs/>
      <w:sz w:val="20"/>
      <w:szCs w:val="20"/>
      <w:lang w:eastAsia="en-GB"/>
    </w:rPr>
  </w:style>
  <w:style w:type="paragraph" w:styleId="ListParagraph">
    <w:name w:val="List Paragraph"/>
    <w:aliases w:val="_Bullet"/>
    <w:link w:val="ListParagraphChar"/>
    <w:uiPriority w:val="34"/>
    <w:qFormat/>
    <w:rsid w:val="00C1346B"/>
    <w:pPr>
      <w:tabs>
        <w:tab w:val="left" w:pos="567"/>
      </w:tabs>
      <w:spacing w:after="140" w:line="280" w:lineRule="atLeast"/>
      <w:ind w:left="720"/>
      <w:jc w:val="both"/>
    </w:pPr>
    <w:rPr>
      <w:rFonts w:eastAsia="Arial Unicode MS" w:cs="Arial Unicode MS"/>
      <w:color w:val="000000"/>
      <w:sz w:val="20"/>
      <w:szCs w:val="20"/>
      <w:u w:color="000000"/>
      <w:lang w:val="en-US" w:eastAsia="en-GB"/>
    </w:rPr>
  </w:style>
  <w:style w:type="paragraph" w:customStyle="1" w:styleId="Body">
    <w:name w:val="Body"/>
    <w:rsid w:val="00C1346B"/>
    <w:pPr>
      <w:tabs>
        <w:tab w:val="left" w:pos="567"/>
      </w:tabs>
      <w:spacing w:after="140" w:line="280" w:lineRule="atLeast"/>
      <w:jc w:val="both"/>
    </w:pPr>
    <w:rPr>
      <w:rFonts w:eastAsia="Arial Unicode MS" w:cs="Arial Unicode MS"/>
      <w:color w:val="000000"/>
      <w:sz w:val="20"/>
      <w:szCs w:val="20"/>
      <w:u w:color="000000"/>
      <w:lang w:eastAsia="en-GB"/>
    </w:rPr>
  </w:style>
  <w:style w:type="paragraph" w:styleId="Revision">
    <w:name w:val="Revision"/>
    <w:hidden/>
    <w:uiPriority w:val="99"/>
    <w:semiHidden/>
    <w:rsid w:val="00713D42"/>
    <w:pPr>
      <w:spacing w:after="0" w:line="240" w:lineRule="auto"/>
    </w:pPr>
    <w:rPr>
      <w:rFonts w:ascii="Times New Roman" w:eastAsia="Times New Roman" w:hAnsi="Times New Roman" w:cs="Times New Roman"/>
      <w:sz w:val="22"/>
      <w:szCs w:val="20"/>
      <w:lang w:eastAsia="en-GB"/>
    </w:rPr>
  </w:style>
  <w:style w:type="character" w:customStyle="1" w:styleId="ListParagraphChar">
    <w:name w:val="List Paragraph Char"/>
    <w:aliases w:val="_Bullet Char"/>
    <w:link w:val="ListParagraph"/>
    <w:uiPriority w:val="34"/>
    <w:qFormat/>
    <w:locked/>
    <w:rsid w:val="003B284E"/>
    <w:rPr>
      <w:rFonts w:eastAsia="Arial Unicode MS" w:cs="Arial Unicode MS"/>
      <w:color w:val="000000"/>
      <w:sz w:val="20"/>
      <w:szCs w:val="20"/>
      <w:u w:color="000000"/>
      <w:lang w:val="en-US" w:eastAsia="en-GB"/>
    </w:rPr>
  </w:style>
  <w:style w:type="paragraph" w:styleId="FootnoteText">
    <w:name w:val="footnote text"/>
    <w:basedOn w:val="Normal"/>
    <w:link w:val="FootnoteTextChar"/>
    <w:uiPriority w:val="99"/>
    <w:semiHidden/>
    <w:unhideWhenUsed/>
    <w:rsid w:val="006E68A9"/>
    <w:pPr>
      <w:spacing w:after="0"/>
    </w:pPr>
    <w:rPr>
      <w:sz w:val="20"/>
    </w:rPr>
  </w:style>
  <w:style w:type="character" w:customStyle="1" w:styleId="FootnoteTextChar">
    <w:name w:val="Footnote Text Char"/>
    <w:basedOn w:val="DefaultParagraphFont"/>
    <w:link w:val="FootnoteText"/>
    <w:uiPriority w:val="99"/>
    <w:semiHidden/>
    <w:rsid w:val="006E68A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E68A9"/>
    <w:rPr>
      <w:vertAlign w:val="superscript"/>
    </w:rPr>
  </w:style>
  <w:style w:type="table" w:styleId="TableGrid">
    <w:name w:val="Table Grid"/>
    <w:basedOn w:val="TableNormal"/>
    <w:uiPriority w:val="59"/>
    <w:rsid w:val="00975CD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1F84"/>
    <w:pPr>
      <w:tabs>
        <w:tab w:val="clear" w:pos="567"/>
        <w:tab w:val="clear" w:pos="1134"/>
        <w:tab w:val="clear" w:pos="1701"/>
        <w:tab w:val="clear" w:pos="2268"/>
      </w:tabs>
      <w:spacing w:before="100" w:beforeAutospacing="1" w:after="100" w:afterAutospacing="1"/>
    </w:pPr>
    <w:rPr>
      <w:sz w:val="24"/>
      <w:szCs w:val="24"/>
    </w:rPr>
  </w:style>
  <w:style w:type="character" w:styleId="Hyperlink">
    <w:name w:val="Hyperlink"/>
    <w:basedOn w:val="DefaultParagraphFont"/>
    <w:uiPriority w:val="99"/>
    <w:semiHidden/>
    <w:unhideWhenUsed/>
    <w:rsid w:val="004B1F84"/>
    <w:rPr>
      <w:color w:val="0000FF"/>
      <w:u w:val="single"/>
    </w:rPr>
  </w:style>
  <w:style w:type="paragraph" w:styleId="BodyText">
    <w:name w:val="Body Text"/>
    <w:basedOn w:val="Normal"/>
    <w:link w:val="BodyTextChar"/>
    <w:rsid w:val="00D21F52"/>
    <w:pPr>
      <w:numPr>
        <w:numId w:val="11"/>
      </w:numPr>
      <w:tabs>
        <w:tab w:val="clear" w:pos="1134"/>
        <w:tab w:val="clear" w:pos="2268"/>
        <w:tab w:val="left" w:pos="1418"/>
      </w:tabs>
      <w:spacing w:after="140" w:line="280" w:lineRule="atLeast"/>
      <w:jc w:val="both"/>
    </w:pPr>
    <w:rPr>
      <w:rFonts w:ascii="Arial" w:hAnsi="Arial"/>
      <w:sz w:val="20"/>
    </w:rPr>
  </w:style>
  <w:style w:type="character" w:customStyle="1" w:styleId="BodyTextChar">
    <w:name w:val="Body Text Char"/>
    <w:basedOn w:val="DefaultParagraphFont"/>
    <w:link w:val="BodyText"/>
    <w:rsid w:val="00D21F52"/>
    <w:rPr>
      <w:rFonts w:eastAsia="Times New Roman" w:cs="Times New Roman"/>
      <w:sz w:val="20"/>
      <w:szCs w:val="20"/>
      <w:lang w:eastAsia="en-GB"/>
    </w:rPr>
  </w:style>
  <w:style w:type="paragraph" w:customStyle="1" w:styleId="Docheader">
    <w:name w:val="Doc header"/>
    <w:basedOn w:val="Normal"/>
    <w:rsid w:val="00F019D9"/>
    <w:pPr>
      <w:tabs>
        <w:tab w:val="clear" w:pos="1134"/>
        <w:tab w:val="clear" w:pos="1701"/>
        <w:tab w:val="clear" w:pos="2268"/>
      </w:tabs>
      <w:spacing w:line="280" w:lineRule="exact"/>
      <w:jc w:val="both"/>
    </w:pPr>
    <w:rPr>
      <w:rFonts w:ascii="Arial" w:hAnsi="Arial"/>
      <w:sz w:val="24"/>
      <w:lang w:val="en-US" w:eastAsia="en-US"/>
    </w:rPr>
  </w:style>
  <w:style w:type="character" w:customStyle="1" w:styleId="Heading1Char">
    <w:name w:val="Heading 1 Char"/>
    <w:basedOn w:val="DefaultParagraphFont"/>
    <w:link w:val="Heading1"/>
    <w:uiPriority w:val="9"/>
    <w:rsid w:val="008A625A"/>
    <w:rPr>
      <w:rFonts w:ascii="Calibri" w:hAnsi="Calibri" w:cs="Arial"/>
      <w:kern w:val="28"/>
      <w:sz w:val="28"/>
      <w:szCs w:val="26"/>
    </w:rPr>
  </w:style>
  <w:style w:type="paragraph" w:styleId="Title">
    <w:name w:val="Title"/>
    <w:basedOn w:val="Normal"/>
    <w:link w:val="TitleChar"/>
    <w:qFormat/>
    <w:rsid w:val="008A625A"/>
    <w:pPr>
      <w:tabs>
        <w:tab w:val="clear" w:pos="567"/>
        <w:tab w:val="clear" w:pos="1134"/>
        <w:tab w:val="clear" w:pos="1701"/>
        <w:tab w:val="clear" w:pos="2268"/>
      </w:tabs>
      <w:spacing w:before="240" w:after="240" w:line="276" w:lineRule="auto"/>
      <w:jc w:val="both"/>
      <w:outlineLvl w:val="0"/>
    </w:pPr>
    <w:rPr>
      <w:rFonts w:ascii="Calibri" w:eastAsiaTheme="minorHAnsi" w:hAnsi="Calibri" w:cs="Arial"/>
      <w:kern w:val="28"/>
      <w:sz w:val="40"/>
      <w:szCs w:val="22"/>
      <w:lang w:eastAsia="en-US"/>
    </w:rPr>
  </w:style>
  <w:style w:type="character" w:customStyle="1" w:styleId="TitleChar">
    <w:name w:val="Title Char"/>
    <w:basedOn w:val="DefaultParagraphFont"/>
    <w:link w:val="Title"/>
    <w:rsid w:val="008A625A"/>
    <w:rPr>
      <w:rFonts w:ascii="Calibri" w:hAnsi="Calibri" w:cs="Arial"/>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7907">
      <w:bodyDiv w:val="1"/>
      <w:marLeft w:val="0"/>
      <w:marRight w:val="0"/>
      <w:marTop w:val="0"/>
      <w:marBottom w:val="0"/>
      <w:divBdr>
        <w:top w:val="none" w:sz="0" w:space="0" w:color="auto"/>
        <w:left w:val="none" w:sz="0" w:space="0" w:color="auto"/>
        <w:bottom w:val="none" w:sz="0" w:space="0" w:color="auto"/>
        <w:right w:val="none" w:sz="0" w:space="0" w:color="auto"/>
      </w:divBdr>
    </w:div>
    <w:div w:id="783109229">
      <w:bodyDiv w:val="1"/>
      <w:marLeft w:val="0"/>
      <w:marRight w:val="0"/>
      <w:marTop w:val="0"/>
      <w:marBottom w:val="0"/>
      <w:divBdr>
        <w:top w:val="none" w:sz="0" w:space="0" w:color="auto"/>
        <w:left w:val="none" w:sz="0" w:space="0" w:color="auto"/>
        <w:bottom w:val="none" w:sz="0" w:space="0" w:color="auto"/>
        <w:right w:val="none" w:sz="0" w:space="0" w:color="auto"/>
      </w:divBdr>
    </w:div>
    <w:div w:id="931861296">
      <w:bodyDiv w:val="1"/>
      <w:marLeft w:val="0"/>
      <w:marRight w:val="0"/>
      <w:marTop w:val="0"/>
      <w:marBottom w:val="0"/>
      <w:divBdr>
        <w:top w:val="none" w:sz="0" w:space="0" w:color="auto"/>
        <w:left w:val="none" w:sz="0" w:space="0" w:color="auto"/>
        <w:bottom w:val="none" w:sz="0" w:space="0" w:color="auto"/>
        <w:right w:val="none" w:sz="0" w:space="0" w:color="auto"/>
      </w:divBdr>
    </w:div>
    <w:div w:id="14857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spar.org/documents?v=409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907B11AD2A24C80CBCD4B825B2238" ma:contentTypeVersion="4" ma:contentTypeDescription="Create a new document." ma:contentTypeScope="" ma:versionID="4720b45fbace557ec35b5c477628df83">
  <xsd:schema xmlns:xsd="http://www.w3.org/2001/XMLSchema" xmlns:xs="http://www.w3.org/2001/XMLSchema" xmlns:p="http://schemas.microsoft.com/office/2006/metadata/properties" xmlns:ns2="43f0e1a3-f8a1-4b8a-a0be-c99d1ba8814b" targetNamespace="http://schemas.microsoft.com/office/2006/metadata/properties" ma:root="true" ma:fieldsID="bd84956af4787efa10324a74846d285a" ns2:_="">
    <xsd:import namespace="43f0e1a3-f8a1-4b8a-a0be-c99d1ba88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0e1a3-f8a1-4b8a-a0be-c99d1ba88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E00AF-366B-4FC7-9B63-C13BF0BAAFBD}">
  <ds:schemaRefs>
    <ds:schemaRef ds:uri="http://schemas.microsoft.com/sharepoint/v3/contenttype/forms"/>
  </ds:schemaRefs>
</ds:datastoreItem>
</file>

<file path=customXml/itemProps2.xml><?xml version="1.0" encoding="utf-8"?>
<ds:datastoreItem xmlns:ds="http://schemas.openxmlformats.org/officeDocument/2006/customXml" ds:itemID="{53AC9EB2-F0DF-4CC3-8B00-B06B2AC70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4444E-5103-474E-87B1-387C02EC0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0e1a3-f8a1-4b8a-a0be-c99d1ba8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1771</Words>
  <Characters>10097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Scottish Government</Company>
  <LinksUpToDate>false</LinksUpToDate>
  <CharactersWithSpaces>11845</CharactersWithSpaces>
  <SharedDoc>false</SharedDoc>
  <HLinks>
    <vt:vector size="6" baseType="variant">
      <vt:variant>
        <vt:i4>2490409</vt:i4>
      </vt:variant>
      <vt:variant>
        <vt:i4>0</vt:i4>
      </vt:variant>
      <vt:variant>
        <vt:i4>0</vt:i4>
      </vt:variant>
      <vt:variant>
        <vt:i4>5</vt:i4>
      </vt:variant>
      <vt:variant>
        <vt:lpwstr>https://www.ospar.org/documents?v=40966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OSPAR</dc:creator>
  <cp:keywords/>
  <cp:lastModifiedBy>Barbara Middleton</cp:lastModifiedBy>
  <cp:revision>5</cp:revision>
  <dcterms:created xsi:type="dcterms:W3CDTF">2022-04-07T17:26:00Z</dcterms:created>
  <dcterms:modified xsi:type="dcterms:W3CDTF">2022-04-11T10:24:00Z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0x010100FC6907B11AD2A24C80CBCD4B825B2238</vt:lpwstr>
  </property>
</Properties>
</file>