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2848F" w14:textId="30ACC161" w:rsidR="006B3215" w:rsidRPr="006B3215" w:rsidRDefault="006B3215" w:rsidP="006B3215">
      <w:pPr>
        <w:tabs>
          <w:tab w:val="left" w:pos="1560"/>
        </w:tabs>
        <w:spacing w:after="140" w:line="200" w:lineRule="atLeast"/>
        <w:jc w:val="right"/>
        <w:rPr>
          <w:rFonts w:ascii="Calibri" w:hAnsi="Calibri" w:cs="Calibri"/>
          <w:sz w:val="24"/>
          <w:szCs w:val="24"/>
          <w:lang w:val="en-US"/>
        </w:rPr>
      </w:pPr>
      <w:proofErr w:type="spellStart"/>
      <w:proofErr w:type="gramStart"/>
      <w:r w:rsidRPr="006B3215">
        <w:rPr>
          <w:rFonts w:ascii="Calibri" w:hAnsi="Calibri" w:cs="Calibri"/>
          <w:sz w:val="24"/>
          <w:szCs w:val="24"/>
          <w:lang w:val="en-US"/>
        </w:rPr>
        <w:t>CoG</w:t>
      </w:r>
      <w:proofErr w:type="spellEnd"/>
      <w:r w:rsidRPr="006B3215">
        <w:rPr>
          <w:rFonts w:ascii="Calibri" w:hAnsi="Calibri" w:cs="Calibri"/>
          <w:sz w:val="24"/>
          <w:szCs w:val="24"/>
          <w:lang w:val="en-US"/>
        </w:rPr>
        <w:t>(</w:t>
      </w:r>
      <w:proofErr w:type="gramEnd"/>
      <w:r w:rsidRPr="006B3215">
        <w:rPr>
          <w:rFonts w:ascii="Calibri" w:hAnsi="Calibri" w:cs="Calibri"/>
          <w:sz w:val="24"/>
          <w:szCs w:val="24"/>
          <w:lang w:val="en-US"/>
        </w:rPr>
        <w:t>1) 26 Summary Record, Annex 3</w:t>
      </w:r>
    </w:p>
    <w:p w14:paraId="6F2A59D0" w14:textId="2BF209E6" w:rsidR="000E04B6" w:rsidRPr="0052751B" w:rsidRDefault="000E04B6" w:rsidP="000E04B6">
      <w:pPr>
        <w:tabs>
          <w:tab w:val="left" w:pos="1560"/>
        </w:tabs>
        <w:spacing w:after="140" w:line="200" w:lineRule="atLeast"/>
        <w:rPr>
          <w:rFonts w:ascii="Calibri" w:hAnsi="Calibri" w:cs="Calibri"/>
          <w:sz w:val="24"/>
          <w:szCs w:val="24"/>
          <w:lang w:val="en-US"/>
        </w:rPr>
      </w:pPr>
      <w:r w:rsidRPr="0052751B">
        <w:rPr>
          <w:rFonts w:ascii="Calibri" w:hAnsi="Calibri" w:cs="Calibri"/>
          <w:sz w:val="40"/>
          <w:szCs w:val="40"/>
          <w:lang w:val="en-US"/>
        </w:rPr>
        <w:t>Terms of Reference for ICG-Ecosystem Assessment Outlook - Cumulative Effects Assessment (ICG</w:t>
      </w:r>
      <w:r w:rsidRPr="0052751B">
        <w:rPr>
          <w:rFonts w:ascii="Calibri" w:hAnsi="Calibri" w:cs="Calibri"/>
          <w:sz w:val="40"/>
          <w:szCs w:val="40"/>
          <w:lang w:val="en-US"/>
        </w:rPr>
        <w:noBreakHyphen/>
        <w:t>Eco-C), 202</w:t>
      </w:r>
      <w:r w:rsidR="00FD43B4" w:rsidRPr="0052751B">
        <w:rPr>
          <w:rFonts w:ascii="Calibri" w:hAnsi="Calibri" w:cs="Calibri"/>
          <w:sz w:val="40"/>
          <w:szCs w:val="40"/>
          <w:lang w:val="en-US"/>
        </w:rPr>
        <w:t>6</w:t>
      </w:r>
      <w:r w:rsidRPr="0052751B">
        <w:rPr>
          <w:rFonts w:ascii="Calibri" w:hAnsi="Calibri" w:cs="Calibri"/>
          <w:sz w:val="40"/>
          <w:szCs w:val="40"/>
          <w:lang w:val="en-US"/>
        </w:rPr>
        <w:t>-202</w:t>
      </w:r>
      <w:r w:rsidR="00FD43B4" w:rsidRPr="0052751B">
        <w:rPr>
          <w:rFonts w:ascii="Calibri" w:hAnsi="Calibri" w:cs="Calibri"/>
          <w:sz w:val="40"/>
          <w:szCs w:val="40"/>
          <w:lang w:val="en-US"/>
        </w:rPr>
        <w:t>8</w:t>
      </w:r>
    </w:p>
    <w:p w14:paraId="46C46F88" w14:textId="77777777" w:rsidR="000E04B6" w:rsidRPr="0052751B" w:rsidRDefault="000E04B6" w:rsidP="000E04B6">
      <w:pPr>
        <w:spacing w:before="120" w:line="360" w:lineRule="auto"/>
        <w:rPr>
          <w:rFonts w:ascii="Calibri" w:hAnsi="Calibri" w:cs="Calibri"/>
          <w:b/>
          <w:lang w:val="en-US"/>
        </w:rPr>
      </w:pPr>
    </w:p>
    <w:p w14:paraId="78F78EB1" w14:textId="77777777" w:rsidR="000E04B6" w:rsidRPr="006B3215" w:rsidRDefault="000E04B6" w:rsidP="000E04B6">
      <w:pPr>
        <w:spacing w:before="120" w:line="360" w:lineRule="auto"/>
        <w:rPr>
          <w:rFonts w:ascii="Calibri" w:hAnsi="Calibri" w:cs="Calibri"/>
          <w:b/>
          <w:sz w:val="22"/>
          <w:szCs w:val="22"/>
          <w:lang w:val="en-US"/>
        </w:rPr>
      </w:pPr>
      <w:r w:rsidRPr="006B3215">
        <w:rPr>
          <w:rFonts w:ascii="Calibri" w:hAnsi="Calibri" w:cs="Calibri"/>
          <w:b/>
          <w:sz w:val="22"/>
          <w:szCs w:val="22"/>
          <w:lang w:val="en-US"/>
        </w:rPr>
        <w:t>Background and purpose</w:t>
      </w:r>
    </w:p>
    <w:p w14:paraId="4C2A17C8" w14:textId="77777777" w:rsidR="000E04B6" w:rsidRPr="006B3215" w:rsidRDefault="000E04B6" w:rsidP="006B3215">
      <w:pPr>
        <w:tabs>
          <w:tab w:val="left" w:pos="567"/>
          <w:tab w:val="left" w:pos="1560"/>
        </w:tabs>
        <w:spacing w:after="140" w:line="200" w:lineRule="atLeast"/>
        <w:jc w:val="both"/>
        <w:rPr>
          <w:rFonts w:ascii="Calibri" w:hAnsi="Calibri" w:cs="Calibri"/>
          <w:sz w:val="22"/>
          <w:szCs w:val="22"/>
          <w:lang w:val="en-US"/>
        </w:rPr>
      </w:pPr>
      <w:r w:rsidRPr="006B3215">
        <w:rPr>
          <w:rFonts w:ascii="Calibri" w:hAnsi="Calibri" w:cs="Calibri"/>
          <w:sz w:val="22"/>
          <w:szCs w:val="22"/>
          <w:lang w:val="en-US"/>
        </w:rPr>
        <w:t>1.</w:t>
      </w:r>
      <w:r w:rsidRPr="006B3215">
        <w:rPr>
          <w:rFonts w:ascii="Calibri" w:hAnsi="Calibri" w:cs="Calibri"/>
          <w:sz w:val="22"/>
          <w:szCs w:val="22"/>
          <w:lang w:val="en-US"/>
        </w:rPr>
        <w:tab/>
        <w:t xml:space="preserve">ICG-Eco-C will continue its work to deliver North-East Atlantic Environment Strategy Strategic Objective 7.01 through tasks: </w:t>
      </w:r>
    </w:p>
    <w:p w14:paraId="05DF3AB0" w14:textId="77777777" w:rsidR="000E04B6" w:rsidRPr="006B3215" w:rsidRDefault="000E04B6" w:rsidP="000E04B6">
      <w:pPr>
        <w:pStyle w:val="ListParagraph"/>
        <w:numPr>
          <w:ilvl w:val="1"/>
          <w:numId w:val="32"/>
        </w:numPr>
        <w:tabs>
          <w:tab w:val="left" w:pos="567"/>
        </w:tabs>
        <w:spacing w:before="240" w:after="120" w:line="276" w:lineRule="auto"/>
        <w:jc w:val="both"/>
        <w:rPr>
          <w:rFonts w:ascii="Calibri" w:hAnsi="Calibri" w:cs="Calibri"/>
          <w:sz w:val="22"/>
          <w:szCs w:val="22"/>
          <w:lang w:val="en-GB"/>
        </w:rPr>
      </w:pPr>
      <w:r w:rsidRPr="006B3215">
        <w:rPr>
          <w:rFonts w:ascii="Calibri" w:hAnsi="Calibri" w:cs="Calibri"/>
          <w:sz w:val="22"/>
          <w:szCs w:val="22"/>
          <w:lang w:val="en-GB"/>
        </w:rPr>
        <w:t xml:space="preserve">S7.01.T2: </w:t>
      </w:r>
      <w:r w:rsidRPr="006B3215">
        <w:rPr>
          <w:rFonts w:ascii="Calibri" w:hAnsi="Calibri" w:cs="Calibri"/>
          <w:sz w:val="22"/>
          <w:szCs w:val="22"/>
          <w:shd w:val="clear" w:color="auto" w:fill="FFFFFF"/>
          <w:lang w:val="en-GB"/>
        </w:rPr>
        <w:t>Cumulative effect method development (CEMD).</w:t>
      </w:r>
    </w:p>
    <w:p w14:paraId="0D9F0593" w14:textId="590784BC" w:rsidR="009E7288" w:rsidRPr="006B3215" w:rsidRDefault="000554D2" w:rsidP="00F57A4C">
      <w:pPr>
        <w:tabs>
          <w:tab w:val="left" w:pos="567"/>
          <w:tab w:val="left" w:pos="1560"/>
        </w:tabs>
        <w:spacing w:after="140" w:line="200" w:lineRule="atLeast"/>
        <w:rPr>
          <w:rFonts w:ascii="Calibri" w:hAnsi="Calibri" w:cs="Calibri"/>
          <w:sz w:val="22"/>
          <w:szCs w:val="22"/>
          <w:lang w:val="en-US"/>
        </w:rPr>
      </w:pPr>
      <w:r w:rsidRPr="006B3215">
        <w:rPr>
          <w:rFonts w:ascii="Calibri" w:hAnsi="Calibri" w:cs="Calibri"/>
          <w:sz w:val="22"/>
          <w:szCs w:val="22"/>
          <w:lang w:val="en-US"/>
        </w:rPr>
        <w:t>Specifically</w:t>
      </w:r>
      <w:r w:rsidR="009E7288" w:rsidRPr="006B3215">
        <w:rPr>
          <w:rFonts w:ascii="Calibri" w:hAnsi="Calibri" w:cs="Calibri"/>
          <w:sz w:val="22"/>
          <w:szCs w:val="22"/>
          <w:lang w:val="en-US"/>
        </w:rPr>
        <w:t>:</w:t>
      </w:r>
    </w:p>
    <w:p w14:paraId="36526F35" w14:textId="106E1516" w:rsidR="000E04B6" w:rsidRPr="006B3215" w:rsidRDefault="000E04B6" w:rsidP="008B7AC8">
      <w:pPr>
        <w:pStyle w:val="ListParagraph"/>
        <w:numPr>
          <w:ilvl w:val="0"/>
          <w:numId w:val="35"/>
        </w:numPr>
        <w:tabs>
          <w:tab w:val="left" w:pos="567"/>
          <w:tab w:val="left" w:pos="1560"/>
        </w:tabs>
        <w:spacing w:after="140" w:line="200" w:lineRule="atLeast"/>
        <w:ind w:left="567" w:hanging="207"/>
        <w:jc w:val="both"/>
        <w:rPr>
          <w:rFonts w:ascii="Calibri" w:hAnsi="Calibri" w:cs="Calibri"/>
          <w:sz w:val="22"/>
          <w:szCs w:val="22"/>
          <w:lang w:val="en-US"/>
        </w:rPr>
      </w:pPr>
      <w:r w:rsidRPr="006B3215">
        <w:rPr>
          <w:rFonts w:ascii="Calibri" w:hAnsi="Calibri" w:cs="Calibri"/>
          <w:sz w:val="22"/>
          <w:szCs w:val="22"/>
          <w:lang w:val="en-US"/>
        </w:rPr>
        <w:t>ICG-</w:t>
      </w:r>
      <w:proofErr w:type="spellStart"/>
      <w:r w:rsidRPr="006B3215">
        <w:rPr>
          <w:rFonts w:ascii="Calibri" w:hAnsi="Calibri" w:cs="Calibri"/>
          <w:sz w:val="22"/>
          <w:szCs w:val="22"/>
          <w:lang w:val="en-US"/>
        </w:rPr>
        <w:t>EcoC</w:t>
      </w:r>
      <w:proofErr w:type="spellEnd"/>
      <w:r w:rsidRPr="006B3215">
        <w:rPr>
          <w:rFonts w:ascii="Calibri" w:hAnsi="Calibri" w:cs="Calibri"/>
          <w:sz w:val="22"/>
          <w:szCs w:val="22"/>
          <w:lang w:val="en-US"/>
        </w:rPr>
        <w:t xml:space="preserve"> will </w:t>
      </w:r>
      <w:r w:rsidR="000554D2" w:rsidRPr="006B3215">
        <w:rPr>
          <w:rFonts w:ascii="Calibri" w:hAnsi="Calibri" w:cs="Calibri"/>
          <w:sz w:val="22"/>
          <w:szCs w:val="22"/>
          <w:lang w:val="en-US"/>
        </w:rPr>
        <w:t>focus</w:t>
      </w:r>
      <w:r w:rsidRPr="006B3215">
        <w:rPr>
          <w:rFonts w:ascii="Calibri" w:hAnsi="Calibri" w:cs="Calibri"/>
          <w:sz w:val="22"/>
          <w:szCs w:val="22"/>
          <w:lang w:val="en-US"/>
        </w:rPr>
        <w:t xml:space="preserve"> on performing a quantitative cumulative effects </w:t>
      </w:r>
      <w:r w:rsidR="006F4AF2" w:rsidRPr="006B3215">
        <w:rPr>
          <w:rFonts w:ascii="Calibri" w:hAnsi="Calibri" w:cs="Calibri"/>
          <w:sz w:val="22"/>
          <w:szCs w:val="22"/>
          <w:lang w:val="en-US"/>
        </w:rPr>
        <w:t xml:space="preserve">assessment </w:t>
      </w:r>
      <w:r w:rsidRPr="006B3215">
        <w:rPr>
          <w:rFonts w:ascii="Calibri" w:hAnsi="Calibri" w:cs="Calibri"/>
          <w:sz w:val="22"/>
          <w:szCs w:val="22"/>
          <w:lang w:val="en-US"/>
        </w:rPr>
        <w:t>(CEA) for the OSPAR Intermediate assessment.</w:t>
      </w:r>
    </w:p>
    <w:p w14:paraId="7A372D2E" w14:textId="7D480D28" w:rsidR="009E7288" w:rsidRPr="006B3215" w:rsidRDefault="0037794E" w:rsidP="008B7AC8">
      <w:pPr>
        <w:pStyle w:val="ListParagraph"/>
        <w:numPr>
          <w:ilvl w:val="0"/>
          <w:numId w:val="35"/>
        </w:numPr>
        <w:tabs>
          <w:tab w:val="left" w:pos="567"/>
          <w:tab w:val="left" w:pos="1560"/>
        </w:tabs>
        <w:spacing w:after="140" w:line="200" w:lineRule="atLeast"/>
        <w:ind w:left="567" w:hanging="207"/>
        <w:jc w:val="both"/>
        <w:rPr>
          <w:rFonts w:ascii="Calibri" w:hAnsi="Calibri" w:cs="Calibri"/>
          <w:sz w:val="22"/>
          <w:szCs w:val="22"/>
          <w:lang w:val="en-US"/>
        </w:rPr>
      </w:pPr>
      <w:r w:rsidRPr="006B3215">
        <w:rPr>
          <w:rFonts w:ascii="Calibri" w:hAnsi="Calibri" w:cs="Calibri"/>
          <w:sz w:val="22"/>
          <w:szCs w:val="22"/>
          <w:lang w:val="en-US"/>
        </w:rPr>
        <w:t>The geographic coverage of the assessment (</w:t>
      </w:r>
      <w:r w:rsidR="003D075E" w:rsidRPr="006B3215">
        <w:rPr>
          <w:rFonts w:ascii="Calibri" w:hAnsi="Calibri" w:cs="Calibri"/>
          <w:sz w:val="22"/>
          <w:szCs w:val="22"/>
          <w:lang w:val="en-US"/>
        </w:rPr>
        <w:t xml:space="preserve">e.g. OSPAR regions) </w:t>
      </w:r>
      <w:r w:rsidR="00210A40" w:rsidRPr="006B3215">
        <w:rPr>
          <w:rFonts w:ascii="Calibri" w:hAnsi="Calibri" w:cs="Calibri"/>
          <w:sz w:val="22"/>
          <w:szCs w:val="22"/>
          <w:lang w:val="en-US"/>
        </w:rPr>
        <w:t xml:space="preserve">chosen for the </w:t>
      </w:r>
      <w:r w:rsidR="000B146A" w:rsidRPr="006B3215">
        <w:rPr>
          <w:rFonts w:ascii="Calibri" w:hAnsi="Calibri" w:cs="Calibri"/>
          <w:sz w:val="22"/>
          <w:szCs w:val="22"/>
          <w:lang w:val="en-US"/>
        </w:rPr>
        <w:t>IA will be depend</w:t>
      </w:r>
      <w:r w:rsidR="00953A0C" w:rsidRPr="006B3215">
        <w:rPr>
          <w:rFonts w:ascii="Calibri" w:hAnsi="Calibri" w:cs="Calibri"/>
          <w:sz w:val="22"/>
          <w:szCs w:val="22"/>
          <w:lang w:val="en-US"/>
        </w:rPr>
        <w:t>e</w:t>
      </w:r>
      <w:r w:rsidR="000B146A" w:rsidRPr="006B3215">
        <w:rPr>
          <w:rFonts w:ascii="Calibri" w:hAnsi="Calibri" w:cs="Calibri"/>
          <w:sz w:val="22"/>
          <w:szCs w:val="22"/>
          <w:lang w:val="en-US"/>
        </w:rPr>
        <w:t>nt on the availability of evidence</w:t>
      </w:r>
      <w:r w:rsidR="00953A0C" w:rsidRPr="006B3215">
        <w:rPr>
          <w:rFonts w:ascii="Calibri" w:hAnsi="Calibri" w:cs="Calibri"/>
          <w:sz w:val="22"/>
          <w:szCs w:val="22"/>
          <w:lang w:val="en-US"/>
        </w:rPr>
        <w:t>, resources and time</w:t>
      </w:r>
      <w:r w:rsidR="00DA5893" w:rsidRPr="006B3215">
        <w:rPr>
          <w:rFonts w:ascii="Calibri" w:hAnsi="Calibri" w:cs="Calibri"/>
          <w:sz w:val="22"/>
          <w:szCs w:val="22"/>
          <w:lang w:val="en-US"/>
        </w:rPr>
        <w:t xml:space="preserve"> </w:t>
      </w:r>
      <w:r w:rsidR="00954BF2" w:rsidRPr="006B3215">
        <w:rPr>
          <w:rFonts w:ascii="Calibri" w:hAnsi="Calibri" w:cs="Calibri"/>
          <w:sz w:val="22"/>
          <w:szCs w:val="22"/>
          <w:lang w:val="en-US"/>
        </w:rPr>
        <w:t xml:space="preserve">to </w:t>
      </w:r>
      <w:proofErr w:type="gramStart"/>
      <w:r w:rsidR="00954BF2" w:rsidRPr="006B3215">
        <w:rPr>
          <w:rFonts w:ascii="Calibri" w:hAnsi="Calibri" w:cs="Calibri"/>
          <w:sz w:val="22"/>
          <w:szCs w:val="22"/>
          <w:lang w:val="en-US"/>
        </w:rPr>
        <w:t>undertake</w:t>
      </w:r>
      <w:proofErr w:type="gramEnd"/>
      <w:r w:rsidR="00954BF2" w:rsidRPr="006B3215">
        <w:rPr>
          <w:rFonts w:ascii="Calibri" w:hAnsi="Calibri" w:cs="Calibri"/>
          <w:sz w:val="22"/>
          <w:szCs w:val="22"/>
          <w:lang w:val="en-US"/>
        </w:rPr>
        <w:t xml:space="preserve"> the CEA</w:t>
      </w:r>
      <w:r w:rsidR="00DA5893" w:rsidRPr="006B3215">
        <w:rPr>
          <w:rFonts w:ascii="Calibri" w:hAnsi="Calibri" w:cs="Calibri"/>
          <w:sz w:val="22"/>
          <w:szCs w:val="22"/>
          <w:lang w:val="en-US"/>
        </w:rPr>
        <w:t>.</w:t>
      </w:r>
    </w:p>
    <w:p w14:paraId="61BB7B45" w14:textId="51888D2C" w:rsidR="000E04B6" w:rsidRPr="006B3215" w:rsidRDefault="000E04B6" w:rsidP="008B7AC8">
      <w:pPr>
        <w:pStyle w:val="ListParagraph"/>
        <w:numPr>
          <w:ilvl w:val="0"/>
          <w:numId w:val="35"/>
        </w:numPr>
        <w:tabs>
          <w:tab w:val="left" w:pos="567"/>
          <w:tab w:val="left" w:pos="1560"/>
        </w:tabs>
        <w:spacing w:after="140" w:line="200" w:lineRule="atLeast"/>
        <w:ind w:left="567" w:hanging="207"/>
        <w:jc w:val="both"/>
        <w:rPr>
          <w:rFonts w:ascii="Calibri" w:hAnsi="Calibri" w:cs="Calibri"/>
          <w:sz w:val="22"/>
          <w:szCs w:val="22"/>
          <w:lang w:val="en-US"/>
        </w:rPr>
      </w:pPr>
      <w:r w:rsidRPr="006B3215">
        <w:rPr>
          <w:rFonts w:ascii="Calibri" w:hAnsi="Calibri" w:cs="Calibri"/>
          <w:sz w:val="22"/>
          <w:szCs w:val="22"/>
          <w:lang w:val="en-US"/>
        </w:rPr>
        <w:t>The C</w:t>
      </w:r>
      <w:r w:rsidR="0098357A" w:rsidRPr="006B3215">
        <w:rPr>
          <w:rFonts w:ascii="Calibri" w:hAnsi="Calibri" w:cs="Calibri"/>
          <w:sz w:val="22"/>
          <w:szCs w:val="22"/>
          <w:lang w:val="en-US"/>
        </w:rPr>
        <w:t>E</w:t>
      </w:r>
      <w:r w:rsidRPr="006B3215">
        <w:rPr>
          <w:rFonts w:ascii="Calibri" w:hAnsi="Calibri" w:cs="Calibri"/>
          <w:sz w:val="22"/>
          <w:szCs w:val="22"/>
          <w:lang w:val="en-US"/>
        </w:rPr>
        <w:t>A performed under ICG-</w:t>
      </w:r>
      <w:proofErr w:type="spellStart"/>
      <w:r w:rsidRPr="006B3215">
        <w:rPr>
          <w:rFonts w:ascii="Calibri" w:hAnsi="Calibri" w:cs="Calibri"/>
          <w:sz w:val="22"/>
          <w:szCs w:val="22"/>
          <w:lang w:val="en-US"/>
        </w:rPr>
        <w:t>EcoC</w:t>
      </w:r>
      <w:proofErr w:type="spellEnd"/>
      <w:r w:rsidRPr="006B3215">
        <w:rPr>
          <w:rFonts w:ascii="Calibri" w:hAnsi="Calibri" w:cs="Calibri"/>
          <w:sz w:val="22"/>
          <w:szCs w:val="22"/>
          <w:lang w:val="en-US"/>
        </w:rPr>
        <w:t xml:space="preserve"> will </w:t>
      </w:r>
      <w:r w:rsidR="00DE1263" w:rsidRPr="006B3215">
        <w:rPr>
          <w:rFonts w:ascii="Calibri" w:hAnsi="Calibri" w:cs="Calibri"/>
          <w:sz w:val="22"/>
          <w:szCs w:val="22"/>
          <w:lang w:val="en-US"/>
        </w:rPr>
        <w:t xml:space="preserve">be </w:t>
      </w:r>
      <w:proofErr w:type="gramStart"/>
      <w:r w:rsidR="00662407" w:rsidRPr="006B3215">
        <w:rPr>
          <w:rFonts w:ascii="Calibri" w:hAnsi="Calibri" w:cs="Calibri"/>
          <w:sz w:val="22"/>
          <w:szCs w:val="22"/>
          <w:lang w:val="en-US"/>
        </w:rPr>
        <w:t>inform</w:t>
      </w:r>
      <w:proofErr w:type="gramEnd"/>
      <w:r w:rsidR="00662407" w:rsidRPr="006B3215">
        <w:rPr>
          <w:rFonts w:ascii="Calibri" w:hAnsi="Calibri" w:cs="Calibri"/>
          <w:sz w:val="22"/>
          <w:szCs w:val="22"/>
          <w:lang w:val="en-US"/>
        </w:rPr>
        <w:t xml:space="preserve"> the cumulative impacts on the OSPAR Common Indicators. Furthermore, it will be </w:t>
      </w:r>
      <w:r w:rsidR="00DE1263" w:rsidRPr="006B3215">
        <w:rPr>
          <w:rFonts w:ascii="Calibri" w:hAnsi="Calibri" w:cs="Calibri"/>
          <w:sz w:val="22"/>
          <w:szCs w:val="22"/>
          <w:lang w:val="en-US"/>
        </w:rPr>
        <w:t>compatible with</w:t>
      </w:r>
      <w:r w:rsidR="007F6A8D" w:rsidRPr="006B3215">
        <w:rPr>
          <w:rFonts w:ascii="Calibri" w:hAnsi="Calibri" w:cs="Calibri"/>
          <w:sz w:val="22"/>
          <w:szCs w:val="22"/>
          <w:lang w:val="en-US"/>
        </w:rPr>
        <w:t xml:space="preserve"> and inform</w:t>
      </w:r>
      <w:r w:rsidRPr="006B3215">
        <w:rPr>
          <w:rFonts w:ascii="Calibri" w:hAnsi="Calibri" w:cs="Calibri"/>
          <w:sz w:val="22"/>
          <w:szCs w:val="22"/>
          <w:lang w:val="en-US"/>
        </w:rPr>
        <w:t xml:space="preserve"> the regional implementation of the EU Marine Strategy Framework Directive, by incorporating the MSFD Descriptors in the output of the C</w:t>
      </w:r>
      <w:r w:rsidR="0098357A" w:rsidRPr="006B3215">
        <w:rPr>
          <w:rFonts w:ascii="Calibri" w:hAnsi="Calibri" w:cs="Calibri"/>
          <w:sz w:val="22"/>
          <w:szCs w:val="22"/>
          <w:lang w:val="en-US"/>
        </w:rPr>
        <w:t>E</w:t>
      </w:r>
      <w:r w:rsidRPr="006B3215">
        <w:rPr>
          <w:rFonts w:ascii="Calibri" w:hAnsi="Calibri" w:cs="Calibri"/>
          <w:sz w:val="22"/>
          <w:szCs w:val="22"/>
          <w:lang w:val="en-US"/>
        </w:rPr>
        <w:t>A. This will enhance understanding of the MSFD Descriptors that experience the highest pressures</w:t>
      </w:r>
      <w:r w:rsidR="00F57A4C" w:rsidRPr="006B3215">
        <w:rPr>
          <w:rFonts w:ascii="Calibri" w:hAnsi="Calibri" w:cs="Calibri"/>
          <w:sz w:val="22"/>
          <w:szCs w:val="22"/>
          <w:lang w:val="en-US"/>
        </w:rPr>
        <w:t xml:space="preserve"> </w:t>
      </w:r>
      <w:r w:rsidRPr="006B3215">
        <w:rPr>
          <w:rFonts w:ascii="Calibri" w:hAnsi="Calibri" w:cs="Calibri"/>
          <w:sz w:val="22"/>
          <w:szCs w:val="22"/>
          <w:lang w:val="en-US"/>
        </w:rPr>
        <w:t xml:space="preserve">and therefore require most </w:t>
      </w:r>
      <w:r w:rsidR="00A614F6" w:rsidRPr="006B3215">
        <w:rPr>
          <w:rFonts w:ascii="Calibri" w:hAnsi="Calibri" w:cs="Calibri"/>
          <w:sz w:val="22"/>
          <w:szCs w:val="22"/>
          <w:lang w:val="en-US"/>
        </w:rPr>
        <w:t xml:space="preserve">attention from </w:t>
      </w:r>
      <w:r w:rsidRPr="006B3215">
        <w:rPr>
          <w:rFonts w:ascii="Calibri" w:hAnsi="Calibri" w:cs="Calibri"/>
          <w:sz w:val="22"/>
          <w:szCs w:val="22"/>
          <w:lang w:val="en-US"/>
        </w:rPr>
        <w:t xml:space="preserve">member states. </w:t>
      </w:r>
    </w:p>
    <w:p w14:paraId="07387AC5" w14:textId="77777777" w:rsidR="000E04B6" w:rsidRPr="006B3215" w:rsidRDefault="000E04B6" w:rsidP="000E04B6">
      <w:pPr>
        <w:tabs>
          <w:tab w:val="left" w:pos="567"/>
        </w:tabs>
        <w:spacing w:before="120"/>
        <w:rPr>
          <w:rFonts w:ascii="Calibri" w:hAnsi="Calibri" w:cs="Calibri"/>
          <w:b/>
          <w:sz w:val="22"/>
          <w:szCs w:val="22"/>
          <w:lang w:val="en-US"/>
        </w:rPr>
      </w:pPr>
      <w:r w:rsidRPr="006B3215">
        <w:rPr>
          <w:rFonts w:ascii="Calibri" w:hAnsi="Calibri" w:cs="Calibri"/>
          <w:b/>
          <w:sz w:val="22"/>
          <w:szCs w:val="22"/>
          <w:lang w:val="en-US"/>
        </w:rPr>
        <w:t>Participants</w:t>
      </w:r>
    </w:p>
    <w:p w14:paraId="1CCA9D54" w14:textId="77777777" w:rsidR="000E04B6" w:rsidRPr="006B3215" w:rsidRDefault="000E04B6" w:rsidP="006B3215">
      <w:pPr>
        <w:tabs>
          <w:tab w:val="left" w:pos="567"/>
        </w:tabs>
        <w:spacing w:before="120"/>
        <w:jc w:val="both"/>
        <w:rPr>
          <w:rFonts w:ascii="Calibri" w:hAnsi="Calibri" w:cs="Calibri"/>
          <w:sz w:val="22"/>
          <w:szCs w:val="22"/>
          <w:highlight w:val="yellow"/>
          <w:lang w:val="en-US"/>
        </w:rPr>
      </w:pPr>
      <w:r w:rsidRPr="006B3215">
        <w:rPr>
          <w:rFonts w:ascii="Calibri" w:hAnsi="Calibri" w:cs="Calibri"/>
          <w:sz w:val="22"/>
          <w:szCs w:val="22"/>
          <w:lang w:val="en-US"/>
        </w:rPr>
        <w:t>2.</w:t>
      </w:r>
      <w:r w:rsidRPr="006B3215">
        <w:rPr>
          <w:rFonts w:ascii="Calibri" w:hAnsi="Calibri" w:cs="Calibri"/>
          <w:sz w:val="22"/>
          <w:szCs w:val="22"/>
          <w:lang w:val="en-US"/>
        </w:rPr>
        <w:tab/>
        <w:t>ICG-Eco-C will be convened by the UK and the Netherlands and is open to all OSPAR Contracting Parties and Observers, noting the need to proactively include expertise from across all OSPAR’s thematic work areas.</w:t>
      </w:r>
    </w:p>
    <w:p w14:paraId="2402571D" w14:textId="77777777" w:rsidR="000E04B6" w:rsidRPr="006B3215" w:rsidRDefault="000E04B6" w:rsidP="000E04B6">
      <w:pPr>
        <w:widowControl w:val="0"/>
        <w:tabs>
          <w:tab w:val="left" w:pos="567"/>
        </w:tabs>
        <w:spacing w:before="120"/>
        <w:rPr>
          <w:rFonts w:ascii="Calibri" w:hAnsi="Calibri" w:cs="Calibri"/>
          <w:b/>
          <w:sz w:val="22"/>
          <w:szCs w:val="22"/>
          <w:lang w:val="en-US"/>
        </w:rPr>
      </w:pPr>
    </w:p>
    <w:p w14:paraId="08D4C4D6" w14:textId="1ADDF45D" w:rsidR="000E04B6" w:rsidRPr="006B3215" w:rsidRDefault="000E04B6" w:rsidP="000E04B6">
      <w:pPr>
        <w:widowControl w:val="0"/>
        <w:tabs>
          <w:tab w:val="left" w:pos="567"/>
        </w:tabs>
        <w:spacing w:before="120"/>
        <w:rPr>
          <w:rFonts w:ascii="Calibri" w:hAnsi="Calibri" w:cs="Calibri"/>
          <w:b/>
          <w:sz w:val="22"/>
          <w:szCs w:val="22"/>
          <w:lang w:val="en-US"/>
        </w:rPr>
      </w:pPr>
      <w:r w:rsidRPr="006B3215">
        <w:rPr>
          <w:rFonts w:ascii="Calibri" w:hAnsi="Calibri" w:cs="Calibri"/>
          <w:b/>
          <w:sz w:val="22"/>
          <w:szCs w:val="22"/>
          <w:lang w:val="en-US"/>
        </w:rPr>
        <w:t>Scope of Work – phased approach</w:t>
      </w:r>
    </w:p>
    <w:p w14:paraId="777C4BF3" w14:textId="0123600B" w:rsidR="001D188F" w:rsidRPr="006B3215" w:rsidRDefault="001D188F" w:rsidP="001D188F">
      <w:pPr>
        <w:tabs>
          <w:tab w:val="left" w:pos="567"/>
        </w:tabs>
        <w:spacing w:before="120"/>
        <w:rPr>
          <w:rFonts w:ascii="Calibri" w:hAnsi="Calibri" w:cs="Calibri"/>
          <w:sz w:val="22"/>
          <w:szCs w:val="22"/>
          <w:lang w:val="en-US"/>
        </w:rPr>
      </w:pPr>
      <w:r w:rsidRPr="006B3215">
        <w:rPr>
          <w:rFonts w:ascii="Calibri" w:hAnsi="Calibri" w:cs="Calibri"/>
          <w:sz w:val="22"/>
          <w:szCs w:val="22"/>
          <w:lang w:val="en-US"/>
        </w:rPr>
        <w:t>3</w:t>
      </w:r>
      <w:proofErr w:type="gramStart"/>
      <w:r w:rsidRPr="006B3215">
        <w:rPr>
          <w:rFonts w:ascii="Calibri" w:hAnsi="Calibri" w:cs="Calibri"/>
          <w:sz w:val="22"/>
          <w:szCs w:val="22"/>
          <w:lang w:val="en-US"/>
        </w:rPr>
        <w:t xml:space="preserve">. </w:t>
      </w:r>
      <w:r w:rsidRPr="006B3215">
        <w:rPr>
          <w:rFonts w:ascii="Calibri" w:hAnsi="Calibri" w:cs="Calibri"/>
          <w:sz w:val="22"/>
          <w:szCs w:val="22"/>
          <w:lang w:val="en-US"/>
        </w:rPr>
        <w:tab/>
      </w:r>
      <w:r w:rsidR="000E04B6" w:rsidRPr="006B3215">
        <w:rPr>
          <w:rFonts w:ascii="Calibri" w:hAnsi="Calibri" w:cs="Calibri"/>
          <w:sz w:val="22"/>
          <w:szCs w:val="22"/>
          <w:lang w:val="en-US"/>
        </w:rPr>
        <w:t>Further</w:t>
      </w:r>
      <w:proofErr w:type="gramEnd"/>
      <w:r w:rsidR="000E04B6" w:rsidRPr="006B3215">
        <w:rPr>
          <w:rFonts w:ascii="Calibri" w:hAnsi="Calibri" w:cs="Calibri"/>
          <w:sz w:val="22"/>
          <w:szCs w:val="22"/>
          <w:lang w:val="en-US"/>
        </w:rPr>
        <w:t> progress cumulative effects method development and data collection, aiming for a</w:t>
      </w:r>
      <w:r w:rsidR="00253A17" w:rsidRPr="006B3215">
        <w:rPr>
          <w:rFonts w:ascii="Calibri" w:hAnsi="Calibri" w:cs="Calibri"/>
          <w:sz w:val="22"/>
          <w:szCs w:val="22"/>
          <w:lang w:val="en-US"/>
        </w:rPr>
        <w:t xml:space="preserve"> regional scale cumulative effects assessment (CEA) for the</w:t>
      </w:r>
      <w:r w:rsidR="000E04B6" w:rsidRPr="006B3215">
        <w:rPr>
          <w:rFonts w:ascii="Calibri" w:hAnsi="Calibri" w:cs="Calibri"/>
          <w:sz w:val="22"/>
          <w:szCs w:val="22"/>
          <w:lang w:val="en-US"/>
        </w:rPr>
        <w:t xml:space="preserve"> IA 2029 assessment in 2028, for approval at </w:t>
      </w:r>
      <w:proofErr w:type="spellStart"/>
      <w:proofErr w:type="gramStart"/>
      <w:r w:rsidR="000E04B6" w:rsidRPr="006B3215">
        <w:rPr>
          <w:rFonts w:ascii="Calibri" w:hAnsi="Calibri" w:cs="Calibri"/>
          <w:sz w:val="22"/>
          <w:szCs w:val="22"/>
          <w:lang w:val="en-US"/>
        </w:rPr>
        <w:t>CoG</w:t>
      </w:r>
      <w:proofErr w:type="spellEnd"/>
      <w:r w:rsidR="000E04B6" w:rsidRPr="006B3215">
        <w:rPr>
          <w:rFonts w:ascii="Calibri" w:hAnsi="Calibri" w:cs="Calibri"/>
          <w:sz w:val="22"/>
          <w:szCs w:val="22"/>
          <w:lang w:val="en-US"/>
        </w:rPr>
        <w:t>(</w:t>
      </w:r>
      <w:proofErr w:type="gramEnd"/>
      <w:r w:rsidR="000E04B6" w:rsidRPr="006B3215">
        <w:rPr>
          <w:rFonts w:ascii="Calibri" w:hAnsi="Calibri" w:cs="Calibri"/>
          <w:sz w:val="22"/>
          <w:szCs w:val="22"/>
          <w:lang w:val="en-US"/>
        </w:rPr>
        <w:t xml:space="preserve">1) 2028. </w:t>
      </w:r>
      <w:r w:rsidR="00FD791B" w:rsidRPr="006B3215">
        <w:rPr>
          <w:rFonts w:ascii="Calibri" w:hAnsi="Calibri" w:cs="Calibri"/>
          <w:sz w:val="22"/>
          <w:szCs w:val="22"/>
          <w:lang w:val="en-US"/>
        </w:rPr>
        <w:t xml:space="preserve">A visual overview of the phased approach is given in </w:t>
      </w:r>
      <w:r w:rsidR="00662407" w:rsidRPr="006B3215">
        <w:rPr>
          <w:rFonts w:ascii="Calibri" w:hAnsi="Calibri" w:cs="Calibri"/>
          <w:sz w:val="22"/>
          <w:szCs w:val="22"/>
          <w:lang w:val="en-US"/>
        </w:rPr>
        <w:t>A</w:t>
      </w:r>
      <w:r w:rsidR="00FD791B" w:rsidRPr="006B3215">
        <w:rPr>
          <w:rFonts w:ascii="Calibri" w:hAnsi="Calibri" w:cs="Calibri"/>
          <w:sz w:val="22"/>
          <w:szCs w:val="22"/>
          <w:lang w:val="en-US"/>
        </w:rPr>
        <w:t xml:space="preserve">nnex </w:t>
      </w:r>
      <w:r w:rsidR="00662407" w:rsidRPr="006B3215">
        <w:rPr>
          <w:rFonts w:ascii="Calibri" w:hAnsi="Calibri" w:cs="Calibri"/>
          <w:sz w:val="22"/>
          <w:szCs w:val="22"/>
          <w:lang w:val="en-US"/>
        </w:rPr>
        <w:t>A</w:t>
      </w:r>
      <w:r w:rsidR="00FD791B" w:rsidRPr="006B3215">
        <w:rPr>
          <w:rFonts w:ascii="Calibri" w:hAnsi="Calibri" w:cs="Calibri"/>
          <w:sz w:val="22"/>
          <w:szCs w:val="22"/>
          <w:lang w:val="en-US"/>
        </w:rPr>
        <w:t>.</w:t>
      </w:r>
    </w:p>
    <w:p w14:paraId="58AE22CC" w14:textId="64143D30" w:rsidR="00253A17" w:rsidRPr="006B3215" w:rsidRDefault="00253A17" w:rsidP="001D188F">
      <w:pPr>
        <w:tabs>
          <w:tab w:val="left" w:pos="567"/>
        </w:tabs>
        <w:spacing w:before="120"/>
        <w:rPr>
          <w:rFonts w:ascii="Calibri" w:hAnsi="Calibri" w:cs="Calibri"/>
          <w:sz w:val="22"/>
          <w:szCs w:val="22"/>
          <w:lang w:val="en-US"/>
        </w:rPr>
      </w:pPr>
      <w:r w:rsidRPr="006B3215">
        <w:rPr>
          <w:rFonts w:ascii="Calibri" w:hAnsi="Calibri" w:cs="Calibri"/>
          <w:sz w:val="22"/>
          <w:szCs w:val="22"/>
          <w:lang w:val="en-US"/>
        </w:rPr>
        <w:t xml:space="preserve">This work directly contributes to the cross-cutting NEAES objective: </w:t>
      </w:r>
    </w:p>
    <w:p w14:paraId="3781E05E" w14:textId="77777777" w:rsidR="00253A17" w:rsidRPr="006B3215" w:rsidRDefault="00253A17" w:rsidP="006B3215">
      <w:pPr>
        <w:pStyle w:val="ListParagraph"/>
        <w:numPr>
          <w:ilvl w:val="0"/>
          <w:numId w:val="38"/>
        </w:numPr>
        <w:tabs>
          <w:tab w:val="left" w:pos="567"/>
        </w:tabs>
        <w:spacing w:before="120" w:after="120" w:line="276" w:lineRule="auto"/>
        <w:ind w:left="1134" w:hanging="567"/>
        <w:jc w:val="both"/>
        <w:rPr>
          <w:rFonts w:ascii="Calibri" w:hAnsi="Calibri" w:cs="Calibri"/>
          <w:sz w:val="22"/>
          <w:szCs w:val="22"/>
          <w:lang w:val="en-US"/>
        </w:rPr>
      </w:pPr>
      <w:r w:rsidRPr="006B3215">
        <w:rPr>
          <w:rFonts w:ascii="Calibri" w:hAnsi="Calibri" w:cs="Calibri"/>
          <w:sz w:val="22"/>
          <w:szCs w:val="22"/>
          <w:lang w:val="en-US"/>
        </w:rPr>
        <w:t>S7.O1: By 2028 OSPAR will further develop methods for the analysis of cumulative effects in the marine ecosystems of the North-East Atlantic, taking into account relevant spatial and temporal information on human activities, pressures, sensitive receptors and habitats, and use the results to inform the establishment of measures and actions to prevent, reduce or otherwise manage impacts – ICG-</w:t>
      </w:r>
      <w:proofErr w:type="spellStart"/>
      <w:r w:rsidRPr="006B3215">
        <w:rPr>
          <w:rFonts w:ascii="Calibri" w:hAnsi="Calibri" w:cs="Calibri"/>
          <w:sz w:val="22"/>
          <w:szCs w:val="22"/>
          <w:lang w:val="en-US"/>
        </w:rPr>
        <w:t>EcoC</w:t>
      </w:r>
      <w:proofErr w:type="spellEnd"/>
      <w:r w:rsidRPr="006B3215">
        <w:rPr>
          <w:rFonts w:ascii="Calibri" w:hAnsi="Calibri" w:cs="Calibri"/>
          <w:sz w:val="22"/>
          <w:szCs w:val="22"/>
          <w:lang w:val="en-US"/>
        </w:rPr>
        <w:t xml:space="preserve"> lead.</w:t>
      </w:r>
    </w:p>
    <w:p w14:paraId="4257059A" w14:textId="52E66C79" w:rsidR="00F96D77" w:rsidRPr="006B3215" w:rsidRDefault="00F96D77" w:rsidP="001D188F">
      <w:pPr>
        <w:tabs>
          <w:tab w:val="left" w:pos="567"/>
        </w:tabs>
        <w:spacing w:before="120"/>
        <w:rPr>
          <w:rFonts w:ascii="Calibri" w:hAnsi="Calibri" w:cs="Calibri"/>
          <w:sz w:val="22"/>
          <w:szCs w:val="22"/>
          <w:lang w:val="en-US"/>
        </w:rPr>
      </w:pPr>
      <w:r w:rsidRPr="006B3215">
        <w:rPr>
          <w:rFonts w:ascii="Calibri" w:hAnsi="Calibri" w:cs="Calibri"/>
          <w:sz w:val="22"/>
          <w:szCs w:val="22"/>
          <w:lang w:val="en-US"/>
        </w:rPr>
        <w:t xml:space="preserve">To </w:t>
      </w:r>
      <w:r w:rsidR="001D188F" w:rsidRPr="006B3215">
        <w:rPr>
          <w:rFonts w:ascii="Calibri" w:hAnsi="Calibri" w:cs="Calibri"/>
          <w:sz w:val="22"/>
          <w:szCs w:val="22"/>
          <w:lang w:val="en-US"/>
        </w:rPr>
        <w:t>achieve this</w:t>
      </w:r>
      <w:r w:rsidRPr="006B3215">
        <w:rPr>
          <w:rFonts w:ascii="Calibri" w:hAnsi="Calibri" w:cs="Calibri"/>
          <w:sz w:val="22"/>
          <w:szCs w:val="22"/>
          <w:lang w:val="en-US"/>
        </w:rPr>
        <w:t xml:space="preserve">, </w:t>
      </w:r>
      <w:r w:rsidR="001D188F" w:rsidRPr="006B3215">
        <w:rPr>
          <w:rFonts w:ascii="Calibri" w:hAnsi="Calibri" w:cs="Calibri"/>
          <w:sz w:val="22"/>
          <w:szCs w:val="22"/>
          <w:lang w:val="en-US"/>
        </w:rPr>
        <w:t>ICG-</w:t>
      </w:r>
      <w:proofErr w:type="spellStart"/>
      <w:r w:rsidR="001D188F" w:rsidRPr="006B3215">
        <w:rPr>
          <w:rFonts w:ascii="Calibri" w:hAnsi="Calibri" w:cs="Calibri"/>
          <w:sz w:val="22"/>
          <w:szCs w:val="22"/>
          <w:lang w:val="en-US"/>
        </w:rPr>
        <w:t>EcoC</w:t>
      </w:r>
      <w:proofErr w:type="spellEnd"/>
      <w:r w:rsidR="001D188F" w:rsidRPr="006B3215">
        <w:rPr>
          <w:rFonts w:ascii="Calibri" w:hAnsi="Calibri" w:cs="Calibri"/>
          <w:sz w:val="22"/>
          <w:szCs w:val="22"/>
          <w:lang w:val="en-US"/>
        </w:rPr>
        <w:t xml:space="preserve"> proposes </w:t>
      </w:r>
      <w:r w:rsidRPr="006B3215">
        <w:rPr>
          <w:rFonts w:ascii="Calibri" w:hAnsi="Calibri" w:cs="Calibri"/>
          <w:sz w:val="22"/>
          <w:szCs w:val="22"/>
          <w:lang w:val="en-US"/>
        </w:rPr>
        <w:t>a phased approach of the planning of the scope of work</w:t>
      </w:r>
      <w:r w:rsidR="001D188F" w:rsidRPr="006B3215">
        <w:rPr>
          <w:rFonts w:ascii="Calibri" w:hAnsi="Calibri" w:cs="Calibri"/>
          <w:sz w:val="22"/>
          <w:szCs w:val="22"/>
          <w:lang w:val="en-US"/>
        </w:rPr>
        <w:t xml:space="preserve"> </w:t>
      </w:r>
      <w:r w:rsidR="00FD43B4" w:rsidRPr="006B3215">
        <w:rPr>
          <w:rFonts w:ascii="Calibri" w:hAnsi="Calibri" w:cs="Calibri"/>
          <w:sz w:val="22"/>
          <w:szCs w:val="22"/>
          <w:lang w:val="en-US"/>
        </w:rPr>
        <w:t>for each year leading up to the IA 2029</w:t>
      </w:r>
      <w:r w:rsidRPr="006B3215">
        <w:rPr>
          <w:rFonts w:ascii="Calibri" w:hAnsi="Calibri" w:cs="Calibri"/>
          <w:sz w:val="22"/>
          <w:szCs w:val="22"/>
          <w:lang w:val="en-US"/>
        </w:rPr>
        <w:t>, to ensure sufficient focused capacity towards achieving S7.01.T2</w:t>
      </w:r>
      <w:r w:rsidR="006A44D1" w:rsidRPr="006B3215">
        <w:rPr>
          <w:rFonts w:ascii="Calibri" w:hAnsi="Calibri" w:cs="Calibri"/>
          <w:sz w:val="22"/>
          <w:szCs w:val="22"/>
          <w:lang w:val="en-US"/>
        </w:rPr>
        <w:t xml:space="preserve">. </w:t>
      </w:r>
      <w:r w:rsidR="001D188F" w:rsidRPr="006B3215">
        <w:rPr>
          <w:rFonts w:ascii="Calibri" w:hAnsi="Calibri" w:cs="Calibri"/>
          <w:sz w:val="22"/>
          <w:szCs w:val="22"/>
          <w:lang w:val="en-US"/>
        </w:rPr>
        <w:t xml:space="preserve">A distinction is made between milestones (M) and deliverables (D). In </w:t>
      </w:r>
      <w:r w:rsidR="009A45D8" w:rsidRPr="006B3215">
        <w:rPr>
          <w:rFonts w:ascii="Calibri" w:hAnsi="Calibri" w:cs="Calibri"/>
          <w:sz w:val="22"/>
          <w:szCs w:val="22"/>
          <w:lang w:val="en-US"/>
        </w:rPr>
        <w:t>addition,</w:t>
      </w:r>
      <w:r w:rsidR="001D188F" w:rsidRPr="006B3215">
        <w:rPr>
          <w:rFonts w:ascii="Calibri" w:hAnsi="Calibri" w:cs="Calibri"/>
          <w:sz w:val="22"/>
          <w:szCs w:val="22"/>
          <w:lang w:val="en-US"/>
        </w:rPr>
        <w:t xml:space="preserve"> there will be </w:t>
      </w:r>
      <w:r w:rsidR="00383935" w:rsidRPr="006B3215">
        <w:rPr>
          <w:rFonts w:ascii="Calibri" w:hAnsi="Calibri" w:cs="Calibri"/>
          <w:sz w:val="22"/>
          <w:szCs w:val="22"/>
          <w:lang w:val="en-US"/>
        </w:rPr>
        <w:t xml:space="preserve">ongoing </w:t>
      </w:r>
      <w:r w:rsidR="001D188F" w:rsidRPr="006B3215">
        <w:rPr>
          <w:rFonts w:ascii="Calibri" w:hAnsi="Calibri" w:cs="Calibri"/>
          <w:sz w:val="22"/>
          <w:szCs w:val="22"/>
          <w:lang w:val="en-US"/>
        </w:rPr>
        <w:lastRenderedPageBreak/>
        <w:t xml:space="preserve">cross-cutting work to ensure cooperation </w:t>
      </w:r>
      <w:r w:rsidR="00383935" w:rsidRPr="006B3215">
        <w:rPr>
          <w:rFonts w:ascii="Calibri" w:hAnsi="Calibri" w:cs="Calibri"/>
          <w:sz w:val="22"/>
          <w:szCs w:val="22"/>
          <w:lang w:val="en-US"/>
        </w:rPr>
        <w:t xml:space="preserve">with relevant groups </w:t>
      </w:r>
      <w:r w:rsidR="001D188F" w:rsidRPr="006B3215">
        <w:rPr>
          <w:rFonts w:ascii="Calibri" w:hAnsi="Calibri" w:cs="Calibri"/>
          <w:sz w:val="22"/>
          <w:szCs w:val="22"/>
          <w:lang w:val="en-US"/>
        </w:rPr>
        <w:t>and progression of the work</w:t>
      </w:r>
      <w:r w:rsidR="00383935" w:rsidRPr="006B3215">
        <w:rPr>
          <w:rFonts w:ascii="Calibri" w:hAnsi="Calibri" w:cs="Calibri"/>
          <w:sz w:val="22"/>
          <w:szCs w:val="22"/>
          <w:lang w:val="en-US"/>
        </w:rPr>
        <w:t xml:space="preserve"> of ICG-</w:t>
      </w:r>
      <w:proofErr w:type="spellStart"/>
      <w:r w:rsidR="00383935" w:rsidRPr="006B3215">
        <w:rPr>
          <w:rFonts w:ascii="Calibri" w:hAnsi="Calibri" w:cs="Calibri"/>
          <w:sz w:val="22"/>
          <w:szCs w:val="22"/>
          <w:lang w:val="en-US"/>
        </w:rPr>
        <w:t>EcoC</w:t>
      </w:r>
      <w:proofErr w:type="spellEnd"/>
      <w:r w:rsidR="009A45D8" w:rsidRPr="006B3215">
        <w:rPr>
          <w:rFonts w:ascii="Calibri" w:hAnsi="Calibri" w:cs="Calibri"/>
          <w:sz w:val="22"/>
          <w:szCs w:val="22"/>
          <w:lang w:val="en-US"/>
        </w:rPr>
        <w:t xml:space="preserve"> and to contribute to cross-cutting NEAES objectives and workstreams (described under 7).</w:t>
      </w:r>
    </w:p>
    <w:p w14:paraId="0E5B4D4D" w14:textId="77777777" w:rsidR="00F96D77" w:rsidRPr="006B3215" w:rsidRDefault="00F96D77" w:rsidP="000E04B6">
      <w:pPr>
        <w:tabs>
          <w:tab w:val="left" w:pos="567"/>
        </w:tabs>
        <w:spacing w:before="120"/>
        <w:rPr>
          <w:rFonts w:ascii="Calibri" w:hAnsi="Calibri" w:cs="Calibri"/>
          <w:sz w:val="22"/>
          <w:szCs w:val="22"/>
          <w:lang w:val="en-US"/>
        </w:rPr>
      </w:pPr>
    </w:p>
    <w:p w14:paraId="09E15A3D" w14:textId="04869B5B" w:rsidR="006A44D1" w:rsidRPr="006B3215" w:rsidRDefault="004E7E89" w:rsidP="000E04B6">
      <w:pPr>
        <w:tabs>
          <w:tab w:val="left" w:pos="567"/>
        </w:tabs>
        <w:spacing w:before="120"/>
        <w:rPr>
          <w:rFonts w:ascii="Calibri" w:hAnsi="Calibri" w:cs="Calibri"/>
          <w:b/>
          <w:bCs/>
          <w:sz w:val="22"/>
          <w:szCs w:val="22"/>
          <w:lang w:val="en-US"/>
        </w:rPr>
      </w:pPr>
      <w:r w:rsidRPr="006B3215">
        <w:rPr>
          <w:rFonts w:ascii="Calibri" w:hAnsi="Calibri" w:cs="Calibri"/>
          <w:b/>
          <w:bCs/>
          <w:sz w:val="22"/>
          <w:szCs w:val="22"/>
          <w:lang w:val="en-US"/>
        </w:rPr>
        <w:t xml:space="preserve">4. </w:t>
      </w:r>
      <w:r w:rsidR="00FD43B4" w:rsidRPr="006B3215">
        <w:rPr>
          <w:rFonts w:ascii="Calibri" w:hAnsi="Calibri" w:cs="Calibri"/>
          <w:b/>
          <w:bCs/>
          <w:sz w:val="22"/>
          <w:szCs w:val="22"/>
          <w:lang w:val="en-US"/>
        </w:rPr>
        <w:t xml:space="preserve">Scope </w:t>
      </w:r>
      <w:r w:rsidR="00F96D77" w:rsidRPr="006B3215">
        <w:rPr>
          <w:rFonts w:ascii="Calibri" w:hAnsi="Calibri" w:cs="Calibri"/>
          <w:b/>
          <w:bCs/>
          <w:sz w:val="22"/>
          <w:szCs w:val="22"/>
          <w:lang w:val="en-US"/>
        </w:rPr>
        <w:t>2026</w:t>
      </w:r>
      <w:r w:rsidR="006A44D1" w:rsidRPr="006B3215">
        <w:rPr>
          <w:rFonts w:ascii="Calibri" w:hAnsi="Calibri" w:cs="Calibri"/>
          <w:b/>
          <w:bCs/>
          <w:sz w:val="22"/>
          <w:szCs w:val="22"/>
          <w:lang w:val="en-US"/>
        </w:rPr>
        <w:t xml:space="preserve"> </w:t>
      </w:r>
    </w:p>
    <w:p w14:paraId="2E4E4675" w14:textId="0A0E56D0" w:rsidR="00F96D77" w:rsidRPr="006B3215" w:rsidRDefault="006A44D1" w:rsidP="000E04B6">
      <w:pPr>
        <w:tabs>
          <w:tab w:val="left" w:pos="567"/>
        </w:tabs>
        <w:spacing w:before="120"/>
        <w:rPr>
          <w:rFonts w:ascii="Calibri" w:hAnsi="Calibri" w:cs="Calibri"/>
          <w:i/>
          <w:iCs/>
          <w:sz w:val="22"/>
          <w:szCs w:val="22"/>
          <w:u w:val="single"/>
          <w:lang w:val="en-US"/>
        </w:rPr>
      </w:pPr>
      <w:r w:rsidRPr="006B3215">
        <w:rPr>
          <w:rFonts w:ascii="Calibri" w:hAnsi="Calibri" w:cs="Calibri"/>
          <w:i/>
          <w:iCs/>
          <w:sz w:val="22"/>
          <w:szCs w:val="22"/>
          <w:u w:val="single"/>
          <w:lang w:val="en-US"/>
        </w:rPr>
        <w:t>Milestones (M)</w:t>
      </w:r>
      <w:r w:rsidR="001D188F" w:rsidRPr="006B3215">
        <w:rPr>
          <w:rFonts w:ascii="Calibri" w:hAnsi="Calibri" w:cs="Calibri"/>
          <w:i/>
          <w:iCs/>
          <w:sz w:val="22"/>
          <w:szCs w:val="22"/>
          <w:u w:val="single"/>
          <w:lang w:val="en-US"/>
        </w:rPr>
        <w:t xml:space="preserve">, </w:t>
      </w:r>
      <w:r w:rsidRPr="006B3215">
        <w:rPr>
          <w:rFonts w:ascii="Calibri" w:hAnsi="Calibri" w:cs="Calibri"/>
          <w:i/>
          <w:iCs/>
          <w:sz w:val="22"/>
          <w:szCs w:val="22"/>
          <w:u w:val="single"/>
          <w:lang w:val="en-US"/>
        </w:rPr>
        <w:t>deliverables (D)</w:t>
      </w:r>
      <w:r w:rsidR="001D188F" w:rsidRPr="006B3215">
        <w:rPr>
          <w:rFonts w:ascii="Calibri" w:hAnsi="Calibri" w:cs="Calibri"/>
          <w:i/>
          <w:iCs/>
          <w:sz w:val="22"/>
          <w:szCs w:val="22"/>
          <w:u w:val="single"/>
          <w:lang w:val="en-US"/>
        </w:rPr>
        <w:t xml:space="preserve"> </w:t>
      </w:r>
    </w:p>
    <w:p w14:paraId="6427E01A" w14:textId="6A2E765A" w:rsidR="006B3215" w:rsidRDefault="004E7E89" w:rsidP="006B3215">
      <w:pPr>
        <w:pStyle w:val="ListParagraph"/>
        <w:numPr>
          <w:ilvl w:val="0"/>
          <w:numId w:val="35"/>
        </w:numPr>
        <w:tabs>
          <w:tab w:val="left" w:pos="567"/>
        </w:tabs>
        <w:spacing w:before="120"/>
        <w:jc w:val="both"/>
        <w:rPr>
          <w:rFonts w:ascii="Calibri" w:hAnsi="Calibri" w:cs="Calibri"/>
          <w:b/>
          <w:bCs/>
          <w:sz w:val="22"/>
          <w:szCs w:val="22"/>
          <w:lang w:val="en-US"/>
        </w:rPr>
      </w:pPr>
      <w:r w:rsidRPr="006B3215">
        <w:rPr>
          <w:rFonts w:ascii="Calibri" w:hAnsi="Calibri" w:cs="Calibri"/>
          <w:b/>
          <w:bCs/>
          <w:sz w:val="22"/>
          <w:szCs w:val="22"/>
          <w:lang w:val="en-US"/>
        </w:rPr>
        <w:t>4.</w:t>
      </w:r>
      <w:r w:rsidR="00F96D77" w:rsidRPr="006B3215">
        <w:rPr>
          <w:rFonts w:ascii="Calibri" w:hAnsi="Calibri" w:cs="Calibri"/>
          <w:b/>
          <w:bCs/>
          <w:sz w:val="22"/>
          <w:szCs w:val="22"/>
          <w:lang w:val="en-US"/>
        </w:rPr>
        <w:t>1)</w:t>
      </w:r>
      <w:r w:rsidR="006A44D1" w:rsidRPr="006B3215">
        <w:rPr>
          <w:rFonts w:ascii="Calibri" w:hAnsi="Calibri" w:cs="Calibri"/>
          <w:b/>
          <w:bCs/>
          <w:sz w:val="22"/>
          <w:szCs w:val="22"/>
          <w:lang w:val="en-US"/>
        </w:rPr>
        <w:t xml:space="preserve"> </w:t>
      </w:r>
      <w:r w:rsidR="001D188F" w:rsidRPr="006B3215">
        <w:rPr>
          <w:rFonts w:ascii="Calibri" w:hAnsi="Calibri" w:cs="Calibri"/>
          <w:b/>
          <w:bCs/>
          <w:sz w:val="22"/>
          <w:szCs w:val="22"/>
          <w:lang w:val="en-US"/>
        </w:rPr>
        <w:t>Regional</w:t>
      </w:r>
      <w:r w:rsidR="006A44D1" w:rsidRPr="006B3215">
        <w:rPr>
          <w:rFonts w:ascii="Calibri" w:hAnsi="Calibri" w:cs="Calibri"/>
          <w:b/>
          <w:bCs/>
          <w:sz w:val="22"/>
          <w:szCs w:val="22"/>
          <w:lang w:val="en-US"/>
        </w:rPr>
        <w:t xml:space="preserve"> spatial scale</w:t>
      </w:r>
      <w:r w:rsidR="001D188F" w:rsidRPr="006B3215">
        <w:rPr>
          <w:rFonts w:ascii="Calibri" w:hAnsi="Calibri" w:cs="Calibri"/>
          <w:b/>
          <w:bCs/>
          <w:sz w:val="22"/>
          <w:szCs w:val="22"/>
          <w:lang w:val="en-US"/>
        </w:rPr>
        <w:t xml:space="preserve"> for CEA analysis</w:t>
      </w:r>
      <w:r w:rsidR="006A44D1" w:rsidRPr="006B3215">
        <w:rPr>
          <w:rFonts w:ascii="Calibri" w:hAnsi="Calibri" w:cs="Calibri"/>
          <w:b/>
          <w:bCs/>
          <w:sz w:val="22"/>
          <w:szCs w:val="22"/>
          <w:lang w:val="en-US"/>
        </w:rPr>
        <w:t xml:space="preserve"> </w:t>
      </w:r>
      <w:r w:rsidR="006A44D1" w:rsidRPr="006B3215">
        <w:rPr>
          <w:rFonts w:ascii="Calibri" w:hAnsi="Calibri" w:cs="Calibri"/>
          <w:i/>
          <w:iCs/>
          <w:sz w:val="22"/>
          <w:szCs w:val="22"/>
          <w:u w:val="single"/>
          <w:lang w:val="en-US"/>
        </w:rPr>
        <w:t>(D</w:t>
      </w:r>
      <w:r w:rsidR="008D1C8D" w:rsidRPr="006B3215">
        <w:rPr>
          <w:rFonts w:ascii="Calibri" w:hAnsi="Calibri" w:cs="Calibri"/>
          <w:i/>
          <w:iCs/>
          <w:sz w:val="22"/>
          <w:szCs w:val="22"/>
          <w:u w:val="single"/>
          <w:lang w:val="en-US"/>
        </w:rPr>
        <w:t>1</w:t>
      </w:r>
      <w:r w:rsidR="00FD43B4" w:rsidRPr="006B3215">
        <w:rPr>
          <w:rFonts w:ascii="Calibri" w:hAnsi="Calibri" w:cs="Calibri"/>
          <w:i/>
          <w:iCs/>
          <w:sz w:val="22"/>
          <w:szCs w:val="22"/>
          <w:u w:val="single"/>
          <w:lang w:val="en-US"/>
        </w:rPr>
        <w:t>)</w:t>
      </w:r>
      <w:r w:rsidR="006A44D1" w:rsidRPr="006B3215">
        <w:rPr>
          <w:rFonts w:ascii="Calibri" w:hAnsi="Calibri" w:cs="Calibri"/>
          <w:b/>
          <w:bCs/>
          <w:sz w:val="22"/>
          <w:szCs w:val="22"/>
          <w:lang w:val="en-US"/>
        </w:rPr>
        <w:t xml:space="preserve">: </w:t>
      </w:r>
      <w:r w:rsidR="00F96D77" w:rsidRPr="006B3215">
        <w:rPr>
          <w:rFonts w:ascii="Calibri" w:hAnsi="Calibri" w:cs="Calibri"/>
          <w:sz w:val="22"/>
          <w:szCs w:val="22"/>
          <w:lang w:val="en-US"/>
        </w:rPr>
        <w:t xml:space="preserve">agreeing </w:t>
      </w:r>
      <w:r w:rsidR="005A0630" w:rsidRPr="006B3215">
        <w:rPr>
          <w:rFonts w:ascii="Calibri" w:hAnsi="Calibri" w:cs="Calibri"/>
          <w:sz w:val="22"/>
          <w:szCs w:val="22"/>
          <w:lang w:val="en-US"/>
        </w:rPr>
        <w:t xml:space="preserve">options </w:t>
      </w:r>
      <w:r w:rsidR="00F96D77" w:rsidRPr="006B3215">
        <w:rPr>
          <w:rFonts w:ascii="Calibri" w:hAnsi="Calibri" w:cs="Calibri"/>
          <w:sz w:val="22"/>
          <w:szCs w:val="22"/>
          <w:lang w:val="en-US"/>
        </w:rPr>
        <w:t xml:space="preserve">on </w:t>
      </w:r>
      <w:r w:rsidR="006A44D1" w:rsidRPr="006B3215">
        <w:rPr>
          <w:rFonts w:ascii="Calibri" w:hAnsi="Calibri" w:cs="Calibri"/>
          <w:sz w:val="22"/>
          <w:szCs w:val="22"/>
          <w:lang w:val="en-US"/>
        </w:rPr>
        <w:t xml:space="preserve">best feasible </w:t>
      </w:r>
      <w:r w:rsidR="00F96D77" w:rsidRPr="006B3215">
        <w:rPr>
          <w:rFonts w:ascii="Calibri" w:hAnsi="Calibri" w:cs="Calibri"/>
          <w:sz w:val="22"/>
          <w:szCs w:val="22"/>
          <w:lang w:val="en-US"/>
        </w:rPr>
        <w:t>spatial scope</w:t>
      </w:r>
      <w:r w:rsidR="006A44D1" w:rsidRPr="006B3215">
        <w:rPr>
          <w:rFonts w:ascii="Calibri" w:hAnsi="Calibri" w:cs="Calibri"/>
          <w:sz w:val="22"/>
          <w:szCs w:val="22"/>
          <w:lang w:val="en-US"/>
        </w:rPr>
        <w:t xml:space="preserve"> for regional scale quantitative spatial analysis</w:t>
      </w:r>
      <w:r w:rsidR="00F96D77" w:rsidRPr="006B3215">
        <w:rPr>
          <w:rFonts w:ascii="Calibri" w:hAnsi="Calibri" w:cs="Calibri"/>
          <w:sz w:val="22"/>
          <w:szCs w:val="22"/>
          <w:lang w:val="en-US"/>
        </w:rPr>
        <w:t xml:space="preserve"> for the IA 2029 based on data availability</w:t>
      </w:r>
      <w:r w:rsidR="00906358" w:rsidRPr="006B3215">
        <w:rPr>
          <w:rFonts w:ascii="Calibri" w:hAnsi="Calibri" w:cs="Calibri"/>
          <w:sz w:val="22"/>
          <w:szCs w:val="22"/>
          <w:lang w:val="en-US"/>
        </w:rPr>
        <w:t>, time</w:t>
      </w:r>
      <w:r w:rsidR="00A614F6" w:rsidRPr="006B3215">
        <w:rPr>
          <w:rFonts w:ascii="Calibri" w:hAnsi="Calibri" w:cs="Calibri"/>
          <w:sz w:val="22"/>
          <w:szCs w:val="22"/>
          <w:lang w:val="en-US"/>
        </w:rPr>
        <w:t xml:space="preserve"> and expert experience</w:t>
      </w:r>
      <w:r w:rsidR="001525EF" w:rsidRPr="006B3215">
        <w:rPr>
          <w:rFonts w:ascii="Calibri" w:hAnsi="Calibri" w:cs="Calibri"/>
          <w:b/>
          <w:bCs/>
          <w:sz w:val="22"/>
          <w:szCs w:val="22"/>
          <w:lang w:val="en-US"/>
        </w:rPr>
        <w:t>.</w:t>
      </w:r>
      <w:r w:rsidR="001525EF" w:rsidRPr="006B3215">
        <w:rPr>
          <w:rFonts w:ascii="Calibri" w:hAnsi="Calibri" w:cs="Calibri"/>
          <w:b/>
          <w:bCs/>
          <w:sz w:val="22"/>
          <w:szCs w:val="22"/>
          <w:lang w:val="en-US"/>
        </w:rPr>
        <w:tab/>
      </w:r>
      <w:r w:rsidR="001525EF" w:rsidRPr="006B3215">
        <w:rPr>
          <w:rFonts w:ascii="Calibri" w:hAnsi="Calibri" w:cs="Calibri"/>
          <w:b/>
          <w:bCs/>
          <w:sz w:val="22"/>
          <w:szCs w:val="22"/>
          <w:lang w:val="en-US"/>
        </w:rPr>
        <w:tab/>
      </w:r>
      <w:r w:rsidR="001525EF" w:rsidRPr="006B3215">
        <w:rPr>
          <w:rFonts w:ascii="Calibri" w:hAnsi="Calibri" w:cs="Calibri"/>
          <w:b/>
          <w:bCs/>
          <w:sz w:val="22"/>
          <w:szCs w:val="22"/>
          <w:lang w:val="en-US"/>
        </w:rPr>
        <w:tab/>
      </w:r>
      <w:r w:rsidR="001525EF" w:rsidRPr="006B3215">
        <w:rPr>
          <w:rFonts w:ascii="Calibri" w:hAnsi="Calibri" w:cs="Calibri"/>
          <w:b/>
          <w:bCs/>
          <w:sz w:val="22"/>
          <w:szCs w:val="22"/>
          <w:lang w:val="en-US"/>
        </w:rPr>
        <w:tab/>
      </w:r>
      <w:r w:rsidR="001525EF" w:rsidRPr="006B3215">
        <w:rPr>
          <w:rFonts w:ascii="Calibri" w:hAnsi="Calibri" w:cs="Calibri"/>
          <w:b/>
          <w:bCs/>
          <w:sz w:val="22"/>
          <w:szCs w:val="22"/>
          <w:lang w:val="en-US"/>
        </w:rPr>
        <w:tab/>
      </w:r>
      <w:r w:rsidR="001525EF" w:rsidRPr="006B3215">
        <w:rPr>
          <w:rFonts w:ascii="Calibri" w:hAnsi="Calibri" w:cs="Calibri"/>
          <w:b/>
          <w:bCs/>
          <w:sz w:val="22"/>
          <w:szCs w:val="22"/>
          <w:lang w:val="en-US"/>
        </w:rPr>
        <w:tab/>
      </w:r>
    </w:p>
    <w:p w14:paraId="6C18DF22" w14:textId="0EEAE38A" w:rsidR="00F96D77" w:rsidRPr="006B3215" w:rsidRDefault="001525EF" w:rsidP="006B3215">
      <w:pPr>
        <w:pStyle w:val="ListParagraph"/>
        <w:numPr>
          <w:ilvl w:val="0"/>
          <w:numId w:val="0"/>
        </w:numPr>
        <w:tabs>
          <w:tab w:val="left" w:pos="567"/>
        </w:tabs>
        <w:spacing w:before="120"/>
        <w:ind w:left="720"/>
        <w:jc w:val="both"/>
        <w:rPr>
          <w:rFonts w:ascii="Calibri" w:hAnsi="Calibri" w:cs="Calibri"/>
          <w:b/>
          <w:bCs/>
          <w:sz w:val="22"/>
          <w:szCs w:val="22"/>
          <w:lang w:val="en-US"/>
        </w:rPr>
      </w:pPr>
      <w:r w:rsidRPr="006B3215">
        <w:rPr>
          <w:rFonts w:ascii="Calibri" w:hAnsi="Calibri" w:cs="Calibri"/>
          <w:i/>
          <w:iCs/>
          <w:sz w:val="22"/>
          <w:szCs w:val="22"/>
          <w:lang w:val="en-US"/>
        </w:rPr>
        <w:t xml:space="preserve">Expected timeline Q1; </w:t>
      </w:r>
    </w:p>
    <w:p w14:paraId="028DA476" w14:textId="77777777" w:rsidR="006B3215" w:rsidRDefault="004E7E89" w:rsidP="006B3215">
      <w:pPr>
        <w:pStyle w:val="ListParagraph"/>
        <w:numPr>
          <w:ilvl w:val="0"/>
          <w:numId w:val="35"/>
        </w:numPr>
        <w:tabs>
          <w:tab w:val="left" w:pos="567"/>
        </w:tabs>
        <w:spacing w:before="120"/>
        <w:jc w:val="both"/>
        <w:rPr>
          <w:rFonts w:ascii="Calibri" w:hAnsi="Calibri" w:cs="Calibri"/>
          <w:b/>
          <w:bCs/>
          <w:sz w:val="22"/>
          <w:szCs w:val="22"/>
          <w:lang w:val="en-US"/>
        </w:rPr>
      </w:pPr>
      <w:r w:rsidRPr="006B3215">
        <w:rPr>
          <w:rFonts w:ascii="Calibri" w:hAnsi="Calibri" w:cs="Calibri"/>
          <w:b/>
          <w:bCs/>
          <w:sz w:val="22"/>
          <w:szCs w:val="22"/>
          <w:lang w:val="en-US"/>
        </w:rPr>
        <w:t>4.</w:t>
      </w:r>
      <w:r w:rsidR="006A44D1" w:rsidRPr="006B3215">
        <w:rPr>
          <w:rFonts w:ascii="Calibri" w:hAnsi="Calibri" w:cs="Calibri"/>
          <w:b/>
          <w:bCs/>
          <w:sz w:val="22"/>
          <w:szCs w:val="22"/>
          <w:lang w:val="en-US"/>
        </w:rPr>
        <w:t xml:space="preserve">2) Acquiring financial support for consultant work </w:t>
      </w:r>
      <w:r w:rsidR="006A44D1" w:rsidRPr="006B3215">
        <w:rPr>
          <w:rFonts w:ascii="Calibri" w:hAnsi="Calibri" w:cs="Calibri"/>
          <w:i/>
          <w:iCs/>
          <w:sz w:val="22"/>
          <w:szCs w:val="22"/>
          <w:u w:val="single"/>
          <w:lang w:val="en-US"/>
        </w:rPr>
        <w:t>(M</w:t>
      </w:r>
      <w:r w:rsidR="008D1C8D" w:rsidRPr="006B3215">
        <w:rPr>
          <w:rFonts w:ascii="Calibri" w:hAnsi="Calibri" w:cs="Calibri"/>
          <w:i/>
          <w:iCs/>
          <w:sz w:val="22"/>
          <w:szCs w:val="22"/>
          <w:u w:val="single"/>
          <w:lang w:val="en-US"/>
        </w:rPr>
        <w:t>1</w:t>
      </w:r>
      <w:r w:rsidR="006A44D1" w:rsidRPr="006B3215">
        <w:rPr>
          <w:rFonts w:ascii="Calibri" w:hAnsi="Calibri" w:cs="Calibri"/>
          <w:i/>
          <w:iCs/>
          <w:sz w:val="22"/>
          <w:szCs w:val="22"/>
          <w:u w:val="single"/>
          <w:lang w:val="en-US"/>
        </w:rPr>
        <w:t>):</w:t>
      </w:r>
      <w:r w:rsidR="006A44D1" w:rsidRPr="006B3215">
        <w:rPr>
          <w:rFonts w:ascii="Calibri" w:hAnsi="Calibri" w:cs="Calibri"/>
          <w:b/>
          <w:bCs/>
          <w:sz w:val="22"/>
          <w:szCs w:val="22"/>
          <w:lang w:val="en-US"/>
        </w:rPr>
        <w:t xml:space="preserve"> </w:t>
      </w:r>
      <w:r w:rsidR="006A44D1" w:rsidRPr="006B3215">
        <w:rPr>
          <w:rFonts w:ascii="Calibri" w:hAnsi="Calibri" w:cs="Calibri"/>
          <w:sz w:val="22"/>
          <w:szCs w:val="22"/>
          <w:lang w:val="en-US"/>
        </w:rPr>
        <w:t xml:space="preserve">asking financial support from CPs during the </w:t>
      </w:r>
      <w:proofErr w:type="spellStart"/>
      <w:r w:rsidR="006A44D1" w:rsidRPr="006B3215">
        <w:rPr>
          <w:rFonts w:ascii="Calibri" w:hAnsi="Calibri" w:cs="Calibri"/>
          <w:sz w:val="22"/>
          <w:szCs w:val="22"/>
          <w:lang w:val="en-US"/>
        </w:rPr>
        <w:t>CoG</w:t>
      </w:r>
      <w:proofErr w:type="spellEnd"/>
      <w:r w:rsidR="006A44D1" w:rsidRPr="006B3215">
        <w:rPr>
          <w:rFonts w:ascii="Calibri" w:hAnsi="Calibri" w:cs="Calibri"/>
          <w:sz w:val="22"/>
          <w:szCs w:val="22"/>
          <w:lang w:val="en-US"/>
        </w:rPr>
        <w:t xml:space="preserve"> for consulting work under ICG-</w:t>
      </w:r>
      <w:proofErr w:type="spellStart"/>
      <w:r w:rsidR="006A44D1" w:rsidRPr="006B3215">
        <w:rPr>
          <w:rFonts w:ascii="Calibri" w:hAnsi="Calibri" w:cs="Calibri"/>
          <w:sz w:val="22"/>
          <w:szCs w:val="22"/>
          <w:lang w:val="en-US"/>
        </w:rPr>
        <w:t>EcoC</w:t>
      </w:r>
      <w:proofErr w:type="spellEnd"/>
      <w:r w:rsidR="006A44D1" w:rsidRPr="006B3215">
        <w:rPr>
          <w:rFonts w:ascii="Calibri" w:hAnsi="Calibri" w:cs="Calibri"/>
          <w:sz w:val="22"/>
          <w:szCs w:val="22"/>
          <w:lang w:val="en-US"/>
        </w:rPr>
        <w:t xml:space="preserve"> (initial informal pledges </w:t>
      </w:r>
      <w:r w:rsidR="00FD43B4" w:rsidRPr="006B3215">
        <w:rPr>
          <w:rFonts w:ascii="Calibri" w:hAnsi="Calibri" w:cs="Calibri"/>
          <w:sz w:val="22"/>
          <w:szCs w:val="22"/>
          <w:lang w:val="en-US"/>
        </w:rPr>
        <w:t xml:space="preserve">by CPs </w:t>
      </w:r>
      <w:r w:rsidR="006A44D1" w:rsidRPr="006B3215">
        <w:rPr>
          <w:rFonts w:ascii="Calibri" w:hAnsi="Calibri" w:cs="Calibri"/>
          <w:sz w:val="22"/>
          <w:szCs w:val="22"/>
          <w:lang w:val="en-US"/>
        </w:rPr>
        <w:t>have been made</w:t>
      </w:r>
      <w:r w:rsidR="00FD43B4" w:rsidRPr="006B3215">
        <w:rPr>
          <w:rFonts w:ascii="Calibri" w:hAnsi="Calibri" w:cs="Calibri"/>
          <w:sz w:val="22"/>
          <w:szCs w:val="22"/>
          <w:lang w:val="en-US"/>
        </w:rPr>
        <w:t xml:space="preserve"> to this end</w:t>
      </w:r>
      <w:r w:rsidR="006A44D1" w:rsidRPr="006B3215">
        <w:rPr>
          <w:rFonts w:ascii="Calibri" w:hAnsi="Calibri" w:cs="Calibri"/>
          <w:sz w:val="22"/>
          <w:szCs w:val="22"/>
          <w:lang w:val="en-US"/>
        </w:rPr>
        <w:t>)</w:t>
      </w:r>
      <w:r w:rsidR="001525EF" w:rsidRPr="006B3215">
        <w:rPr>
          <w:rFonts w:ascii="Calibri" w:hAnsi="Calibri" w:cs="Calibri"/>
          <w:b/>
          <w:bCs/>
          <w:sz w:val="22"/>
          <w:szCs w:val="22"/>
          <w:lang w:val="en-US"/>
        </w:rPr>
        <w:t>.</w:t>
      </w:r>
      <w:r w:rsidR="001525EF" w:rsidRPr="006B3215">
        <w:rPr>
          <w:rFonts w:ascii="Calibri" w:hAnsi="Calibri" w:cs="Calibri"/>
          <w:b/>
          <w:bCs/>
          <w:sz w:val="22"/>
          <w:szCs w:val="22"/>
          <w:lang w:val="en-US"/>
        </w:rPr>
        <w:tab/>
      </w:r>
      <w:r w:rsidR="001525EF" w:rsidRPr="006B3215">
        <w:rPr>
          <w:rFonts w:ascii="Calibri" w:hAnsi="Calibri" w:cs="Calibri"/>
          <w:b/>
          <w:bCs/>
          <w:sz w:val="22"/>
          <w:szCs w:val="22"/>
          <w:lang w:val="en-US"/>
        </w:rPr>
        <w:tab/>
      </w:r>
      <w:r w:rsidR="001525EF" w:rsidRPr="006B3215">
        <w:rPr>
          <w:rFonts w:ascii="Calibri" w:hAnsi="Calibri" w:cs="Calibri"/>
          <w:b/>
          <w:bCs/>
          <w:sz w:val="22"/>
          <w:szCs w:val="22"/>
          <w:lang w:val="en-US"/>
        </w:rPr>
        <w:tab/>
      </w:r>
      <w:r w:rsidR="001525EF" w:rsidRPr="006B3215">
        <w:rPr>
          <w:rFonts w:ascii="Calibri" w:hAnsi="Calibri" w:cs="Calibri"/>
          <w:b/>
          <w:bCs/>
          <w:sz w:val="22"/>
          <w:szCs w:val="22"/>
          <w:lang w:val="en-US"/>
        </w:rPr>
        <w:tab/>
      </w:r>
      <w:r w:rsidR="001525EF" w:rsidRPr="006B3215">
        <w:rPr>
          <w:rFonts w:ascii="Calibri" w:hAnsi="Calibri" w:cs="Calibri"/>
          <w:b/>
          <w:bCs/>
          <w:sz w:val="22"/>
          <w:szCs w:val="22"/>
          <w:lang w:val="en-US"/>
        </w:rPr>
        <w:tab/>
      </w:r>
      <w:r w:rsidR="001525EF" w:rsidRPr="006B3215">
        <w:rPr>
          <w:rFonts w:ascii="Calibri" w:hAnsi="Calibri" w:cs="Calibri"/>
          <w:b/>
          <w:bCs/>
          <w:sz w:val="22"/>
          <w:szCs w:val="22"/>
          <w:lang w:val="en-US"/>
        </w:rPr>
        <w:tab/>
      </w:r>
      <w:r w:rsidR="001525EF" w:rsidRPr="006B3215">
        <w:rPr>
          <w:rFonts w:ascii="Calibri" w:hAnsi="Calibri" w:cs="Calibri"/>
          <w:b/>
          <w:bCs/>
          <w:sz w:val="22"/>
          <w:szCs w:val="22"/>
          <w:lang w:val="en-US"/>
        </w:rPr>
        <w:tab/>
      </w:r>
      <w:r w:rsidR="001525EF" w:rsidRPr="006B3215">
        <w:rPr>
          <w:rFonts w:ascii="Calibri" w:hAnsi="Calibri" w:cs="Calibri"/>
          <w:b/>
          <w:bCs/>
          <w:sz w:val="22"/>
          <w:szCs w:val="22"/>
          <w:lang w:val="en-US"/>
        </w:rPr>
        <w:tab/>
      </w:r>
      <w:r w:rsidR="001525EF" w:rsidRPr="006B3215">
        <w:rPr>
          <w:rFonts w:ascii="Calibri" w:hAnsi="Calibri" w:cs="Calibri"/>
          <w:b/>
          <w:bCs/>
          <w:sz w:val="22"/>
          <w:szCs w:val="22"/>
          <w:lang w:val="en-US"/>
        </w:rPr>
        <w:tab/>
      </w:r>
    </w:p>
    <w:p w14:paraId="09B0B610" w14:textId="0AC6AAA8" w:rsidR="006A44D1" w:rsidRPr="006B3215" w:rsidRDefault="001525EF" w:rsidP="006B3215">
      <w:pPr>
        <w:pStyle w:val="ListParagraph"/>
        <w:numPr>
          <w:ilvl w:val="0"/>
          <w:numId w:val="0"/>
        </w:numPr>
        <w:tabs>
          <w:tab w:val="left" w:pos="567"/>
        </w:tabs>
        <w:spacing w:before="120"/>
        <w:ind w:left="720"/>
        <w:rPr>
          <w:rFonts w:ascii="Calibri" w:hAnsi="Calibri" w:cs="Calibri"/>
          <w:b/>
          <w:bCs/>
          <w:sz w:val="22"/>
          <w:szCs w:val="22"/>
          <w:lang w:val="en-US"/>
        </w:rPr>
      </w:pPr>
      <w:r w:rsidRPr="006B3215">
        <w:rPr>
          <w:rFonts w:ascii="Calibri" w:hAnsi="Calibri" w:cs="Calibri"/>
          <w:i/>
          <w:iCs/>
          <w:sz w:val="22"/>
          <w:szCs w:val="22"/>
          <w:lang w:val="en-US"/>
        </w:rPr>
        <w:t xml:space="preserve">Timeline </w:t>
      </w:r>
      <w:proofErr w:type="spellStart"/>
      <w:r w:rsidRPr="006B3215">
        <w:rPr>
          <w:rFonts w:ascii="Calibri" w:hAnsi="Calibri" w:cs="Calibri"/>
          <w:i/>
          <w:iCs/>
          <w:sz w:val="22"/>
          <w:szCs w:val="22"/>
          <w:lang w:val="en-US"/>
        </w:rPr>
        <w:t>Qq</w:t>
      </w:r>
      <w:proofErr w:type="spellEnd"/>
      <w:r w:rsidRPr="006B3215">
        <w:rPr>
          <w:rFonts w:ascii="Calibri" w:hAnsi="Calibri" w:cs="Calibri"/>
          <w:i/>
          <w:iCs/>
          <w:sz w:val="22"/>
          <w:szCs w:val="22"/>
          <w:lang w:val="en-US"/>
        </w:rPr>
        <w:t xml:space="preserve"> (for agreement of </w:t>
      </w:r>
      <w:proofErr w:type="spellStart"/>
      <w:r w:rsidRPr="006B3215">
        <w:rPr>
          <w:rFonts w:ascii="Calibri" w:hAnsi="Calibri" w:cs="Calibri"/>
          <w:i/>
          <w:iCs/>
          <w:sz w:val="22"/>
          <w:szCs w:val="22"/>
          <w:lang w:val="en-US"/>
        </w:rPr>
        <w:t>CoG</w:t>
      </w:r>
      <w:proofErr w:type="spellEnd"/>
      <w:r w:rsidRPr="006B3215">
        <w:rPr>
          <w:rFonts w:ascii="Calibri" w:hAnsi="Calibri" w:cs="Calibri"/>
          <w:i/>
          <w:iCs/>
          <w:sz w:val="22"/>
          <w:szCs w:val="22"/>
          <w:lang w:val="en-US"/>
        </w:rPr>
        <w:t>).</w:t>
      </w:r>
    </w:p>
    <w:p w14:paraId="296AF6E6" w14:textId="151D941B" w:rsidR="00F57A4C" w:rsidRPr="006B3215" w:rsidRDefault="004E7E89" w:rsidP="006A44D1">
      <w:pPr>
        <w:pStyle w:val="ListParagraph"/>
        <w:numPr>
          <w:ilvl w:val="0"/>
          <w:numId w:val="35"/>
        </w:numPr>
        <w:tabs>
          <w:tab w:val="left" w:pos="567"/>
        </w:tabs>
        <w:spacing w:before="120"/>
        <w:rPr>
          <w:rFonts w:ascii="Calibri" w:hAnsi="Calibri" w:cs="Calibri"/>
          <w:b/>
          <w:bCs/>
          <w:sz w:val="22"/>
          <w:szCs w:val="22"/>
          <w:lang w:val="en-US"/>
        </w:rPr>
      </w:pPr>
      <w:r w:rsidRPr="006B3215">
        <w:rPr>
          <w:rFonts w:ascii="Calibri" w:hAnsi="Calibri" w:cs="Calibri"/>
          <w:b/>
          <w:bCs/>
          <w:sz w:val="22"/>
          <w:szCs w:val="22"/>
          <w:lang w:val="en-US"/>
        </w:rPr>
        <w:t>4.</w:t>
      </w:r>
      <w:r w:rsidR="00FD43B4" w:rsidRPr="006B3215">
        <w:rPr>
          <w:rFonts w:ascii="Calibri" w:hAnsi="Calibri" w:cs="Calibri"/>
          <w:b/>
          <w:bCs/>
          <w:sz w:val="22"/>
          <w:szCs w:val="22"/>
          <w:lang w:val="en-US"/>
        </w:rPr>
        <w:t>3</w:t>
      </w:r>
      <w:r w:rsidR="006A44D1" w:rsidRPr="006B3215">
        <w:rPr>
          <w:rFonts w:ascii="Calibri" w:hAnsi="Calibri" w:cs="Calibri"/>
          <w:b/>
          <w:bCs/>
          <w:sz w:val="22"/>
          <w:szCs w:val="22"/>
          <w:lang w:val="en-US"/>
        </w:rPr>
        <w:t xml:space="preserve">) </w:t>
      </w:r>
      <w:r w:rsidR="00FD43B4" w:rsidRPr="006B3215">
        <w:rPr>
          <w:rFonts w:ascii="Calibri" w:hAnsi="Calibri" w:cs="Calibri"/>
          <w:b/>
          <w:bCs/>
          <w:sz w:val="22"/>
          <w:szCs w:val="22"/>
          <w:lang w:val="en-US"/>
        </w:rPr>
        <w:t>Terms</w:t>
      </w:r>
      <w:r w:rsidR="006A44D1" w:rsidRPr="006B3215">
        <w:rPr>
          <w:rFonts w:ascii="Calibri" w:hAnsi="Calibri" w:cs="Calibri"/>
          <w:b/>
          <w:bCs/>
          <w:sz w:val="22"/>
          <w:szCs w:val="22"/>
          <w:lang w:val="en-US"/>
        </w:rPr>
        <w:t xml:space="preserve"> of reference for the consultant assignment</w:t>
      </w:r>
      <w:r w:rsidR="00FD43B4" w:rsidRPr="006B3215">
        <w:rPr>
          <w:rFonts w:ascii="Calibri" w:hAnsi="Calibri" w:cs="Calibri"/>
          <w:b/>
          <w:bCs/>
          <w:sz w:val="22"/>
          <w:szCs w:val="22"/>
          <w:lang w:val="en-US"/>
        </w:rPr>
        <w:t xml:space="preserve"> </w:t>
      </w:r>
      <w:r w:rsidR="00FD43B4" w:rsidRPr="006B3215">
        <w:rPr>
          <w:rFonts w:ascii="Calibri" w:hAnsi="Calibri" w:cs="Calibri"/>
          <w:i/>
          <w:iCs/>
          <w:sz w:val="22"/>
          <w:szCs w:val="22"/>
          <w:u w:val="single"/>
          <w:lang w:val="en-US"/>
        </w:rPr>
        <w:t>(D</w:t>
      </w:r>
      <w:r w:rsidR="008D1C8D" w:rsidRPr="006B3215">
        <w:rPr>
          <w:rFonts w:ascii="Calibri" w:hAnsi="Calibri" w:cs="Calibri"/>
          <w:i/>
          <w:iCs/>
          <w:sz w:val="22"/>
          <w:szCs w:val="22"/>
          <w:u w:val="single"/>
          <w:lang w:val="en-US"/>
        </w:rPr>
        <w:t>2</w:t>
      </w:r>
      <w:r w:rsidR="00FD43B4" w:rsidRPr="006B3215">
        <w:rPr>
          <w:rFonts w:ascii="Calibri" w:hAnsi="Calibri" w:cs="Calibri"/>
          <w:i/>
          <w:iCs/>
          <w:sz w:val="22"/>
          <w:szCs w:val="22"/>
          <w:u w:val="single"/>
          <w:lang w:val="en-US"/>
        </w:rPr>
        <w:t>)</w:t>
      </w:r>
      <w:r w:rsidR="006A44D1" w:rsidRPr="006B3215">
        <w:rPr>
          <w:rFonts w:ascii="Calibri" w:hAnsi="Calibri" w:cs="Calibri"/>
          <w:i/>
          <w:iCs/>
          <w:sz w:val="22"/>
          <w:szCs w:val="22"/>
          <w:u w:val="single"/>
          <w:lang w:val="en-US"/>
        </w:rPr>
        <w:t>:</w:t>
      </w:r>
      <w:r w:rsidR="006A44D1" w:rsidRPr="006B3215">
        <w:rPr>
          <w:rFonts w:ascii="Calibri" w:hAnsi="Calibri" w:cs="Calibri"/>
          <w:b/>
          <w:bCs/>
          <w:sz w:val="22"/>
          <w:szCs w:val="22"/>
          <w:lang w:val="en-US"/>
        </w:rPr>
        <w:t xml:space="preserve"> </w:t>
      </w:r>
      <w:r w:rsidR="006A44D1" w:rsidRPr="006B3215">
        <w:rPr>
          <w:rFonts w:ascii="Calibri" w:hAnsi="Calibri" w:cs="Calibri"/>
          <w:sz w:val="22"/>
          <w:szCs w:val="22"/>
          <w:lang w:val="en-US"/>
        </w:rPr>
        <w:t xml:space="preserve">development of the specific </w:t>
      </w:r>
      <w:proofErr w:type="spellStart"/>
      <w:r w:rsidR="006A44D1" w:rsidRPr="006B3215">
        <w:rPr>
          <w:rFonts w:ascii="Calibri" w:hAnsi="Calibri" w:cs="Calibri"/>
          <w:sz w:val="22"/>
          <w:szCs w:val="22"/>
          <w:lang w:val="en-US"/>
        </w:rPr>
        <w:t>ToR</w:t>
      </w:r>
      <w:proofErr w:type="spellEnd"/>
      <w:r w:rsidR="006A44D1" w:rsidRPr="006B3215">
        <w:rPr>
          <w:rFonts w:ascii="Calibri" w:hAnsi="Calibri" w:cs="Calibri"/>
          <w:sz w:val="22"/>
          <w:szCs w:val="22"/>
          <w:lang w:val="en-US"/>
        </w:rPr>
        <w:t xml:space="preserve"> for the consultant work. </w:t>
      </w:r>
      <w:r w:rsidR="00FD43B4" w:rsidRPr="006B3215">
        <w:rPr>
          <w:rFonts w:ascii="Calibri" w:hAnsi="Calibri" w:cs="Calibri"/>
          <w:sz w:val="22"/>
          <w:szCs w:val="22"/>
          <w:lang w:val="en-US"/>
        </w:rPr>
        <w:t xml:space="preserve">Elements could include: </w:t>
      </w:r>
    </w:p>
    <w:p w14:paraId="041752F4" w14:textId="4FB55014" w:rsidR="00F57A4C" w:rsidRPr="006B3215" w:rsidRDefault="00FD43B4" w:rsidP="006B3215">
      <w:pPr>
        <w:pStyle w:val="ListParagraph"/>
        <w:numPr>
          <w:ilvl w:val="0"/>
          <w:numId w:val="0"/>
        </w:numPr>
        <w:tabs>
          <w:tab w:val="left" w:pos="567"/>
        </w:tabs>
        <w:spacing w:before="120"/>
        <w:ind w:left="1440"/>
        <w:jc w:val="both"/>
        <w:rPr>
          <w:rFonts w:ascii="Calibri" w:hAnsi="Calibri" w:cs="Calibri"/>
          <w:b/>
          <w:bCs/>
          <w:sz w:val="22"/>
          <w:szCs w:val="22"/>
          <w:lang w:val="en-US"/>
        </w:rPr>
      </w:pPr>
      <w:r w:rsidRPr="006B3215">
        <w:rPr>
          <w:rFonts w:ascii="Calibri" w:hAnsi="Calibri" w:cs="Calibri"/>
          <w:b/>
          <w:bCs/>
          <w:sz w:val="22"/>
          <w:szCs w:val="22"/>
          <w:lang w:val="en-US"/>
        </w:rPr>
        <w:t>1</w:t>
      </w:r>
      <w:r w:rsidRPr="006B3215">
        <w:rPr>
          <w:rFonts w:ascii="Calibri" w:hAnsi="Calibri" w:cs="Calibri"/>
          <w:sz w:val="22"/>
          <w:szCs w:val="22"/>
          <w:lang w:val="en-US"/>
        </w:rPr>
        <w:t xml:space="preserve">) </w:t>
      </w:r>
      <w:r w:rsidR="00F57A4C" w:rsidRPr="006B3215">
        <w:rPr>
          <w:rFonts w:ascii="Calibri" w:hAnsi="Calibri" w:cs="Calibri"/>
          <w:sz w:val="22"/>
          <w:szCs w:val="22"/>
          <w:lang w:val="en-US"/>
        </w:rPr>
        <w:t>Following the SCAIRM approach for the analysis</w:t>
      </w:r>
      <w:r w:rsidR="00B90ED8" w:rsidRPr="006B3215">
        <w:rPr>
          <w:rStyle w:val="FootnoteReference"/>
          <w:rFonts w:ascii="Calibri" w:hAnsi="Calibri" w:cs="Calibri"/>
          <w:sz w:val="22"/>
          <w:szCs w:val="22"/>
          <w:lang w:val="en-US"/>
        </w:rPr>
        <w:footnoteReference w:id="1"/>
      </w:r>
      <w:r w:rsidR="00F57A4C" w:rsidRPr="006B3215">
        <w:rPr>
          <w:rFonts w:ascii="Calibri" w:hAnsi="Calibri" w:cs="Calibri"/>
          <w:sz w:val="22"/>
          <w:szCs w:val="22"/>
          <w:lang w:val="en-US"/>
        </w:rPr>
        <w:t xml:space="preserve">, thus building on the ICES scientific advice to GNSBI on Cumulative Impacts for GNSBI, work for the QSR 2023 and experience with the ORED Bird Pilot; </w:t>
      </w:r>
    </w:p>
    <w:p w14:paraId="75257303" w14:textId="0B8ABF28" w:rsidR="00F57A4C" w:rsidRPr="006B3215" w:rsidRDefault="00F57A4C" w:rsidP="00762DD9">
      <w:pPr>
        <w:pStyle w:val="ListParagraph"/>
        <w:numPr>
          <w:ilvl w:val="0"/>
          <w:numId w:val="0"/>
        </w:numPr>
        <w:tabs>
          <w:tab w:val="left" w:pos="567"/>
        </w:tabs>
        <w:spacing w:before="120"/>
        <w:ind w:left="1440"/>
        <w:rPr>
          <w:rFonts w:ascii="Calibri" w:hAnsi="Calibri" w:cs="Calibri"/>
          <w:b/>
          <w:bCs/>
          <w:sz w:val="22"/>
          <w:szCs w:val="22"/>
          <w:lang w:val="en-US"/>
        </w:rPr>
      </w:pPr>
      <w:r w:rsidRPr="006B3215">
        <w:rPr>
          <w:rFonts w:ascii="Calibri" w:hAnsi="Calibri" w:cs="Calibri"/>
          <w:b/>
          <w:bCs/>
          <w:sz w:val="22"/>
          <w:szCs w:val="22"/>
          <w:lang w:val="en-US"/>
        </w:rPr>
        <w:t>2</w:t>
      </w:r>
      <w:r w:rsidRPr="006B3215">
        <w:rPr>
          <w:rFonts w:ascii="Calibri" w:hAnsi="Calibri" w:cs="Calibri"/>
          <w:sz w:val="22"/>
          <w:szCs w:val="22"/>
          <w:lang w:val="en-US"/>
        </w:rPr>
        <w:t>) e</w:t>
      </w:r>
      <w:r w:rsidR="006A44D1" w:rsidRPr="006B3215">
        <w:rPr>
          <w:rFonts w:ascii="Calibri" w:hAnsi="Calibri" w:cs="Calibri"/>
          <w:sz w:val="22"/>
          <w:szCs w:val="22"/>
          <w:lang w:val="en-US"/>
        </w:rPr>
        <w:t>nsuring</w:t>
      </w:r>
      <w:r w:rsidR="00FD43B4" w:rsidRPr="006B3215">
        <w:rPr>
          <w:rFonts w:ascii="Calibri" w:hAnsi="Calibri" w:cs="Calibri"/>
          <w:sz w:val="22"/>
          <w:szCs w:val="22"/>
          <w:lang w:val="en-US"/>
        </w:rPr>
        <w:t xml:space="preserve"> </w:t>
      </w:r>
      <w:r w:rsidRPr="006B3215">
        <w:rPr>
          <w:rFonts w:ascii="Calibri" w:hAnsi="Calibri" w:cs="Calibri"/>
          <w:sz w:val="22"/>
          <w:szCs w:val="22"/>
          <w:lang w:val="en-US"/>
        </w:rPr>
        <w:t xml:space="preserve">clear </w:t>
      </w:r>
      <w:r w:rsidR="00FD43B4" w:rsidRPr="006B3215">
        <w:rPr>
          <w:rFonts w:ascii="Calibri" w:hAnsi="Calibri" w:cs="Calibri"/>
          <w:sz w:val="22"/>
          <w:szCs w:val="22"/>
          <w:lang w:val="en-US"/>
        </w:rPr>
        <w:t xml:space="preserve">incorporation of </w:t>
      </w:r>
      <w:r w:rsidR="00662407" w:rsidRPr="006B3215">
        <w:rPr>
          <w:rFonts w:ascii="Calibri" w:hAnsi="Calibri" w:cs="Calibri"/>
          <w:sz w:val="22"/>
          <w:szCs w:val="22"/>
          <w:lang w:val="en-US"/>
        </w:rPr>
        <w:t xml:space="preserve">OSPAR Indicators and link to </w:t>
      </w:r>
      <w:r w:rsidR="00FD43B4" w:rsidRPr="006B3215">
        <w:rPr>
          <w:rFonts w:ascii="Calibri" w:hAnsi="Calibri" w:cs="Calibri"/>
          <w:sz w:val="22"/>
          <w:szCs w:val="22"/>
          <w:lang w:val="en-US"/>
        </w:rPr>
        <w:t>the MSFD Descriptors in the output of the work;</w:t>
      </w:r>
    </w:p>
    <w:p w14:paraId="5F6D000E" w14:textId="77777777" w:rsidR="00F57A4C" w:rsidRPr="006B3215" w:rsidRDefault="00FD43B4" w:rsidP="00762DD9">
      <w:pPr>
        <w:pStyle w:val="ListParagraph"/>
        <w:numPr>
          <w:ilvl w:val="0"/>
          <w:numId w:val="0"/>
        </w:numPr>
        <w:tabs>
          <w:tab w:val="left" w:pos="567"/>
        </w:tabs>
        <w:spacing w:before="120"/>
        <w:ind w:left="1440"/>
        <w:rPr>
          <w:rFonts w:ascii="Calibri" w:hAnsi="Calibri" w:cs="Calibri"/>
          <w:b/>
          <w:bCs/>
          <w:sz w:val="22"/>
          <w:szCs w:val="22"/>
          <w:lang w:val="en-US"/>
        </w:rPr>
      </w:pPr>
      <w:r w:rsidRPr="006B3215">
        <w:rPr>
          <w:rFonts w:ascii="Calibri" w:hAnsi="Calibri" w:cs="Calibri"/>
          <w:b/>
          <w:bCs/>
          <w:sz w:val="22"/>
          <w:szCs w:val="22"/>
          <w:lang w:val="en-US"/>
        </w:rPr>
        <w:t>3</w:t>
      </w:r>
      <w:r w:rsidRPr="006B3215">
        <w:rPr>
          <w:rFonts w:ascii="Calibri" w:hAnsi="Calibri" w:cs="Calibri"/>
          <w:sz w:val="22"/>
          <w:szCs w:val="22"/>
          <w:lang w:val="en-US"/>
        </w:rPr>
        <w:t>) focusing on presentation of results on policy level</w:t>
      </w:r>
      <w:r w:rsidR="00F57A4C" w:rsidRPr="006B3215">
        <w:rPr>
          <w:rFonts w:ascii="Calibri" w:hAnsi="Calibri" w:cs="Calibri"/>
          <w:sz w:val="22"/>
          <w:szCs w:val="22"/>
          <w:lang w:val="en-US"/>
        </w:rPr>
        <w:t>;</w:t>
      </w:r>
      <w:r w:rsidR="001525EF" w:rsidRPr="006B3215">
        <w:rPr>
          <w:rFonts w:ascii="Calibri" w:hAnsi="Calibri" w:cs="Calibri"/>
          <w:sz w:val="22"/>
          <w:szCs w:val="22"/>
          <w:lang w:val="en-US"/>
        </w:rPr>
        <w:t xml:space="preserve"> </w:t>
      </w:r>
    </w:p>
    <w:p w14:paraId="208ECC4A" w14:textId="30D0AB43" w:rsidR="00762DD9" w:rsidRPr="006B3215" w:rsidRDefault="00F57A4C" w:rsidP="00762DD9">
      <w:pPr>
        <w:pStyle w:val="ListParagraph"/>
        <w:numPr>
          <w:ilvl w:val="0"/>
          <w:numId w:val="0"/>
        </w:numPr>
        <w:tabs>
          <w:tab w:val="left" w:pos="567"/>
        </w:tabs>
        <w:spacing w:before="120"/>
        <w:ind w:left="1440"/>
        <w:rPr>
          <w:rFonts w:ascii="Calibri" w:hAnsi="Calibri" w:cs="Calibri"/>
          <w:b/>
          <w:bCs/>
          <w:sz w:val="22"/>
          <w:szCs w:val="22"/>
          <w:lang w:val="en-US"/>
        </w:rPr>
      </w:pPr>
      <w:r w:rsidRPr="006B3215">
        <w:rPr>
          <w:rFonts w:ascii="Calibri" w:hAnsi="Calibri" w:cs="Calibri"/>
          <w:b/>
          <w:bCs/>
          <w:sz w:val="22"/>
          <w:szCs w:val="22"/>
          <w:lang w:val="en-US"/>
        </w:rPr>
        <w:t>4</w:t>
      </w:r>
      <w:r w:rsidR="001525EF" w:rsidRPr="006B3215">
        <w:rPr>
          <w:rFonts w:ascii="Calibri" w:hAnsi="Calibri" w:cs="Calibri"/>
          <w:sz w:val="22"/>
          <w:szCs w:val="22"/>
          <w:lang w:val="en-US"/>
        </w:rPr>
        <w:t xml:space="preserve">) building on the recommendations from the QSR 2023 CEA analysis (see </w:t>
      </w:r>
      <w:r w:rsidR="00662407" w:rsidRPr="006B3215">
        <w:rPr>
          <w:rFonts w:ascii="Calibri" w:hAnsi="Calibri" w:cs="Calibri"/>
          <w:sz w:val="22"/>
          <w:szCs w:val="22"/>
          <w:lang w:val="en-US"/>
        </w:rPr>
        <w:t>Annex B</w:t>
      </w:r>
      <w:r w:rsidR="001525EF" w:rsidRPr="006B3215">
        <w:rPr>
          <w:rFonts w:ascii="Calibri" w:hAnsi="Calibri" w:cs="Calibri"/>
          <w:sz w:val="22"/>
          <w:szCs w:val="22"/>
          <w:lang w:val="en-US"/>
        </w:rPr>
        <w:t>)</w:t>
      </w:r>
    </w:p>
    <w:p w14:paraId="7A7C9022" w14:textId="3F5F57F7" w:rsidR="006A44D1" w:rsidRPr="006B3215" w:rsidRDefault="00762DD9" w:rsidP="00762DD9">
      <w:pPr>
        <w:pStyle w:val="ListParagraph"/>
        <w:numPr>
          <w:ilvl w:val="0"/>
          <w:numId w:val="0"/>
        </w:numPr>
        <w:tabs>
          <w:tab w:val="left" w:pos="567"/>
        </w:tabs>
        <w:spacing w:before="120"/>
        <w:ind w:left="1440"/>
        <w:rPr>
          <w:rFonts w:ascii="Calibri" w:hAnsi="Calibri" w:cs="Calibri"/>
          <w:b/>
          <w:bCs/>
          <w:sz w:val="22"/>
          <w:szCs w:val="22"/>
          <w:lang w:val="en-US"/>
        </w:rPr>
      </w:pPr>
      <w:r w:rsidRPr="006B3215">
        <w:rPr>
          <w:rFonts w:ascii="Calibri" w:hAnsi="Calibri" w:cs="Calibri"/>
          <w:b/>
          <w:bCs/>
          <w:sz w:val="22"/>
          <w:szCs w:val="22"/>
          <w:lang w:val="en-US"/>
        </w:rPr>
        <w:t xml:space="preserve">5) </w:t>
      </w:r>
      <w:r w:rsidR="00253A17" w:rsidRPr="006B3215">
        <w:rPr>
          <w:rFonts w:ascii="Calibri" w:hAnsi="Calibri" w:cs="Calibri"/>
          <w:sz w:val="22"/>
          <w:szCs w:val="22"/>
          <w:lang w:val="en-US"/>
        </w:rPr>
        <w:t xml:space="preserve">progressing </w:t>
      </w:r>
      <w:r w:rsidRPr="006B3215">
        <w:rPr>
          <w:rFonts w:ascii="Calibri" w:hAnsi="Calibri" w:cs="Calibri"/>
          <w:sz w:val="22"/>
          <w:szCs w:val="22"/>
          <w:lang w:val="en-US"/>
        </w:rPr>
        <w:t xml:space="preserve">on </w:t>
      </w:r>
      <w:r w:rsidR="00253A17" w:rsidRPr="006B3215">
        <w:rPr>
          <w:rFonts w:ascii="Calibri" w:hAnsi="Calibri" w:cs="Calibri"/>
          <w:sz w:val="22"/>
          <w:szCs w:val="22"/>
          <w:lang w:val="en-US"/>
        </w:rPr>
        <w:t>spatial presentation of CEA results where possible</w:t>
      </w:r>
      <w:r w:rsidR="00FD43B4" w:rsidRPr="006B3215">
        <w:rPr>
          <w:rFonts w:ascii="Calibri" w:hAnsi="Calibri" w:cs="Calibri"/>
          <w:sz w:val="22"/>
          <w:szCs w:val="22"/>
          <w:lang w:val="en-US"/>
        </w:rPr>
        <w:t xml:space="preserve">. </w:t>
      </w:r>
    </w:p>
    <w:p w14:paraId="398AB3AF" w14:textId="42054C52" w:rsidR="001525EF" w:rsidRPr="006B3215" w:rsidRDefault="001525EF" w:rsidP="001525EF">
      <w:pPr>
        <w:tabs>
          <w:tab w:val="left" w:pos="567"/>
        </w:tabs>
        <w:spacing w:before="120"/>
        <w:ind w:left="720"/>
        <w:rPr>
          <w:rFonts w:ascii="Calibri" w:hAnsi="Calibri" w:cs="Calibri"/>
          <w:i/>
          <w:iCs/>
          <w:sz w:val="22"/>
          <w:szCs w:val="22"/>
          <w:lang w:val="en-US"/>
        </w:rPr>
      </w:pPr>
      <w:r w:rsidRPr="006B3215">
        <w:rPr>
          <w:rFonts w:ascii="Calibri" w:hAnsi="Calibri" w:cs="Calibri"/>
          <w:b/>
          <w:bCs/>
          <w:sz w:val="22"/>
          <w:szCs w:val="22"/>
          <w:lang w:val="en-US"/>
        </w:rPr>
        <w:tab/>
      </w:r>
      <w:r w:rsidRPr="006B3215">
        <w:rPr>
          <w:rFonts w:ascii="Calibri" w:hAnsi="Calibri" w:cs="Calibri"/>
          <w:i/>
          <w:iCs/>
          <w:sz w:val="22"/>
          <w:szCs w:val="22"/>
          <w:lang w:val="en-US"/>
        </w:rPr>
        <w:t xml:space="preserve">Expected timeline Q1-2. </w:t>
      </w:r>
    </w:p>
    <w:p w14:paraId="2CF6E4C2" w14:textId="77777777" w:rsidR="006B3215" w:rsidRPr="006B3215" w:rsidRDefault="004E7E89" w:rsidP="006B3215">
      <w:pPr>
        <w:pStyle w:val="ListParagraph"/>
        <w:numPr>
          <w:ilvl w:val="0"/>
          <w:numId w:val="35"/>
        </w:numPr>
        <w:tabs>
          <w:tab w:val="left" w:pos="567"/>
        </w:tabs>
        <w:spacing w:before="120"/>
        <w:jc w:val="both"/>
        <w:rPr>
          <w:rFonts w:ascii="Calibri" w:hAnsi="Calibri" w:cs="Calibri"/>
          <w:i/>
          <w:iCs/>
          <w:sz w:val="22"/>
          <w:szCs w:val="22"/>
          <w:lang w:val="en-US"/>
        </w:rPr>
      </w:pPr>
      <w:r w:rsidRPr="006B3215">
        <w:rPr>
          <w:rFonts w:ascii="Calibri" w:hAnsi="Calibri" w:cs="Calibri"/>
          <w:b/>
          <w:bCs/>
          <w:sz w:val="22"/>
          <w:szCs w:val="22"/>
          <w:lang w:val="en-US"/>
        </w:rPr>
        <w:t>4.</w:t>
      </w:r>
      <w:r w:rsidR="00FD43B4" w:rsidRPr="006B3215">
        <w:rPr>
          <w:rFonts w:ascii="Calibri" w:hAnsi="Calibri" w:cs="Calibri"/>
          <w:b/>
          <w:bCs/>
          <w:sz w:val="22"/>
          <w:szCs w:val="22"/>
          <w:lang w:val="en-US"/>
        </w:rPr>
        <w:t>4</w:t>
      </w:r>
      <w:r w:rsidR="00F96D77" w:rsidRPr="006B3215">
        <w:rPr>
          <w:rFonts w:ascii="Calibri" w:hAnsi="Calibri" w:cs="Calibri"/>
          <w:b/>
          <w:bCs/>
          <w:sz w:val="22"/>
          <w:szCs w:val="22"/>
          <w:lang w:val="en-US"/>
        </w:rPr>
        <w:t xml:space="preserve">) </w:t>
      </w:r>
      <w:r w:rsidR="00FD43B4" w:rsidRPr="006B3215">
        <w:rPr>
          <w:rFonts w:ascii="Calibri" w:hAnsi="Calibri" w:cs="Calibri"/>
          <w:b/>
          <w:bCs/>
          <w:sz w:val="22"/>
          <w:szCs w:val="22"/>
          <w:lang w:val="en-US"/>
        </w:rPr>
        <w:t>D</w:t>
      </w:r>
      <w:r w:rsidR="00F96D77" w:rsidRPr="006B3215">
        <w:rPr>
          <w:rFonts w:ascii="Calibri" w:hAnsi="Calibri" w:cs="Calibri"/>
          <w:b/>
          <w:bCs/>
          <w:sz w:val="22"/>
          <w:szCs w:val="22"/>
          <w:lang w:val="en-US"/>
        </w:rPr>
        <w:t>ata collection</w:t>
      </w:r>
      <w:r w:rsidR="00FD43B4" w:rsidRPr="006B3215">
        <w:rPr>
          <w:rFonts w:ascii="Calibri" w:hAnsi="Calibri" w:cs="Calibri"/>
          <w:b/>
          <w:bCs/>
          <w:sz w:val="22"/>
          <w:szCs w:val="22"/>
          <w:lang w:val="en-US"/>
        </w:rPr>
        <w:t xml:space="preserve"> </w:t>
      </w:r>
      <w:r w:rsidR="00FD43B4" w:rsidRPr="006B3215">
        <w:rPr>
          <w:rFonts w:ascii="Calibri" w:hAnsi="Calibri" w:cs="Calibri"/>
          <w:i/>
          <w:iCs/>
          <w:sz w:val="22"/>
          <w:szCs w:val="22"/>
          <w:u w:val="single"/>
          <w:lang w:val="en-US"/>
        </w:rPr>
        <w:t>(M</w:t>
      </w:r>
      <w:r w:rsidR="008D1C8D" w:rsidRPr="006B3215">
        <w:rPr>
          <w:rFonts w:ascii="Calibri" w:hAnsi="Calibri" w:cs="Calibri"/>
          <w:i/>
          <w:iCs/>
          <w:sz w:val="22"/>
          <w:szCs w:val="22"/>
          <w:u w:val="single"/>
          <w:lang w:val="en-US"/>
        </w:rPr>
        <w:t>2</w:t>
      </w:r>
      <w:r w:rsidR="00FD43B4" w:rsidRPr="006B3215">
        <w:rPr>
          <w:rFonts w:ascii="Calibri" w:hAnsi="Calibri" w:cs="Calibri"/>
          <w:i/>
          <w:iCs/>
          <w:sz w:val="22"/>
          <w:szCs w:val="22"/>
          <w:u w:val="single"/>
          <w:lang w:val="en-US"/>
        </w:rPr>
        <w:t>)</w:t>
      </w:r>
      <w:r w:rsidR="006A44D1" w:rsidRPr="006B3215">
        <w:rPr>
          <w:rFonts w:ascii="Calibri" w:hAnsi="Calibri" w:cs="Calibri"/>
          <w:b/>
          <w:bCs/>
          <w:sz w:val="22"/>
          <w:szCs w:val="22"/>
          <w:lang w:val="en-US"/>
        </w:rPr>
        <w:t>:</w:t>
      </w:r>
      <w:r w:rsidR="00F96D77" w:rsidRPr="006B3215">
        <w:rPr>
          <w:rFonts w:ascii="Calibri" w:hAnsi="Calibri" w:cs="Calibri"/>
          <w:b/>
          <w:bCs/>
          <w:sz w:val="22"/>
          <w:szCs w:val="22"/>
          <w:lang w:val="en-US"/>
        </w:rPr>
        <w:t xml:space="preserve"> </w:t>
      </w:r>
      <w:r w:rsidR="00F96D77" w:rsidRPr="006B3215">
        <w:rPr>
          <w:rFonts w:ascii="Calibri" w:hAnsi="Calibri" w:cs="Calibri"/>
          <w:sz w:val="22"/>
          <w:szCs w:val="22"/>
          <w:lang w:val="en-US"/>
        </w:rPr>
        <w:t xml:space="preserve">focusing on receiving best available data from relevant OSPAR groups (e.g. ICG-ORED, ICG-COBAM) and </w:t>
      </w:r>
      <w:r w:rsidR="006A44D1" w:rsidRPr="006B3215">
        <w:rPr>
          <w:rFonts w:ascii="Calibri" w:hAnsi="Calibri" w:cs="Calibri"/>
          <w:sz w:val="22"/>
          <w:szCs w:val="22"/>
          <w:lang w:val="en-US"/>
        </w:rPr>
        <w:t xml:space="preserve">relevant </w:t>
      </w:r>
      <w:r w:rsidR="00F96D77" w:rsidRPr="006B3215">
        <w:rPr>
          <w:rFonts w:ascii="Calibri" w:hAnsi="Calibri" w:cs="Calibri"/>
          <w:sz w:val="22"/>
          <w:szCs w:val="22"/>
          <w:lang w:val="en-US"/>
        </w:rPr>
        <w:t>EU projects</w:t>
      </w:r>
      <w:r w:rsidR="00FD43B4" w:rsidRPr="006B3215">
        <w:rPr>
          <w:rFonts w:ascii="Calibri" w:hAnsi="Calibri" w:cs="Calibri"/>
          <w:sz w:val="22"/>
          <w:szCs w:val="22"/>
          <w:lang w:val="en-US"/>
        </w:rPr>
        <w:t xml:space="preserve">. This work can be ongoing during the consultant </w:t>
      </w:r>
      <w:proofErr w:type="gramStart"/>
      <w:r w:rsidR="00FD43B4" w:rsidRPr="006B3215">
        <w:rPr>
          <w:rFonts w:ascii="Calibri" w:hAnsi="Calibri" w:cs="Calibri"/>
          <w:sz w:val="22"/>
          <w:szCs w:val="22"/>
          <w:lang w:val="en-US"/>
        </w:rPr>
        <w:t>work, but</w:t>
      </w:r>
      <w:proofErr w:type="gramEnd"/>
      <w:r w:rsidR="00FD43B4" w:rsidRPr="006B3215">
        <w:rPr>
          <w:rFonts w:ascii="Calibri" w:hAnsi="Calibri" w:cs="Calibri"/>
          <w:sz w:val="22"/>
          <w:szCs w:val="22"/>
          <w:lang w:val="en-US"/>
        </w:rPr>
        <w:t xml:space="preserve"> should have a clear starting point to build on.</w:t>
      </w:r>
      <w:r w:rsidRPr="006B3215">
        <w:rPr>
          <w:rFonts w:ascii="Calibri" w:hAnsi="Calibri" w:cs="Calibri"/>
          <w:sz w:val="22"/>
          <w:szCs w:val="22"/>
          <w:lang w:val="en-US"/>
        </w:rPr>
        <w:t xml:space="preserve"> </w:t>
      </w:r>
      <w:r w:rsidRPr="006B3215">
        <w:rPr>
          <w:rFonts w:ascii="Calibri" w:hAnsi="Calibri" w:cs="Calibri"/>
          <w:sz w:val="22"/>
          <w:szCs w:val="22"/>
          <w:lang w:val="en-US"/>
        </w:rPr>
        <w:tab/>
      </w:r>
    </w:p>
    <w:p w14:paraId="68E38FD8" w14:textId="3558DBD9" w:rsidR="00F96D77" w:rsidRPr="006B3215" w:rsidRDefault="004E7E89" w:rsidP="006B3215">
      <w:pPr>
        <w:pStyle w:val="ListParagraph"/>
        <w:numPr>
          <w:ilvl w:val="0"/>
          <w:numId w:val="0"/>
        </w:numPr>
        <w:tabs>
          <w:tab w:val="left" w:pos="567"/>
        </w:tabs>
        <w:spacing w:before="120"/>
        <w:ind w:left="720"/>
        <w:jc w:val="both"/>
        <w:rPr>
          <w:rFonts w:ascii="Calibri" w:hAnsi="Calibri" w:cs="Calibri"/>
          <w:i/>
          <w:iCs/>
          <w:sz w:val="22"/>
          <w:szCs w:val="22"/>
          <w:lang w:val="en-US"/>
        </w:rPr>
      </w:pPr>
      <w:r w:rsidRPr="006B3215">
        <w:rPr>
          <w:rFonts w:ascii="Calibri" w:hAnsi="Calibri" w:cs="Calibri"/>
          <w:i/>
          <w:iCs/>
          <w:sz w:val="22"/>
          <w:szCs w:val="22"/>
          <w:lang w:val="en-US"/>
        </w:rPr>
        <w:t>Expected timeline: Q1-3.</w:t>
      </w:r>
    </w:p>
    <w:p w14:paraId="7F3B42BA" w14:textId="16974280" w:rsidR="00892B2E" w:rsidRPr="006B3215" w:rsidRDefault="004E7E89" w:rsidP="006B3215">
      <w:pPr>
        <w:pStyle w:val="ListParagraph"/>
        <w:numPr>
          <w:ilvl w:val="0"/>
          <w:numId w:val="35"/>
        </w:numPr>
        <w:tabs>
          <w:tab w:val="left" w:pos="567"/>
        </w:tabs>
        <w:spacing w:before="120"/>
        <w:jc w:val="both"/>
        <w:rPr>
          <w:rFonts w:ascii="Calibri" w:hAnsi="Calibri" w:cs="Calibri"/>
          <w:sz w:val="22"/>
          <w:szCs w:val="22"/>
          <w:lang w:val="en-US"/>
        </w:rPr>
      </w:pPr>
      <w:r w:rsidRPr="006B3215">
        <w:rPr>
          <w:rFonts w:ascii="Calibri" w:hAnsi="Calibri" w:cs="Calibri"/>
          <w:b/>
          <w:bCs/>
          <w:sz w:val="22"/>
          <w:szCs w:val="22"/>
          <w:lang w:val="en-US"/>
        </w:rPr>
        <w:t>4.5) Request for proposals and commencement of consultant assignment</w:t>
      </w:r>
      <w:r w:rsidR="001D188F" w:rsidRPr="006B3215">
        <w:rPr>
          <w:rFonts w:ascii="Calibri" w:hAnsi="Calibri" w:cs="Calibri"/>
          <w:b/>
          <w:bCs/>
          <w:sz w:val="22"/>
          <w:szCs w:val="22"/>
          <w:lang w:val="en-US"/>
        </w:rPr>
        <w:t xml:space="preserve"> </w:t>
      </w:r>
      <w:r w:rsidR="001D188F" w:rsidRPr="006B3215">
        <w:rPr>
          <w:rFonts w:ascii="Calibri" w:hAnsi="Calibri" w:cs="Calibri"/>
          <w:sz w:val="22"/>
          <w:szCs w:val="22"/>
          <w:lang w:val="en-US"/>
        </w:rPr>
        <w:t>(</w:t>
      </w:r>
      <w:r w:rsidR="001D188F" w:rsidRPr="006B3215">
        <w:rPr>
          <w:rFonts w:ascii="Calibri" w:hAnsi="Calibri" w:cs="Calibri"/>
          <w:i/>
          <w:iCs/>
          <w:sz w:val="22"/>
          <w:szCs w:val="22"/>
          <w:lang w:val="en-US"/>
        </w:rPr>
        <w:t>M</w:t>
      </w:r>
      <w:r w:rsidR="008D1C8D" w:rsidRPr="006B3215">
        <w:rPr>
          <w:rFonts w:ascii="Calibri" w:hAnsi="Calibri" w:cs="Calibri"/>
          <w:i/>
          <w:iCs/>
          <w:sz w:val="22"/>
          <w:szCs w:val="22"/>
          <w:lang w:val="en-US"/>
        </w:rPr>
        <w:t>3</w:t>
      </w:r>
      <w:r w:rsidR="001D188F" w:rsidRPr="006B3215">
        <w:rPr>
          <w:rFonts w:ascii="Calibri" w:hAnsi="Calibri" w:cs="Calibri"/>
          <w:i/>
          <w:iCs/>
          <w:sz w:val="22"/>
          <w:szCs w:val="22"/>
          <w:lang w:val="en-US"/>
        </w:rPr>
        <w:t>)</w:t>
      </w:r>
      <w:r w:rsidRPr="006B3215">
        <w:rPr>
          <w:rFonts w:ascii="Calibri" w:hAnsi="Calibri" w:cs="Calibri"/>
          <w:sz w:val="22"/>
          <w:szCs w:val="22"/>
          <w:lang w:val="en-US"/>
        </w:rPr>
        <w:t>:</w:t>
      </w:r>
      <w:r w:rsidRPr="006B3215">
        <w:rPr>
          <w:rFonts w:ascii="Calibri" w:hAnsi="Calibri" w:cs="Calibri"/>
          <w:b/>
          <w:bCs/>
          <w:sz w:val="22"/>
          <w:szCs w:val="22"/>
          <w:lang w:val="en-US"/>
        </w:rPr>
        <w:t xml:space="preserve"> </w:t>
      </w:r>
      <w:r w:rsidRPr="006B3215">
        <w:rPr>
          <w:rFonts w:ascii="Calibri" w:hAnsi="Calibri" w:cs="Calibri"/>
          <w:sz w:val="22"/>
          <w:szCs w:val="22"/>
          <w:lang w:val="en-US"/>
        </w:rPr>
        <w:t xml:space="preserve">Based on the available financial support and agreement of the </w:t>
      </w:r>
      <w:proofErr w:type="spellStart"/>
      <w:r w:rsidRPr="006B3215">
        <w:rPr>
          <w:rFonts w:ascii="Calibri" w:hAnsi="Calibri" w:cs="Calibri"/>
          <w:sz w:val="22"/>
          <w:szCs w:val="22"/>
          <w:lang w:val="en-US"/>
        </w:rPr>
        <w:t>CoG</w:t>
      </w:r>
      <w:proofErr w:type="spellEnd"/>
      <w:r w:rsidRPr="006B3215">
        <w:rPr>
          <w:rFonts w:ascii="Calibri" w:hAnsi="Calibri" w:cs="Calibri"/>
          <w:sz w:val="22"/>
          <w:szCs w:val="22"/>
          <w:lang w:val="en-US"/>
        </w:rPr>
        <w:t xml:space="preserve"> on elements of the </w:t>
      </w:r>
      <w:proofErr w:type="spellStart"/>
      <w:r w:rsidRPr="006B3215">
        <w:rPr>
          <w:rFonts w:ascii="Calibri" w:hAnsi="Calibri" w:cs="Calibri"/>
          <w:sz w:val="22"/>
          <w:szCs w:val="22"/>
          <w:lang w:val="en-US"/>
        </w:rPr>
        <w:t>ToR</w:t>
      </w:r>
      <w:proofErr w:type="spellEnd"/>
      <w:r w:rsidRPr="006B3215">
        <w:rPr>
          <w:rFonts w:ascii="Calibri" w:hAnsi="Calibri" w:cs="Calibri"/>
          <w:sz w:val="22"/>
          <w:szCs w:val="22"/>
          <w:lang w:val="en-US"/>
        </w:rPr>
        <w:t xml:space="preserve"> for the consultant work under ICG-</w:t>
      </w:r>
      <w:proofErr w:type="spellStart"/>
      <w:r w:rsidRPr="006B3215">
        <w:rPr>
          <w:rFonts w:ascii="Calibri" w:hAnsi="Calibri" w:cs="Calibri"/>
          <w:sz w:val="22"/>
          <w:szCs w:val="22"/>
          <w:lang w:val="en-US"/>
        </w:rPr>
        <w:t>EcoC</w:t>
      </w:r>
      <w:proofErr w:type="spellEnd"/>
      <w:r w:rsidRPr="006B3215">
        <w:rPr>
          <w:rFonts w:ascii="Calibri" w:hAnsi="Calibri" w:cs="Calibri"/>
          <w:sz w:val="22"/>
          <w:szCs w:val="22"/>
          <w:lang w:val="en-US"/>
        </w:rPr>
        <w:t xml:space="preserve">, there will be a request for proposals in 2026 followed by commencement of the consultant work. </w:t>
      </w:r>
      <w:r w:rsidR="003C1608" w:rsidRPr="006B3215">
        <w:rPr>
          <w:rFonts w:ascii="Calibri" w:hAnsi="Calibri" w:cs="Calibri"/>
          <w:sz w:val="22"/>
          <w:szCs w:val="22"/>
          <w:lang w:val="en-US"/>
        </w:rPr>
        <w:t xml:space="preserve">Revisit 4.1 </w:t>
      </w:r>
      <w:r w:rsidR="00887050" w:rsidRPr="006B3215">
        <w:rPr>
          <w:rFonts w:ascii="Calibri" w:hAnsi="Calibri" w:cs="Calibri"/>
          <w:sz w:val="22"/>
          <w:szCs w:val="22"/>
          <w:lang w:val="en-US"/>
        </w:rPr>
        <w:t>to reach final agreement on spatial scope for the regional scale spatial analysis for the IA 2029</w:t>
      </w:r>
      <w:r w:rsidR="00B638B9" w:rsidRPr="006B3215">
        <w:rPr>
          <w:rFonts w:ascii="Calibri" w:hAnsi="Calibri" w:cs="Calibri"/>
          <w:sz w:val="22"/>
          <w:szCs w:val="22"/>
          <w:lang w:val="en-US"/>
        </w:rPr>
        <w:t xml:space="preserve"> based on the chosen consultant</w:t>
      </w:r>
      <w:r w:rsidR="00E22F65" w:rsidRPr="006B3215">
        <w:rPr>
          <w:rFonts w:ascii="Calibri" w:hAnsi="Calibri" w:cs="Calibri"/>
          <w:sz w:val="22"/>
          <w:szCs w:val="22"/>
          <w:lang w:val="en-US"/>
        </w:rPr>
        <w:t>’</w:t>
      </w:r>
      <w:r w:rsidR="00B638B9" w:rsidRPr="006B3215">
        <w:rPr>
          <w:rFonts w:ascii="Calibri" w:hAnsi="Calibri" w:cs="Calibri"/>
          <w:sz w:val="22"/>
          <w:szCs w:val="22"/>
          <w:lang w:val="en-US"/>
        </w:rPr>
        <w:t>s</w:t>
      </w:r>
      <w:r w:rsidR="00892B2E" w:rsidRPr="006B3215">
        <w:rPr>
          <w:rFonts w:ascii="Calibri" w:hAnsi="Calibri" w:cs="Calibri"/>
          <w:sz w:val="22"/>
          <w:szCs w:val="22"/>
          <w:lang w:val="en-US"/>
        </w:rPr>
        <w:t xml:space="preserve"> capacity.</w:t>
      </w:r>
      <w:r w:rsidRPr="006B3215">
        <w:rPr>
          <w:rFonts w:ascii="Calibri" w:hAnsi="Calibri" w:cs="Calibri"/>
          <w:sz w:val="22"/>
          <w:szCs w:val="22"/>
          <w:lang w:val="en-US"/>
        </w:rPr>
        <w:tab/>
      </w:r>
      <w:r w:rsidRPr="006B3215">
        <w:rPr>
          <w:rFonts w:ascii="Calibri" w:hAnsi="Calibri" w:cs="Calibri"/>
          <w:sz w:val="22"/>
          <w:szCs w:val="22"/>
          <w:lang w:val="en-US"/>
        </w:rPr>
        <w:tab/>
      </w:r>
      <w:r w:rsidRPr="006B3215">
        <w:rPr>
          <w:rFonts w:ascii="Calibri" w:hAnsi="Calibri" w:cs="Calibri"/>
          <w:sz w:val="22"/>
          <w:szCs w:val="22"/>
          <w:lang w:val="en-US"/>
        </w:rPr>
        <w:tab/>
      </w:r>
    </w:p>
    <w:p w14:paraId="5A9F44CE" w14:textId="5DC5EBEE" w:rsidR="004E7E89" w:rsidRPr="006B3215" w:rsidRDefault="006B3215" w:rsidP="008B7AC8">
      <w:pPr>
        <w:jc w:val="both"/>
        <w:rPr>
          <w:rFonts w:ascii="Calibri" w:hAnsi="Calibri" w:cs="Calibri"/>
          <w:sz w:val="22"/>
          <w:szCs w:val="22"/>
          <w:lang w:val="en-US"/>
        </w:rPr>
      </w:pPr>
      <w:r>
        <w:rPr>
          <w:rFonts w:ascii="Calibri" w:hAnsi="Calibri" w:cs="Calibri"/>
          <w:i/>
          <w:iCs/>
          <w:sz w:val="22"/>
          <w:szCs w:val="22"/>
          <w:lang w:val="en-US"/>
        </w:rPr>
        <w:tab/>
      </w:r>
      <w:r w:rsidR="004E7E89" w:rsidRPr="006B3215">
        <w:rPr>
          <w:rFonts w:ascii="Calibri" w:hAnsi="Calibri" w:cs="Calibri"/>
          <w:i/>
          <w:iCs/>
          <w:sz w:val="22"/>
          <w:szCs w:val="22"/>
          <w:lang w:val="en-US"/>
        </w:rPr>
        <w:t>Expected timeline Q3-4.</w:t>
      </w:r>
      <w:r w:rsidR="004E7E89" w:rsidRPr="006B3215">
        <w:rPr>
          <w:rFonts w:ascii="Calibri" w:hAnsi="Calibri" w:cs="Calibri"/>
          <w:sz w:val="22"/>
          <w:szCs w:val="22"/>
          <w:lang w:val="en-US"/>
        </w:rPr>
        <w:t xml:space="preserve"> </w:t>
      </w:r>
    </w:p>
    <w:p w14:paraId="4D3F382D" w14:textId="77777777" w:rsidR="008B7AC8" w:rsidRPr="008B7AC8" w:rsidRDefault="001D188F" w:rsidP="006B3215">
      <w:pPr>
        <w:pStyle w:val="ListParagraph"/>
        <w:numPr>
          <w:ilvl w:val="0"/>
          <w:numId w:val="35"/>
        </w:numPr>
        <w:tabs>
          <w:tab w:val="left" w:pos="567"/>
        </w:tabs>
        <w:spacing w:before="120"/>
        <w:jc w:val="both"/>
        <w:rPr>
          <w:rFonts w:ascii="Calibri" w:hAnsi="Calibri" w:cs="Calibri"/>
          <w:sz w:val="22"/>
          <w:szCs w:val="22"/>
          <w:u w:val="single"/>
          <w:lang w:val="en-US"/>
        </w:rPr>
      </w:pPr>
      <w:r w:rsidRPr="006B3215">
        <w:rPr>
          <w:rFonts w:ascii="Calibri" w:hAnsi="Calibri" w:cs="Calibri"/>
          <w:b/>
          <w:bCs/>
          <w:sz w:val="22"/>
          <w:szCs w:val="22"/>
          <w:lang w:val="en-US"/>
        </w:rPr>
        <w:t xml:space="preserve">5.6) Continuous cooperation with relevant groups working on </w:t>
      </w:r>
      <w:r w:rsidR="00F57A4C" w:rsidRPr="006B3215">
        <w:rPr>
          <w:rFonts w:ascii="Calibri" w:hAnsi="Calibri" w:cs="Calibri"/>
          <w:b/>
          <w:bCs/>
          <w:sz w:val="22"/>
          <w:szCs w:val="22"/>
          <w:lang w:val="en-US"/>
        </w:rPr>
        <w:t>CEA</w:t>
      </w:r>
      <w:r w:rsidRPr="006B3215">
        <w:rPr>
          <w:rFonts w:ascii="Calibri" w:hAnsi="Calibri" w:cs="Calibri"/>
          <w:b/>
          <w:bCs/>
          <w:sz w:val="22"/>
          <w:szCs w:val="22"/>
          <w:lang w:val="en-US"/>
        </w:rPr>
        <w:t xml:space="preserve"> </w:t>
      </w:r>
      <w:r w:rsidRPr="006B3215">
        <w:rPr>
          <w:rFonts w:ascii="Calibri" w:hAnsi="Calibri" w:cs="Calibri"/>
          <w:sz w:val="22"/>
          <w:szCs w:val="22"/>
          <w:lang w:val="en-US"/>
        </w:rPr>
        <w:t>(</w:t>
      </w:r>
      <w:r w:rsidRPr="006B3215">
        <w:rPr>
          <w:rFonts w:ascii="Calibri" w:hAnsi="Calibri" w:cs="Calibri"/>
          <w:i/>
          <w:iCs/>
          <w:sz w:val="22"/>
          <w:szCs w:val="22"/>
          <w:lang w:val="en-US"/>
        </w:rPr>
        <w:t xml:space="preserve">CC). </w:t>
      </w:r>
      <w:r w:rsidRPr="006B3215">
        <w:rPr>
          <w:rFonts w:ascii="Calibri" w:hAnsi="Calibri" w:cs="Calibri"/>
          <w:sz w:val="22"/>
          <w:szCs w:val="22"/>
          <w:lang w:val="en-US"/>
        </w:rPr>
        <w:t>The increased interest in cumulative impacts assessments internationally causes many cooperation opportunities (GNSBI, HELCOM, ICES and groups within OSPAR). ICG-</w:t>
      </w:r>
      <w:proofErr w:type="spellStart"/>
      <w:r w:rsidRPr="006B3215">
        <w:rPr>
          <w:rFonts w:ascii="Calibri" w:hAnsi="Calibri" w:cs="Calibri"/>
          <w:sz w:val="22"/>
          <w:szCs w:val="22"/>
          <w:lang w:val="en-US"/>
        </w:rPr>
        <w:t>EcoC</w:t>
      </w:r>
      <w:proofErr w:type="spellEnd"/>
      <w:r w:rsidRPr="006B3215">
        <w:rPr>
          <w:rFonts w:ascii="Calibri" w:hAnsi="Calibri" w:cs="Calibri"/>
          <w:sz w:val="22"/>
          <w:szCs w:val="22"/>
          <w:lang w:val="en-US"/>
        </w:rPr>
        <w:t xml:space="preserve"> will contribute to these </w:t>
      </w:r>
      <w:r w:rsidRPr="006B3215">
        <w:rPr>
          <w:rFonts w:ascii="Calibri" w:hAnsi="Calibri" w:cs="Calibri"/>
          <w:sz w:val="22"/>
          <w:szCs w:val="22"/>
          <w:lang w:val="en-US"/>
        </w:rPr>
        <w:lastRenderedPageBreak/>
        <w:t>opportunities by ensuring cooperation and yield input for achieving the OSPAR Strategic Objectives and Science Agenda.</w:t>
      </w:r>
      <w:r w:rsidRPr="006B3215">
        <w:rPr>
          <w:rFonts w:ascii="Calibri" w:hAnsi="Calibri" w:cs="Calibri"/>
          <w:sz w:val="22"/>
          <w:szCs w:val="22"/>
          <w:lang w:val="en-US"/>
        </w:rPr>
        <w:tab/>
      </w:r>
      <w:r w:rsidRPr="006B3215">
        <w:rPr>
          <w:rFonts w:ascii="Calibri" w:hAnsi="Calibri" w:cs="Calibri"/>
          <w:sz w:val="22"/>
          <w:szCs w:val="22"/>
          <w:lang w:val="en-US"/>
        </w:rPr>
        <w:tab/>
      </w:r>
      <w:r w:rsidRPr="006B3215">
        <w:rPr>
          <w:rFonts w:ascii="Calibri" w:hAnsi="Calibri" w:cs="Calibri"/>
          <w:sz w:val="22"/>
          <w:szCs w:val="22"/>
          <w:lang w:val="en-US"/>
        </w:rPr>
        <w:tab/>
      </w:r>
      <w:r w:rsidRPr="006B3215">
        <w:rPr>
          <w:rFonts w:ascii="Calibri" w:hAnsi="Calibri" w:cs="Calibri"/>
          <w:sz w:val="22"/>
          <w:szCs w:val="22"/>
          <w:lang w:val="en-US"/>
        </w:rPr>
        <w:tab/>
      </w:r>
      <w:r w:rsidRPr="006B3215">
        <w:rPr>
          <w:rFonts w:ascii="Calibri" w:hAnsi="Calibri" w:cs="Calibri"/>
          <w:sz w:val="22"/>
          <w:szCs w:val="22"/>
          <w:lang w:val="en-US"/>
        </w:rPr>
        <w:tab/>
      </w:r>
      <w:r w:rsidRPr="006B3215">
        <w:rPr>
          <w:rFonts w:ascii="Calibri" w:hAnsi="Calibri" w:cs="Calibri"/>
          <w:sz w:val="22"/>
          <w:szCs w:val="22"/>
          <w:lang w:val="en-US"/>
        </w:rPr>
        <w:tab/>
      </w:r>
    </w:p>
    <w:p w14:paraId="0CDB3D1F" w14:textId="6B87A12D" w:rsidR="001D188F" w:rsidRPr="006B3215" w:rsidRDefault="001D188F" w:rsidP="008B7AC8">
      <w:pPr>
        <w:pStyle w:val="ListParagraph"/>
        <w:numPr>
          <w:ilvl w:val="0"/>
          <w:numId w:val="0"/>
        </w:numPr>
        <w:tabs>
          <w:tab w:val="left" w:pos="567"/>
        </w:tabs>
        <w:spacing w:before="120"/>
        <w:ind w:left="720"/>
        <w:jc w:val="both"/>
        <w:rPr>
          <w:rFonts w:ascii="Calibri" w:hAnsi="Calibri" w:cs="Calibri"/>
          <w:sz w:val="22"/>
          <w:szCs w:val="22"/>
          <w:u w:val="single"/>
          <w:lang w:val="en-US"/>
        </w:rPr>
      </w:pPr>
      <w:r w:rsidRPr="006B3215">
        <w:rPr>
          <w:rFonts w:ascii="Calibri" w:hAnsi="Calibri" w:cs="Calibri"/>
          <w:i/>
          <w:iCs/>
          <w:sz w:val="22"/>
          <w:szCs w:val="22"/>
          <w:lang w:val="en-US"/>
        </w:rPr>
        <w:t>Ongoing depending on agenda and availability of experts</w:t>
      </w:r>
    </w:p>
    <w:p w14:paraId="3898A145" w14:textId="77777777" w:rsidR="001D188F" w:rsidRPr="006B3215" w:rsidRDefault="001D188F" w:rsidP="001D188F">
      <w:pPr>
        <w:pStyle w:val="ListParagraph"/>
        <w:numPr>
          <w:ilvl w:val="0"/>
          <w:numId w:val="0"/>
        </w:numPr>
        <w:tabs>
          <w:tab w:val="left" w:pos="567"/>
        </w:tabs>
        <w:spacing w:before="120"/>
        <w:ind w:left="720"/>
        <w:rPr>
          <w:rFonts w:ascii="Calibri" w:hAnsi="Calibri" w:cs="Calibri"/>
          <w:sz w:val="22"/>
          <w:szCs w:val="22"/>
          <w:lang w:val="en-US"/>
        </w:rPr>
      </w:pPr>
    </w:p>
    <w:p w14:paraId="2C72679E" w14:textId="7E574D51" w:rsidR="00FD43B4" w:rsidRPr="006B3215" w:rsidRDefault="004E7E89" w:rsidP="00FD43B4">
      <w:pPr>
        <w:tabs>
          <w:tab w:val="left" w:pos="567"/>
        </w:tabs>
        <w:spacing w:before="120"/>
        <w:rPr>
          <w:rFonts w:ascii="Calibri" w:hAnsi="Calibri" w:cs="Calibri"/>
          <w:b/>
          <w:bCs/>
          <w:sz w:val="22"/>
          <w:szCs w:val="22"/>
          <w:lang w:val="en-US"/>
        </w:rPr>
      </w:pPr>
      <w:r w:rsidRPr="006B3215">
        <w:rPr>
          <w:rFonts w:ascii="Calibri" w:hAnsi="Calibri" w:cs="Calibri"/>
          <w:b/>
          <w:bCs/>
          <w:sz w:val="22"/>
          <w:szCs w:val="22"/>
          <w:lang w:val="en-US"/>
        </w:rPr>
        <w:t xml:space="preserve">5. </w:t>
      </w:r>
      <w:r w:rsidR="00A24A7D" w:rsidRPr="006B3215">
        <w:rPr>
          <w:rFonts w:ascii="Calibri" w:hAnsi="Calibri" w:cs="Calibri"/>
          <w:b/>
          <w:bCs/>
          <w:sz w:val="22"/>
          <w:szCs w:val="22"/>
          <w:lang w:val="en-US"/>
        </w:rPr>
        <w:t xml:space="preserve">Scope </w:t>
      </w:r>
      <w:r w:rsidR="00FD43B4" w:rsidRPr="006B3215">
        <w:rPr>
          <w:rFonts w:ascii="Calibri" w:hAnsi="Calibri" w:cs="Calibri"/>
          <w:b/>
          <w:bCs/>
          <w:sz w:val="22"/>
          <w:szCs w:val="22"/>
          <w:lang w:val="en-US"/>
        </w:rPr>
        <w:t>2027</w:t>
      </w:r>
    </w:p>
    <w:p w14:paraId="5B647BA6" w14:textId="77777777" w:rsidR="00A24A7D" w:rsidRPr="006B3215" w:rsidRDefault="00A24A7D" w:rsidP="00A24A7D">
      <w:pPr>
        <w:tabs>
          <w:tab w:val="left" w:pos="567"/>
        </w:tabs>
        <w:spacing w:before="120"/>
        <w:rPr>
          <w:rFonts w:ascii="Calibri" w:hAnsi="Calibri" w:cs="Calibri"/>
          <w:i/>
          <w:iCs/>
          <w:sz w:val="22"/>
          <w:szCs w:val="22"/>
          <w:u w:val="single"/>
          <w:lang w:val="en-US"/>
        </w:rPr>
      </w:pPr>
      <w:r w:rsidRPr="006B3215">
        <w:rPr>
          <w:rFonts w:ascii="Calibri" w:hAnsi="Calibri" w:cs="Calibri"/>
          <w:i/>
          <w:iCs/>
          <w:sz w:val="22"/>
          <w:szCs w:val="22"/>
          <w:u w:val="single"/>
          <w:lang w:val="en-US"/>
        </w:rPr>
        <w:t xml:space="preserve">Milestones (M) and deliverables (D): </w:t>
      </w:r>
    </w:p>
    <w:p w14:paraId="2BBD97BE" w14:textId="77777777" w:rsidR="006B3215" w:rsidRPr="006B3215" w:rsidRDefault="001525EF" w:rsidP="00253A17">
      <w:pPr>
        <w:pStyle w:val="ListParagraph"/>
        <w:numPr>
          <w:ilvl w:val="0"/>
          <w:numId w:val="35"/>
        </w:numPr>
        <w:tabs>
          <w:tab w:val="left" w:pos="567"/>
        </w:tabs>
        <w:spacing w:before="120"/>
        <w:rPr>
          <w:rFonts w:ascii="Calibri" w:hAnsi="Calibri" w:cs="Calibri"/>
          <w:sz w:val="22"/>
          <w:szCs w:val="22"/>
          <w:u w:val="single"/>
          <w:lang w:val="en-US"/>
        </w:rPr>
      </w:pPr>
      <w:r w:rsidRPr="006B3215">
        <w:rPr>
          <w:rFonts w:ascii="Calibri" w:hAnsi="Calibri" w:cs="Calibri"/>
          <w:b/>
          <w:bCs/>
          <w:sz w:val="22"/>
          <w:szCs w:val="22"/>
          <w:lang w:val="en-US"/>
        </w:rPr>
        <w:t xml:space="preserve">5.1) Consultant work on CEA for OSPAR IA 2029 assessment </w:t>
      </w:r>
      <w:r w:rsidRPr="006B3215">
        <w:rPr>
          <w:rFonts w:ascii="Calibri" w:hAnsi="Calibri" w:cs="Calibri"/>
          <w:i/>
          <w:iCs/>
          <w:sz w:val="22"/>
          <w:szCs w:val="22"/>
          <w:lang w:val="en-US"/>
        </w:rPr>
        <w:t>(M</w:t>
      </w:r>
      <w:r w:rsidR="00C55C74" w:rsidRPr="006B3215">
        <w:rPr>
          <w:rFonts w:ascii="Calibri" w:hAnsi="Calibri" w:cs="Calibri"/>
          <w:i/>
          <w:iCs/>
          <w:sz w:val="22"/>
          <w:szCs w:val="22"/>
          <w:lang w:val="en-US"/>
        </w:rPr>
        <w:t>4</w:t>
      </w:r>
      <w:r w:rsidRPr="006B3215">
        <w:rPr>
          <w:rFonts w:ascii="Calibri" w:hAnsi="Calibri" w:cs="Calibri"/>
          <w:i/>
          <w:iCs/>
          <w:sz w:val="22"/>
          <w:szCs w:val="22"/>
          <w:lang w:val="en-US"/>
        </w:rPr>
        <w:t>)</w:t>
      </w:r>
      <w:r w:rsidRPr="006B3215">
        <w:rPr>
          <w:rFonts w:ascii="Calibri" w:hAnsi="Calibri" w:cs="Calibri"/>
          <w:b/>
          <w:bCs/>
          <w:sz w:val="22"/>
          <w:szCs w:val="22"/>
          <w:lang w:val="en-US"/>
        </w:rPr>
        <w:t xml:space="preserve">: </w:t>
      </w:r>
      <w:r w:rsidRPr="006B3215">
        <w:rPr>
          <w:rFonts w:ascii="Calibri" w:hAnsi="Calibri" w:cs="Calibri"/>
          <w:sz w:val="22"/>
          <w:szCs w:val="22"/>
          <w:lang w:val="en-US"/>
        </w:rPr>
        <w:t>The work of the consultant is expected to be ongoing in 2027. There will be a presentation of draft data, and continuous cooperation for the duration of the assignment with ICG-</w:t>
      </w:r>
      <w:proofErr w:type="spellStart"/>
      <w:r w:rsidRPr="006B3215">
        <w:rPr>
          <w:rFonts w:ascii="Calibri" w:hAnsi="Calibri" w:cs="Calibri"/>
          <w:sz w:val="22"/>
          <w:szCs w:val="22"/>
          <w:lang w:val="en-US"/>
        </w:rPr>
        <w:t>EcoC</w:t>
      </w:r>
      <w:proofErr w:type="spellEnd"/>
      <w:r w:rsidRPr="006B3215">
        <w:rPr>
          <w:rFonts w:ascii="Calibri" w:hAnsi="Calibri" w:cs="Calibri"/>
          <w:sz w:val="22"/>
          <w:szCs w:val="22"/>
          <w:lang w:val="en-US"/>
        </w:rPr>
        <w:t xml:space="preserve">. </w:t>
      </w:r>
      <w:r w:rsidR="00253A17" w:rsidRPr="006B3215">
        <w:rPr>
          <w:rFonts w:ascii="Calibri" w:hAnsi="Calibri" w:cs="Calibri"/>
          <w:sz w:val="22"/>
          <w:szCs w:val="22"/>
          <w:lang w:val="en-US"/>
        </w:rPr>
        <w:tab/>
      </w:r>
      <w:r w:rsidR="00253A17" w:rsidRPr="006B3215">
        <w:rPr>
          <w:rFonts w:ascii="Calibri" w:hAnsi="Calibri" w:cs="Calibri"/>
          <w:sz w:val="22"/>
          <w:szCs w:val="22"/>
          <w:lang w:val="en-US"/>
        </w:rPr>
        <w:tab/>
      </w:r>
    </w:p>
    <w:p w14:paraId="4A23F5BF" w14:textId="1F5C1C7D" w:rsidR="00253A17" w:rsidRPr="006B3215" w:rsidRDefault="00253A17" w:rsidP="006B3215">
      <w:pPr>
        <w:pStyle w:val="ListParagraph"/>
        <w:numPr>
          <w:ilvl w:val="0"/>
          <w:numId w:val="0"/>
        </w:numPr>
        <w:tabs>
          <w:tab w:val="left" w:pos="567"/>
        </w:tabs>
        <w:spacing w:before="120"/>
        <w:ind w:left="720"/>
        <w:rPr>
          <w:rFonts w:ascii="Calibri" w:hAnsi="Calibri" w:cs="Calibri"/>
          <w:sz w:val="22"/>
          <w:szCs w:val="22"/>
          <w:u w:val="single"/>
          <w:lang w:val="en-US"/>
        </w:rPr>
      </w:pPr>
      <w:r w:rsidRPr="006B3215">
        <w:rPr>
          <w:rFonts w:ascii="Calibri" w:hAnsi="Calibri" w:cs="Calibri"/>
          <w:i/>
          <w:iCs/>
          <w:sz w:val="22"/>
          <w:szCs w:val="22"/>
          <w:lang w:val="en-US"/>
        </w:rPr>
        <w:t>Expected timeline Q1-4.</w:t>
      </w:r>
    </w:p>
    <w:p w14:paraId="2F50F8E9" w14:textId="299246A0" w:rsidR="006B3215" w:rsidRPr="006B3215" w:rsidRDefault="001525EF" w:rsidP="006B3215">
      <w:pPr>
        <w:pStyle w:val="ListParagraph"/>
        <w:numPr>
          <w:ilvl w:val="0"/>
          <w:numId w:val="35"/>
        </w:numPr>
        <w:tabs>
          <w:tab w:val="left" w:pos="567"/>
        </w:tabs>
        <w:spacing w:before="120"/>
        <w:jc w:val="both"/>
        <w:rPr>
          <w:rFonts w:ascii="Calibri" w:hAnsi="Calibri" w:cs="Calibri"/>
          <w:sz w:val="22"/>
          <w:szCs w:val="22"/>
          <w:u w:val="single"/>
          <w:lang w:val="en-US"/>
        </w:rPr>
      </w:pPr>
      <w:r w:rsidRPr="006B3215">
        <w:rPr>
          <w:rFonts w:ascii="Calibri" w:hAnsi="Calibri" w:cs="Calibri"/>
          <w:b/>
          <w:bCs/>
          <w:sz w:val="22"/>
          <w:szCs w:val="22"/>
          <w:lang w:val="en-US"/>
        </w:rPr>
        <w:t>5.2) Progressing</w:t>
      </w:r>
      <w:r w:rsidR="00253A17" w:rsidRPr="006B3215">
        <w:rPr>
          <w:rFonts w:ascii="Calibri" w:hAnsi="Calibri" w:cs="Calibri"/>
          <w:b/>
          <w:bCs/>
          <w:sz w:val="22"/>
          <w:szCs w:val="22"/>
          <w:lang w:val="en-US"/>
        </w:rPr>
        <w:t xml:space="preserve"> work on</w:t>
      </w:r>
      <w:r w:rsidRPr="006B3215">
        <w:rPr>
          <w:rFonts w:ascii="Calibri" w:hAnsi="Calibri" w:cs="Calibri"/>
          <w:b/>
          <w:bCs/>
          <w:sz w:val="22"/>
          <w:szCs w:val="22"/>
          <w:lang w:val="en-US"/>
        </w:rPr>
        <w:t xml:space="preserve"> spatial presentation of CEA results</w:t>
      </w:r>
      <w:r w:rsidR="00253A17" w:rsidRPr="006B3215">
        <w:rPr>
          <w:rFonts w:ascii="Calibri" w:hAnsi="Calibri" w:cs="Calibri"/>
          <w:b/>
          <w:bCs/>
          <w:sz w:val="22"/>
          <w:szCs w:val="22"/>
          <w:lang w:val="en-US"/>
        </w:rPr>
        <w:t xml:space="preserve"> </w:t>
      </w:r>
      <w:r w:rsidR="00253A17" w:rsidRPr="006B3215">
        <w:rPr>
          <w:rFonts w:ascii="Calibri" w:hAnsi="Calibri" w:cs="Calibri"/>
          <w:i/>
          <w:iCs/>
          <w:sz w:val="22"/>
          <w:szCs w:val="22"/>
          <w:lang w:val="en-US"/>
        </w:rPr>
        <w:t>(M</w:t>
      </w:r>
      <w:r w:rsidR="00C55C74" w:rsidRPr="006B3215">
        <w:rPr>
          <w:rFonts w:ascii="Calibri" w:hAnsi="Calibri" w:cs="Calibri"/>
          <w:i/>
          <w:iCs/>
          <w:sz w:val="22"/>
          <w:szCs w:val="22"/>
          <w:lang w:val="en-US"/>
        </w:rPr>
        <w:t>5</w:t>
      </w:r>
      <w:r w:rsidR="00253A17" w:rsidRPr="006B3215">
        <w:rPr>
          <w:rFonts w:ascii="Calibri" w:hAnsi="Calibri" w:cs="Calibri"/>
          <w:i/>
          <w:iCs/>
          <w:sz w:val="22"/>
          <w:szCs w:val="22"/>
          <w:lang w:val="en-US"/>
        </w:rPr>
        <w:t xml:space="preserve">): </w:t>
      </w:r>
      <w:proofErr w:type="gramStart"/>
      <w:r w:rsidR="00253A17" w:rsidRPr="006B3215">
        <w:rPr>
          <w:rFonts w:ascii="Calibri" w:hAnsi="Calibri" w:cs="Calibri"/>
          <w:sz w:val="22"/>
          <w:szCs w:val="22"/>
          <w:lang w:val="en-US"/>
        </w:rPr>
        <w:t>In order to</w:t>
      </w:r>
      <w:proofErr w:type="gramEnd"/>
      <w:r w:rsidR="00253A17" w:rsidRPr="006B3215">
        <w:rPr>
          <w:rFonts w:ascii="Calibri" w:hAnsi="Calibri" w:cs="Calibri"/>
          <w:sz w:val="22"/>
          <w:szCs w:val="22"/>
          <w:lang w:val="en-US"/>
        </w:rPr>
        <w:t xml:space="preserve"> better understand the spatial activities, pressures and impacts on the ecosystem</w:t>
      </w:r>
      <w:r w:rsidR="00662407" w:rsidRPr="006B3215">
        <w:rPr>
          <w:rFonts w:ascii="Calibri" w:hAnsi="Calibri" w:cs="Calibri"/>
          <w:sz w:val="22"/>
          <w:szCs w:val="22"/>
          <w:lang w:val="en-US"/>
        </w:rPr>
        <w:t xml:space="preserve"> related to OSPAR indicators</w:t>
      </w:r>
      <w:r w:rsidR="00253A17" w:rsidRPr="006B3215">
        <w:rPr>
          <w:rFonts w:ascii="Calibri" w:hAnsi="Calibri" w:cs="Calibri"/>
          <w:sz w:val="22"/>
          <w:szCs w:val="22"/>
          <w:lang w:val="en-US"/>
        </w:rPr>
        <w:t xml:space="preserve"> and corresponding MSFD Descriptors, effort will be put on progressing spatial presentation of CEA results, in cooperation with the consultant work. </w:t>
      </w:r>
      <w:r w:rsidR="00253A17" w:rsidRPr="006B3215">
        <w:rPr>
          <w:rFonts w:ascii="Calibri" w:hAnsi="Calibri" w:cs="Calibri"/>
          <w:sz w:val="22"/>
          <w:szCs w:val="22"/>
          <w:lang w:val="en-US"/>
        </w:rPr>
        <w:tab/>
      </w:r>
      <w:r w:rsidR="00253A17" w:rsidRPr="006B3215">
        <w:rPr>
          <w:rFonts w:ascii="Calibri" w:hAnsi="Calibri" w:cs="Calibri"/>
          <w:sz w:val="22"/>
          <w:szCs w:val="22"/>
          <w:lang w:val="en-US"/>
        </w:rPr>
        <w:tab/>
      </w:r>
      <w:r w:rsidR="00253A17" w:rsidRPr="006B3215">
        <w:rPr>
          <w:rFonts w:ascii="Calibri" w:hAnsi="Calibri" w:cs="Calibri"/>
          <w:sz w:val="22"/>
          <w:szCs w:val="22"/>
          <w:lang w:val="en-US"/>
        </w:rPr>
        <w:tab/>
      </w:r>
    </w:p>
    <w:p w14:paraId="65E3C242" w14:textId="0D2DC0FA" w:rsidR="00253A17" w:rsidRPr="006B3215" w:rsidRDefault="00253A17" w:rsidP="006B3215">
      <w:pPr>
        <w:pStyle w:val="ListParagraph"/>
        <w:numPr>
          <w:ilvl w:val="0"/>
          <w:numId w:val="0"/>
        </w:numPr>
        <w:tabs>
          <w:tab w:val="left" w:pos="567"/>
        </w:tabs>
        <w:spacing w:before="120"/>
        <w:ind w:left="720"/>
        <w:jc w:val="both"/>
        <w:rPr>
          <w:rFonts w:ascii="Calibri" w:hAnsi="Calibri" w:cs="Calibri"/>
          <w:sz w:val="22"/>
          <w:szCs w:val="22"/>
          <w:u w:val="single"/>
          <w:lang w:val="en-US"/>
        </w:rPr>
      </w:pPr>
      <w:r w:rsidRPr="006B3215">
        <w:rPr>
          <w:rFonts w:ascii="Calibri" w:hAnsi="Calibri" w:cs="Calibri"/>
          <w:i/>
          <w:iCs/>
          <w:sz w:val="22"/>
          <w:szCs w:val="22"/>
          <w:lang w:val="en-US"/>
        </w:rPr>
        <w:t>Expected timeline Q1-4 (</w:t>
      </w:r>
      <w:proofErr w:type="spellStart"/>
      <w:r w:rsidRPr="006B3215">
        <w:rPr>
          <w:rFonts w:ascii="Calibri" w:hAnsi="Calibri" w:cs="Calibri"/>
          <w:i/>
          <w:iCs/>
          <w:sz w:val="22"/>
          <w:szCs w:val="22"/>
          <w:lang w:val="en-US"/>
        </w:rPr>
        <w:t>tbd</w:t>
      </w:r>
      <w:proofErr w:type="spellEnd"/>
      <w:r w:rsidRPr="006B3215">
        <w:rPr>
          <w:rFonts w:ascii="Calibri" w:hAnsi="Calibri" w:cs="Calibri"/>
          <w:i/>
          <w:iCs/>
          <w:sz w:val="22"/>
          <w:szCs w:val="22"/>
          <w:lang w:val="en-US"/>
        </w:rPr>
        <w:t>).</w:t>
      </w:r>
    </w:p>
    <w:p w14:paraId="48E1A41F" w14:textId="77777777" w:rsidR="006B3215" w:rsidRPr="006B3215" w:rsidRDefault="00543E19" w:rsidP="006B3215">
      <w:pPr>
        <w:pStyle w:val="ListParagraph"/>
        <w:numPr>
          <w:ilvl w:val="0"/>
          <w:numId w:val="35"/>
        </w:numPr>
        <w:tabs>
          <w:tab w:val="left" w:pos="567"/>
        </w:tabs>
        <w:spacing w:before="120"/>
        <w:jc w:val="both"/>
        <w:rPr>
          <w:rFonts w:ascii="Calibri" w:hAnsi="Calibri" w:cs="Calibri"/>
          <w:sz w:val="22"/>
          <w:szCs w:val="22"/>
          <w:u w:val="single"/>
          <w:lang w:val="en-US"/>
        </w:rPr>
      </w:pPr>
      <w:r w:rsidRPr="006B3215">
        <w:rPr>
          <w:rFonts w:ascii="Calibri" w:hAnsi="Calibri" w:cs="Calibri"/>
          <w:b/>
          <w:bCs/>
          <w:sz w:val="22"/>
          <w:szCs w:val="22"/>
          <w:lang w:val="en-US"/>
        </w:rPr>
        <w:t>5.</w:t>
      </w:r>
      <w:r w:rsidR="00B617B2" w:rsidRPr="006B3215">
        <w:rPr>
          <w:rFonts w:ascii="Calibri" w:hAnsi="Calibri" w:cs="Calibri"/>
          <w:b/>
          <w:bCs/>
          <w:sz w:val="22"/>
          <w:szCs w:val="22"/>
          <w:lang w:val="en-US"/>
        </w:rPr>
        <w:t>3</w:t>
      </w:r>
      <w:r w:rsidRPr="006B3215">
        <w:rPr>
          <w:rFonts w:ascii="Calibri" w:hAnsi="Calibri" w:cs="Calibri"/>
          <w:b/>
          <w:bCs/>
          <w:sz w:val="22"/>
          <w:szCs w:val="22"/>
          <w:lang w:val="en-US"/>
        </w:rPr>
        <w:t xml:space="preserve">) </w:t>
      </w:r>
      <w:r w:rsidR="00B617B2" w:rsidRPr="006B3215">
        <w:rPr>
          <w:rFonts w:ascii="Calibri" w:hAnsi="Calibri" w:cs="Calibri"/>
          <w:b/>
          <w:bCs/>
          <w:sz w:val="22"/>
          <w:szCs w:val="22"/>
          <w:lang w:val="en-US"/>
        </w:rPr>
        <w:t>Final report of r</w:t>
      </w:r>
      <w:r w:rsidRPr="006B3215">
        <w:rPr>
          <w:rFonts w:ascii="Calibri" w:hAnsi="Calibri" w:cs="Calibri"/>
          <w:b/>
          <w:bCs/>
          <w:sz w:val="22"/>
          <w:szCs w:val="22"/>
          <w:lang w:val="en-US"/>
        </w:rPr>
        <w:t xml:space="preserve">egional CEA </w:t>
      </w:r>
      <w:r w:rsidR="00B617B2" w:rsidRPr="006B3215">
        <w:rPr>
          <w:rFonts w:ascii="Calibri" w:hAnsi="Calibri" w:cs="Calibri"/>
          <w:b/>
          <w:bCs/>
          <w:sz w:val="22"/>
          <w:szCs w:val="22"/>
          <w:lang w:val="en-US"/>
        </w:rPr>
        <w:t>assignment</w:t>
      </w:r>
      <w:r w:rsidRPr="006B3215">
        <w:rPr>
          <w:rFonts w:ascii="Calibri" w:hAnsi="Calibri" w:cs="Calibri"/>
          <w:b/>
          <w:bCs/>
          <w:sz w:val="22"/>
          <w:szCs w:val="22"/>
          <w:lang w:val="en-US"/>
        </w:rPr>
        <w:t xml:space="preserve"> of consultant </w:t>
      </w:r>
      <w:r w:rsidRPr="006B3215">
        <w:rPr>
          <w:rFonts w:ascii="Calibri" w:hAnsi="Calibri" w:cs="Calibri"/>
          <w:i/>
          <w:iCs/>
          <w:sz w:val="22"/>
          <w:szCs w:val="22"/>
          <w:lang w:val="en-US"/>
        </w:rPr>
        <w:t xml:space="preserve">(D): </w:t>
      </w:r>
      <w:r w:rsidRPr="006B3215">
        <w:rPr>
          <w:rFonts w:ascii="Calibri" w:hAnsi="Calibri" w:cs="Calibri"/>
          <w:sz w:val="22"/>
          <w:szCs w:val="22"/>
          <w:lang w:val="en-US"/>
        </w:rPr>
        <w:t>The work of the consultant is expected to be delivered by Q4 of 2027, allowing ICG-</w:t>
      </w:r>
      <w:proofErr w:type="spellStart"/>
      <w:r w:rsidRPr="006B3215">
        <w:rPr>
          <w:rFonts w:ascii="Calibri" w:hAnsi="Calibri" w:cs="Calibri"/>
          <w:sz w:val="22"/>
          <w:szCs w:val="22"/>
          <w:lang w:val="en-US"/>
        </w:rPr>
        <w:t>EcoC</w:t>
      </w:r>
      <w:proofErr w:type="spellEnd"/>
      <w:r w:rsidRPr="006B3215">
        <w:rPr>
          <w:rFonts w:ascii="Calibri" w:hAnsi="Calibri" w:cs="Calibri"/>
          <w:sz w:val="22"/>
          <w:szCs w:val="22"/>
          <w:lang w:val="en-US"/>
        </w:rPr>
        <w:t xml:space="preserve"> to interpret and further progress the outcomes of the work in 2028 towards to 2029 IA.</w:t>
      </w:r>
      <w:r w:rsidR="00B617B2" w:rsidRPr="006B3215">
        <w:rPr>
          <w:rFonts w:ascii="Calibri" w:hAnsi="Calibri" w:cs="Calibri"/>
          <w:sz w:val="22"/>
          <w:szCs w:val="22"/>
          <w:lang w:val="en-US"/>
        </w:rPr>
        <w:tab/>
      </w:r>
      <w:r w:rsidR="00B617B2" w:rsidRPr="006B3215">
        <w:rPr>
          <w:rFonts w:ascii="Calibri" w:hAnsi="Calibri" w:cs="Calibri"/>
          <w:sz w:val="22"/>
          <w:szCs w:val="22"/>
          <w:lang w:val="en-US"/>
        </w:rPr>
        <w:tab/>
      </w:r>
      <w:r w:rsidR="00B617B2" w:rsidRPr="006B3215">
        <w:rPr>
          <w:rFonts w:ascii="Calibri" w:hAnsi="Calibri" w:cs="Calibri"/>
          <w:sz w:val="22"/>
          <w:szCs w:val="22"/>
          <w:lang w:val="en-US"/>
        </w:rPr>
        <w:tab/>
      </w:r>
    </w:p>
    <w:p w14:paraId="7B521A91" w14:textId="6BAC37B2" w:rsidR="00543E19" w:rsidRPr="006B3215" w:rsidRDefault="00B617B2" w:rsidP="006B3215">
      <w:pPr>
        <w:pStyle w:val="ListParagraph"/>
        <w:numPr>
          <w:ilvl w:val="0"/>
          <w:numId w:val="0"/>
        </w:numPr>
        <w:tabs>
          <w:tab w:val="left" w:pos="567"/>
        </w:tabs>
        <w:spacing w:before="120"/>
        <w:ind w:left="720"/>
        <w:rPr>
          <w:rFonts w:ascii="Calibri" w:hAnsi="Calibri" w:cs="Calibri"/>
          <w:sz w:val="22"/>
          <w:szCs w:val="22"/>
          <w:u w:val="single"/>
          <w:lang w:val="en-US"/>
        </w:rPr>
      </w:pPr>
      <w:r w:rsidRPr="006B3215">
        <w:rPr>
          <w:rFonts w:ascii="Calibri" w:hAnsi="Calibri" w:cs="Calibri"/>
          <w:i/>
          <w:iCs/>
          <w:sz w:val="22"/>
          <w:szCs w:val="22"/>
          <w:lang w:val="en-US"/>
        </w:rPr>
        <w:t>Expected timeline Q3-4.</w:t>
      </w:r>
      <w:r w:rsidRPr="006B3215">
        <w:rPr>
          <w:rFonts w:ascii="Calibri" w:hAnsi="Calibri" w:cs="Calibri"/>
          <w:sz w:val="22"/>
          <w:szCs w:val="22"/>
          <w:lang w:val="en-US"/>
        </w:rPr>
        <w:tab/>
      </w:r>
      <w:r w:rsidRPr="006B3215">
        <w:rPr>
          <w:rFonts w:ascii="Calibri" w:hAnsi="Calibri" w:cs="Calibri"/>
          <w:sz w:val="22"/>
          <w:szCs w:val="22"/>
          <w:lang w:val="en-US"/>
        </w:rPr>
        <w:tab/>
      </w:r>
    </w:p>
    <w:p w14:paraId="444E6517" w14:textId="77777777" w:rsidR="00543E19" w:rsidRPr="006B3215" w:rsidRDefault="00543E19" w:rsidP="00543E19">
      <w:pPr>
        <w:tabs>
          <w:tab w:val="left" w:pos="567"/>
        </w:tabs>
        <w:spacing w:before="120"/>
        <w:rPr>
          <w:rFonts w:ascii="Calibri" w:hAnsi="Calibri" w:cs="Calibri"/>
          <w:sz w:val="22"/>
          <w:szCs w:val="22"/>
          <w:u w:val="single"/>
          <w:lang w:val="en-US"/>
        </w:rPr>
      </w:pPr>
    </w:p>
    <w:p w14:paraId="40CD8157" w14:textId="0F543E47" w:rsidR="00543E19" w:rsidRPr="006B3215" w:rsidRDefault="00543E19" w:rsidP="00543E19">
      <w:pPr>
        <w:tabs>
          <w:tab w:val="left" w:pos="567"/>
        </w:tabs>
        <w:spacing w:before="120"/>
        <w:rPr>
          <w:rFonts w:ascii="Calibri" w:hAnsi="Calibri" w:cs="Calibri"/>
          <w:b/>
          <w:bCs/>
          <w:sz w:val="22"/>
          <w:szCs w:val="22"/>
          <w:lang w:val="en-US"/>
        </w:rPr>
      </w:pPr>
      <w:r w:rsidRPr="006B3215">
        <w:rPr>
          <w:rFonts w:ascii="Calibri" w:hAnsi="Calibri" w:cs="Calibri"/>
          <w:b/>
          <w:bCs/>
          <w:sz w:val="22"/>
          <w:szCs w:val="22"/>
          <w:lang w:val="en-US"/>
        </w:rPr>
        <w:t>6. Scope 2028</w:t>
      </w:r>
    </w:p>
    <w:p w14:paraId="2325F59A" w14:textId="77777777" w:rsidR="00543E19" w:rsidRPr="006B3215" w:rsidRDefault="00543E19" w:rsidP="00543E19">
      <w:pPr>
        <w:tabs>
          <w:tab w:val="left" w:pos="567"/>
        </w:tabs>
        <w:spacing w:before="120"/>
        <w:ind w:left="227" w:hanging="227"/>
        <w:rPr>
          <w:rFonts w:ascii="Calibri" w:hAnsi="Calibri" w:cs="Calibri"/>
          <w:i/>
          <w:iCs/>
          <w:sz w:val="22"/>
          <w:szCs w:val="22"/>
          <w:u w:val="single"/>
          <w:lang w:val="en-US"/>
        </w:rPr>
      </w:pPr>
      <w:r w:rsidRPr="006B3215">
        <w:rPr>
          <w:rFonts w:ascii="Calibri" w:hAnsi="Calibri" w:cs="Calibri"/>
          <w:i/>
          <w:iCs/>
          <w:sz w:val="22"/>
          <w:szCs w:val="22"/>
          <w:u w:val="single"/>
          <w:lang w:val="en-US"/>
        </w:rPr>
        <w:t xml:space="preserve">Milestones (M) and deliverables (D): </w:t>
      </w:r>
    </w:p>
    <w:p w14:paraId="32D47184" w14:textId="77777777" w:rsidR="006B3215" w:rsidRDefault="00543E19" w:rsidP="006B3215">
      <w:pPr>
        <w:pStyle w:val="ListParagraph"/>
        <w:numPr>
          <w:ilvl w:val="0"/>
          <w:numId w:val="35"/>
        </w:numPr>
        <w:tabs>
          <w:tab w:val="left" w:pos="567"/>
        </w:tabs>
        <w:spacing w:before="120"/>
        <w:jc w:val="both"/>
        <w:rPr>
          <w:rFonts w:ascii="Calibri" w:hAnsi="Calibri" w:cs="Calibri"/>
          <w:sz w:val="22"/>
          <w:szCs w:val="22"/>
          <w:lang w:val="en-US"/>
        </w:rPr>
      </w:pPr>
      <w:r w:rsidRPr="006B3215">
        <w:rPr>
          <w:rFonts w:ascii="Calibri" w:hAnsi="Calibri" w:cs="Calibri"/>
          <w:b/>
          <w:bCs/>
          <w:sz w:val="22"/>
          <w:szCs w:val="22"/>
          <w:lang w:val="en-US"/>
        </w:rPr>
        <w:t>6.1) Discuss the output of the CEA work and outline the work towards the IA 2029 (M</w:t>
      </w:r>
      <w:r w:rsidR="002346B3" w:rsidRPr="006B3215">
        <w:rPr>
          <w:rFonts w:ascii="Calibri" w:hAnsi="Calibri" w:cs="Calibri"/>
          <w:b/>
          <w:bCs/>
          <w:sz w:val="22"/>
          <w:szCs w:val="22"/>
          <w:lang w:val="en-US"/>
        </w:rPr>
        <w:t>6</w:t>
      </w:r>
      <w:r w:rsidRPr="006B3215">
        <w:rPr>
          <w:rFonts w:ascii="Calibri" w:hAnsi="Calibri" w:cs="Calibri"/>
          <w:b/>
          <w:bCs/>
          <w:sz w:val="22"/>
          <w:szCs w:val="22"/>
          <w:lang w:val="en-US"/>
        </w:rPr>
        <w:t xml:space="preserve">). </w:t>
      </w:r>
      <w:r w:rsidRPr="006B3215">
        <w:rPr>
          <w:rFonts w:ascii="Calibri" w:hAnsi="Calibri" w:cs="Calibri"/>
          <w:sz w:val="22"/>
          <w:szCs w:val="22"/>
          <w:lang w:val="en-US"/>
        </w:rPr>
        <w:t>Based on the output of the CEA consultant work, the progress made in the meantime on spatial presentation and relevant developments, the outline of the work towards the IA 2029 will be made early 2028.</w:t>
      </w:r>
    </w:p>
    <w:p w14:paraId="1AE6B057" w14:textId="0C7846AB" w:rsidR="00543E19" w:rsidRPr="006B3215" w:rsidRDefault="00543E19" w:rsidP="006B3215">
      <w:pPr>
        <w:tabs>
          <w:tab w:val="left" w:pos="567"/>
        </w:tabs>
        <w:spacing w:before="120"/>
        <w:ind w:left="360"/>
        <w:rPr>
          <w:rFonts w:ascii="Calibri" w:hAnsi="Calibri" w:cs="Calibri"/>
          <w:sz w:val="22"/>
          <w:szCs w:val="22"/>
          <w:lang w:val="en-US"/>
        </w:rPr>
      </w:pPr>
      <w:r w:rsidRPr="006B3215">
        <w:rPr>
          <w:rFonts w:ascii="Calibri" w:hAnsi="Calibri" w:cs="Calibri"/>
          <w:sz w:val="22"/>
          <w:szCs w:val="22"/>
          <w:lang w:val="en-US"/>
        </w:rPr>
        <w:tab/>
      </w:r>
      <w:r w:rsidRPr="006B3215">
        <w:rPr>
          <w:rFonts w:ascii="Calibri" w:hAnsi="Calibri" w:cs="Calibri"/>
          <w:sz w:val="22"/>
          <w:szCs w:val="22"/>
          <w:lang w:val="en-US"/>
        </w:rPr>
        <w:tab/>
      </w:r>
      <w:r w:rsidRPr="006B3215">
        <w:rPr>
          <w:rFonts w:ascii="Calibri" w:hAnsi="Calibri" w:cs="Calibri"/>
          <w:i/>
          <w:iCs/>
          <w:sz w:val="22"/>
          <w:szCs w:val="22"/>
          <w:lang w:val="en-US"/>
        </w:rPr>
        <w:t>Expected timeline Q1</w:t>
      </w:r>
      <w:r w:rsidR="002346B3" w:rsidRPr="006B3215">
        <w:rPr>
          <w:rFonts w:ascii="Calibri" w:hAnsi="Calibri" w:cs="Calibri"/>
          <w:i/>
          <w:iCs/>
          <w:sz w:val="22"/>
          <w:szCs w:val="22"/>
          <w:lang w:val="en-US"/>
        </w:rPr>
        <w:t>-2</w:t>
      </w:r>
    </w:p>
    <w:p w14:paraId="7659D4F4" w14:textId="77777777" w:rsidR="006B3215" w:rsidRDefault="00543E19" w:rsidP="006B3215">
      <w:pPr>
        <w:pStyle w:val="ListParagraph"/>
        <w:numPr>
          <w:ilvl w:val="0"/>
          <w:numId w:val="35"/>
        </w:numPr>
        <w:tabs>
          <w:tab w:val="left" w:pos="567"/>
        </w:tabs>
        <w:spacing w:before="120"/>
        <w:jc w:val="both"/>
        <w:rPr>
          <w:rFonts w:ascii="Calibri" w:hAnsi="Calibri" w:cs="Calibri"/>
          <w:sz w:val="22"/>
          <w:szCs w:val="22"/>
          <w:lang w:val="en-US"/>
        </w:rPr>
      </w:pPr>
      <w:r w:rsidRPr="006B3215">
        <w:rPr>
          <w:rFonts w:ascii="Calibri" w:hAnsi="Calibri" w:cs="Calibri"/>
          <w:b/>
          <w:bCs/>
          <w:sz w:val="22"/>
          <w:szCs w:val="22"/>
          <w:lang w:val="en-US"/>
        </w:rPr>
        <w:t>6.2 Developing ICG-</w:t>
      </w:r>
      <w:proofErr w:type="spellStart"/>
      <w:r w:rsidRPr="006B3215">
        <w:rPr>
          <w:rFonts w:ascii="Calibri" w:hAnsi="Calibri" w:cs="Calibri"/>
          <w:b/>
          <w:bCs/>
          <w:sz w:val="22"/>
          <w:szCs w:val="22"/>
          <w:lang w:val="en-US"/>
        </w:rPr>
        <w:t>EcoC</w:t>
      </w:r>
      <w:proofErr w:type="spellEnd"/>
      <w:r w:rsidRPr="006B3215">
        <w:rPr>
          <w:rFonts w:ascii="Calibri" w:hAnsi="Calibri" w:cs="Calibri"/>
          <w:b/>
          <w:bCs/>
          <w:sz w:val="22"/>
          <w:szCs w:val="22"/>
          <w:lang w:val="en-US"/>
        </w:rPr>
        <w:t xml:space="preserve"> contribution to IA 2029 (D</w:t>
      </w:r>
      <w:r w:rsidR="002346B3" w:rsidRPr="006B3215">
        <w:rPr>
          <w:rFonts w:ascii="Calibri" w:hAnsi="Calibri" w:cs="Calibri"/>
          <w:b/>
          <w:bCs/>
          <w:sz w:val="22"/>
          <w:szCs w:val="22"/>
          <w:lang w:val="en-US"/>
        </w:rPr>
        <w:t>4</w:t>
      </w:r>
      <w:r w:rsidRPr="006B3215">
        <w:rPr>
          <w:rFonts w:ascii="Calibri" w:hAnsi="Calibri" w:cs="Calibri"/>
          <w:b/>
          <w:bCs/>
          <w:sz w:val="22"/>
          <w:szCs w:val="22"/>
          <w:lang w:val="en-US"/>
        </w:rPr>
        <w:t xml:space="preserve">). </w:t>
      </w:r>
      <w:r w:rsidR="00FD791B" w:rsidRPr="006B3215">
        <w:rPr>
          <w:rFonts w:ascii="Calibri" w:hAnsi="Calibri" w:cs="Calibri"/>
          <w:sz w:val="22"/>
          <w:szCs w:val="22"/>
          <w:lang w:val="en-US"/>
        </w:rPr>
        <w:t xml:space="preserve">Writing of the narrative, presentation of the results, integrating the work with the IA work. </w:t>
      </w:r>
      <w:r w:rsidRPr="006B3215">
        <w:rPr>
          <w:rFonts w:ascii="Calibri" w:hAnsi="Calibri" w:cs="Calibri"/>
          <w:sz w:val="22"/>
          <w:szCs w:val="22"/>
          <w:lang w:val="en-US"/>
        </w:rPr>
        <w:t xml:space="preserve">Details </w:t>
      </w:r>
      <w:proofErr w:type="spellStart"/>
      <w:r w:rsidRPr="006B3215">
        <w:rPr>
          <w:rFonts w:ascii="Calibri" w:hAnsi="Calibri" w:cs="Calibri"/>
          <w:sz w:val="22"/>
          <w:szCs w:val="22"/>
          <w:lang w:val="en-US"/>
        </w:rPr>
        <w:t>tbd</w:t>
      </w:r>
      <w:proofErr w:type="spellEnd"/>
      <w:r w:rsidRPr="006B3215">
        <w:rPr>
          <w:rFonts w:ascii="Calibri" w:hAnsi="Calibri" w:cs="Calibri"/>
          <w:sz w:val="22"/>
          <w:szCs w:val="22"/>
          <w:lang w:val="en-US"/>
        </w:rPr>
        <w:t>.</w:t>
      </w:r>
      <w:r w:rsidR="00FD791B" w:rsidRPr="006B3215">
        <w:rPr>
          <w:rFonts w:ascii="Calibri" w:hAnsi="Calibri" w:cs="Calibri"/>
          <w:sz w:val="22"/>
          <w:szCs w:val="22"/>
          <w:lang w:val="en-US"/>
        </w:rPr>
        <w:tab/>
      </w:r>
      <w:r w:rsidRPr="006B3215">
        <w:rPr>
          <w:rFonts w:ascii="Calibri" w:hAnsi="Calibri" w:cs="Calibri"/>
          <w:sz w:val="22"/>
          <w:szCs w:val="22"/>
          <w:lang w:val="en-US"/>
        </w:rPr>
        <w:tab/>
      </w:r>
    </w:p>
    <w:p w14:paraId="2795869E" w14:textId="7D3BB348" w:rsidR="00543E19" w:rsidRPr="006B3215" w:rsidRDefault="00543E19" w:rsidP="006B3215">
      <w:pPr>
        <w:pStyle w:val="ListParagraph"/>
        <w:numPr>
          <w:ilvl w:val="0"/>
          <w:numId w:val="0"/>
        </w:numPr>
        <w:tabs>
          <w:tab w:val="left" w:pos="567"/>
        </w:tabs>
        <w:spacing w:before="120"/>
        <w:ind w:left="720"/>
        <w:rPr>
          <w:rFonts w:ascii="Calibri" w:hAnsi="Calibri" w:cs="Calibri"/>
          <w:sz w:val="22"/>
          <w:szCs w:val="22"/>
          <w:lang w:val="en-US"/>
        </w:rPr>
      </w:pPr>
      <w:r w:rsidRPr="006B3215">
        <w:rPr>
          <w:rFonts w:ascii="Calibri" w:hAnsi="Calibri" w:cs="Calibri"/>
          <w:i/>
          <w:iCs/>
          <w:sz w:val="22"/>
          <w:szCs w:val="22"/>
          <w:lang w:val="en-US"/>
        </w:rPr>
        <w:t>Expected timeline Q1-4</w:t>
      </w:r>
    </w:p>
    <w:p w14:paraId="56E45B84" w14:textId="77777777" w:rsidR="00F96D77" w:rsidRPr="006B3215" w:rsidRDefault="00F96D77" w:rsidP="000E04B6">
      <w:pPr>
        <w:tabs>
          <w:tab w:val="left" w:pos="567"/>
        </w:tabs>
        <w:spacing w:before="120"/>
        <w:rPr>
          <w:rFonts w:ascii="Calibri" w:hAnsi="Calibri" w:cs="Calibri"/>
          <w:sz w:val="22"/>
          <w:szCs w:val="22"/>
          <w:lang w:val="en-US"/>
        </w:rPr>
      </w:pPr>
    </w:p>
    <w:p w14:paraId="3A47233D" w14:textId="304D2058" w:rsidR="000E04B6" w:rsidRPr="006B3215" w:rsidRDefault="009A45D8" w:rsidP="006B3215">
      <w:pPr>
        <w:tabs>
          <w:tab w:val="left" w:pos="567"/>
        </w:tabs>
        <w:spacing w:before="120"/>
        <w:jc w:val="both"/>
        <w:rPr>
          <w:rFonts w:ascii="Calibri" w:hAnsi="Calibri" w:cs="Calibri"/>
          <w:sz w:val="22"/>
          <w:szCs w:val="22"/>
          <w:lang w:val="en-US"/>
        </w:rPr>
      </w:pPr>
      <w:r w:rsidRPr="006B3215">
        <w:rPr>
          <w:rFonts w:ascii="Calibri" w:hAnsi="Calibri" w:cs="Calibri"/>
          <w:sz w:val="22"/>
          <w:szCs w:val="22"/>
          <w:lang w:val="en-US"/>
        </w:rPr>
        <w:t>7</w:t>
      </w:r>
      <w:r w:rsidR="000E04B6" w:rsidRPr="006B3215">
        <w:rPr>
          <w:rFonts w:ascii="Calibri" w:hAnsi="Calibri" w:cs="Calibri"/>
          <w:sz w:val="22"/>
          <w:szCs w:val="22"/>
          <w:lang w:val="en-US"/>
        </w:rPr>
        <w:t>.</w:t>
      </w:r>
      <w:r w:rsidR="000E04B6" w:rsidRPr="006B3215">
        <w:rPr>
          <w:rFonts w:ascii="Calibri" w:hAnsi="Calibri" w:cs="Calibri"/>
          <w:sz w:val="22"/>
          <w:szCs w:val="22"/>
          <w:lang w:val="en-US"/>
        </w:rPr>
        <w:tab/>
        <w:t xml:space="preserve">Progression of this work requires recognition in </w:t>
      </w:r>
      <w:proofErr w:type="spellStart"/>
      <w:r w:rsidR="000E04B6" w:rsidRPr="006B3215">
        <w:rPr>
          <w:rFonts w:ascii="Calibri" w:hAnsi="Calibri" w:cs="Calibri"/>
          <w:sz w:val="22"/>
          <w:szCs w:val="22"/>
          <w:lang w:val="en-US"/>
        </w:rPr>
        <w:t>CoG</w:t>
      </w:r>
      <w:proofErr w:type="spellEnd"/>
      <w:r w:rsidR="000E04B6" w:rsidRPr="006B3215">
        <w:rPr>
          <w:rFonts w:ascii="Calibri" w:hAnsi="Calibri" w:cs="Calibri"/>
          <w:sz w:val="22"/>
          <w:szCs w:val="22"/>
          <w:lang w:val="en-US"/>
        </w:rPr>
        <w:t xml:space="preserve"> and support for dialogue and collaboration between related cross-cutting NEAES objectives and workstreams, namely:</w:t>
      </w:r>
    </w:p>
    <w:p w14:paraId="163697CB" w14:textId="6855CCB4" w:rsidR="000E04B6" w:rsidRPr="006B3215" w:rsidRDefault="000E04B6" w:rsidP="008B7AC8">
      <w:pPr>
        <w:pStyle w:val="ListParagraph"/>
        <w:numPr>
          <w:ilvl w:val="0"/>
          <w:numId w:val="34"/>
        </w:numPr>
        <w:tabs>
          <w:tab w:val="left" w:pos="567"/>
        </w:tabs>
        <w:spacing w:before="120" w:after="120" w:line="276" w:lineRule="auto"/>
        <w:ind w:left="567" w:hanging="207"/>
        <w:jc w:val="both"/>
        <w:rPr>
          <w:rFonts w:ascii="Calibri" w:hAnsi="Calibri" w:cs="Calibri"/>
          <w:sz w:val="22"/>
          <w:szCs w:val="22"/>
          <w:lang w:val="en-US"/>
        </w:rPr>
      </w:pPr>
      <w:r w:rsidRPr="006B3215">
        <w:rPr>
          <w:rFonts w:ascii="Calibri" w:hAnsi="Calibri" w:cs="Calibri"/>
          <w:sz w:val="22"/>
          <w:szCs w:val="22"/>
          <w:lang w:val="en-US"/>
        </w:rPr>
        <w:t xml:space="preserve">S7.O3 By 2025 OSPAR will start accounting for ecosystem services and natural capital by making maximum use of existing frameworks </w:t>
      </w:r>
      <w:proofErr w:type="gramStart"/>
      <w:r w:rsidRPr="006B3215">
        <w:rPr>
          <w:rFonts w:ascii="Calibri" w:hAnsi="Calibri" w:cs="Calibri"/>
          <w:sz w:val="22"/>
          <w:szCs w:val="22"/>
          <w:lang w:val="en-US"/>
        </w:rPr>
        <w:t>in order to</w:t>
      </w:r>
      <w:proofErr w:type="gramEnd"/>
      <w:r w:rsidRPr="006B3215">
        <w:rPr>
          <w:rFonts w:ascii="Calibri" w:hAnsi="Calibri" w:cs="Calibri"/>
          <w:sz w:val="22"/>
          <w:szCs w:val="22"/>
          <w:lang w:val="en-US"/>
        </w:rPr>
        <w:t xml:space="preserve"> </w:t>
      </w:r>
      <w:proofErr w:type="spellStart"/>
      <w:r w:rsidRPr="006B3215">
        <w:rPr>
          <w:rFonts w:ascii="Calibri" w:hAnsi="Calibri" w:cs="Calibri"/>
          <w:sz w:val="22"/>
          <w:szCs w:val="22"/>
          <w:lang w:val="en-US"/>
        </w:rPr>
        <w:t>recognise</w:t>
      </w:r>
      <w:proofErr w:type="spellEnd"/>
      <w:r w:rsidRPr="006B3215">
        <w:rPr>
          <w:rFonts w:ascii="Calibri" w:hAnsi="Calibri" w:cs="Calibri"/>
          <w:sz w:val="22"/>
          <w:szCs w:val="22"/>
          <w:lang w:val="en-US"/>
        </w:rPr>
        <w:t>, assess and consistently account for human activities and their consequences in the implementation of ecosystem-based management – ICG-ESA lead</w:t>
      </w:r>
      <w:r w:rsidR="00B617B2" w:rsidRPr="006B3215">
        <w:rPr>
          <w:rFonts w:ascii="Calibri" w:hAnsi="Calibri" w:cs="Calibri"/>
          <w:sz w:val="22"/>
          <w:szCs w:val="22"/>
          <w:lang w:val="en-US"/>
        </w:rPr>
        <w:t xml:space="preserve">. Expected capacity for cooperation </w:t>
      </w:r>
      <w:r w:rsidR="00FD791B" w:rsidRPr="006B3215">
        <w:rPr>
          <w:rFonts w:ascii="Calibri" w:hAnsi="Calibri" w:cs="Calibri"/>
          <w:sz w:val="22"/>
          <w:szCs w:val="22"/>
          <w:lang w:val="en-US"/>
        </w:rPr>
        <w:t>from ICG-</w:t>
      </w:r>
      <w:proofErr w:type="spellStart"/>
      <w:r w:rsidR="00FD791B" w:rsidRPr="006B3215">
        <w:rPr>
          <w:rFonts w:ascii="Calibri" w:hAnsi="Calibri" w:cs="Calibri"/>
          <w:sz w:val="22"/>
          <w:szCs w:val="22"/>
          <w:lang w:val="en-US"/>
        </w:rPr>
        <w:t>EcoC</w:t>
      </w:r>
      <w:proofErr w:type="spellEnd"/>
      <w:r w:rsidR="00FD791B" w:rsidRPr="006B3215">
        <w:rPr>
          <w:rFonts w:ascii="Calibri" w:hAnsi="Calibri" w:cs="Calibri"/>
          <w:sz w:val="22"/>
          <w:szCs w:val="22"/>
          <w:lang w:val="en-US"/>
        </w:rPr>
        <w:t xml:space="preserve"> </w:t>
      </w:r>
      <w:r w:rsidR="00B617B2" w:rsidRPr="006B3215">
        <w:rPr>
          <w:rFonts w:ascii="Calibri" w:hAnsi="Calibri" w:cs="Calibri"/>
          <w:sz w:val="22"/>
          <w:szCs w:val="22"/>
          <w:lang w:val="en-US"/>
        </w:rPr>
        <w:t>in 2027</w:t>
      </w:r>
      <w:r w:rsidR="00FD791B" w:rsidRPr="006B3215">
        <w:rPr>
          <w:rFonts w:ascii="Calibri" w:hAnsi="Calibri" w:cs="Calibri"/>
          <w:sz w:val="22"/>
          <w:szCs w:val="22"/>
          <w:lang w:val="en-US"/>
        </w:rPr>
        <w:t xml:space="preserve"> and 2028</w:t>
      </w:r>
      <w:r w:rsidRPr="006B3215">
        <w:rPr>
          <w:rFonts w:ascii="Calibri" w:hAnsi="Calibri" w:cs="Calibri"/>
          <w:sz w:val="22"/>
          <w:szCs w:val="22"/>
          <w:lang w:val="en-US"/>
        </w:rPr>
        <w:t>.</w:t>
      </w:r>
    </w:p>
    <w:p w14:paraId="4769F341" w14:textId="519D2034" w:rsidR="000E04B6" w:rsidRDefault="008B7AC8" w:rsidP="008B7AC8">
      <w:pPr>
        <w:pStyle w:val="ListParagraph"/>
        <w:numPr>
          <w:ilvl w:val="0"/>
          <w:numId w:val="34"/>
        </w:numPr>
        <w:tabs>
          <w:tab w:val="left" w:pos="567"/>
        </w:tabs>
        <w:spacing w:before="120" w:after="120" w:line="276" w:lineRule="auto"/>
        <w:ind w:left="567" w:hanging="207"/>
        <w:jc w:val="both"/>
        <w:rPr>
          <w:rFonts w:ascii="Calibri" w:hAnsi="Calibri" w:cs="Calibri"/>
          <w:sz w:val="22"/>
          <w:szCs w:val="22"/>
          <w:lang w:val="en-US"/>
        </w:rPr>
      </w:pPr>
      <w:r w:rsidRPr="008B7AC8">
        <w:rPr>
          <w:rFonts w:ascii="Calibri" w:hAnsi="Calibri" w:cs="Calibri"/>
          <w:bCs/>
          <w:sz w:val="22"/>
          <w:szCs w:val="22"/>
        </w:rPr>
        <w:lastRenderedPageBreak/>
        <w:t xml:space="preserve">S12.O4: </w:t>
      </w:r>
      <w:r w:rsidR="006B3215" w:rsidRPr="008B7AC8">
        <w:rPr>
          <w:rFonts w:ascii="Calibri" w:hAnsi="Calibri" w:cs="Calibri"/>
          <w:bCs/>
          <w:sz w:val="22"/>
          <w:szCs w:val="22"/>
        </w:rPr>
        <w:t>By 2023  OSPAR will develop common principles and by 2027</w:t>
      </w:r>
      <w:r w:rsidR="006B3215" w:rsidRPr="008B7AC8">
        <w:rPr>
          <w:rStyle w:val="FootnoteReference"/>
          <w:rFonts w:ascii="Calibri" w:hAnsi="Calibri" w:cs="Calibri"/>
          <w:bCs/>
          <w:sz w:val="22"/>
          <w:szCs w:val="22"/>
        </w:rPr>
        <w:footnoteReference w:id="2"/>
      </w:r>
      <w:r w:rsidR="006B3215" w:rsidRPr="008B7AC8">
        <w:rPr>
          <w:rFonts w:ascii="Calibri" w:hAnsi="Calibri" w:cs="Calibri"/>
          <w:bCs/>
          <w:sz w:val="22"/>
          <w:szCs w:val="22"/>
        </w:rPr>
        <w:t xml:space="preserve"> develop guidance to promote and facilitate sustainable development and scaling up of offshore renewable energy in a way that cumulative environmental impacts are minimised and in line with the ecosystem-based approach.</w:t>
      </w:r>
      <w:r w:rsidR="000E04B6" w:rsidRPr="008B7AC8">
        <w:rPr>
          <w:rFonts w:ascii="Calibri" w:hAnsi="Calibri" w:cs="Calibri"/>
          <w:sz w:val="22"/>
          <w:szCs w:val="22"/>
          <w:lang w:val="en-US"/>
        </w:rPr>
        <w:t xml:space="preserve"> </w:t>
      </w:r>
      <w:r w:rsidR="000E04B6" w:rsidRPr="006B3215">
        <w:rPr>
          <w:rFonts w:ascii="Calibri" w:hAnsi="Calibri" w:cs="Calibri"/>
          <w:sz w:val="22"/>
          <w:szCs w:val="22"/>
          <w:lang w:val="en-US"/>
        </w:rPr>
        <w:t>– ICG-ORED lead.</w:t>
      </w:r>
    </w:p>
    <w:p w14:paraId="46A5DA68" w14:textId="29B304ED" w:rsidR="000E04B6" w:rsidRPr="006B3215" w:rsidRDefault="000E04B6" w:rsidP="008B7AC8">
      <w:pPr>
        <w:pStyle w:val="ListParagraph"/>
        <w:numPr>
          <w:ilvl w:val="0"/>
          <w:numId w:val="34"/>
        </w:numPr>
        <w:tabs>
          <w:tab w:val="left" w:pos="567"/>
        </w:tabs>
        <w:spacing w:before="120" w:after="120" w:line="276" w:lineRule="auto"/>
        <w:ind w:left="567" w:hanging="207"/>
        <w:jc w:val="both"/>
        <w:rPr>
          <w:rFonts w:ascii="Calibri" w:hAnsi="Calibri" w:cs="Calibri"/>
          <w:sz w:val="22"/>
          <w:szCs w:val="22"/>
          <w:lang w:val="en-US"/>
        </w:rPr>
      </w:pPr>
      <w:r w:rsidRPr="006B3215">
        <w:rPr>
          <w:rFonts w:ascii="Calibri" w:hAnsi="Calibri" w:cs="Calibri"/>
          <w:sz w:val="22"/>
          <w:szCs w:val="22"/>
          <w:lang w:val="en-US"/>
        </w:rPr>
        <w:t>SX.O2: By 2024 OSPAR will initiate discussions on the development of a practical approach for regional-scale ecosystem-based management, including through the ‘Collective Arrangement’ and in cooperation with fisheries management bodies and other competent organisations, in order to strengthen ecosystem resilience to climate change and to safeguard the marine environment, its biodiversity and ecosystem services – Pilot Project.</w:t>
      </w:r>
    </w:p>
    <w:p w14:paraId="3CFD83DB" w14:textId="77777777" w:rsidR="000E04B6" w:rsidRPr="006B3215" w:rsidRDefault="000E04B6" w:rsidP="000E04B6">
      <w:pPr>
        <w:tabs>
          <w:tab w:val="left" w:pos="567"/>
        </w:tabs>
        <w:spacing w:before="120"/>
        <w:rPr>
          <w:rFonts w:ascii="Calibri" w:hAnsi="Calibri" w:cs="Calibri"/>
          <w:b/>
          <w:sz w:val="22"/>
          <w:szCs w:val="22"/>
          <w:lang w:val="en-US"/>
        </w:rPr>
      </w:pPr>
    </w:p>
    <w:p w14:paraId="64B848EA" w14:textId="77777777" w:rsidR="000E04B6" w:rsidRPr="006B3215" w:rsidRDefault="000E04B6" w:rsidP="000E04B6">
      <w:pPr>
        <w:tabs>
          <w:tab w:val="left" w:pos="567"/>
        </w:tabs>
        <w:spacing w:before="120"/>
        <w:rPr>
          <w:rFonts w:ascii="Calibri" w:hAnsi="Calibri" w:cs="Calibri"/>
          <w:b/>
          <w:sz w:val="22"/>
          <w:szCs w:val="22"/>
          <w:lang w:val="en-US"/>
        </w:rPr>
      </w:pPr>
      <w:r w:rsidRPr="006B3215">
        <w:rPr>
          <w:rFonts w:ascii="Calibri" w:hAnsi="Calibri" w:cs="Calibri"/>
          <w:b/>
          <w:sz w:val="22"/>
          <w:szCs w:val="22"/>
          <w:lang w:val="en-US"/>
        </w:rPr>
        <w:t>Working procedures</w:t>
      </w:r>
    </w:p>
    <w:p w14:paraId="0CD2297B" w14:textId="40AE9302" w:rsidR="000E04B6" w:rsidRPr="006B3215" w:rsidRDefault="000E04B6" w:rsidP="006B3215">
      <w:pPr>
        <w:tabs>
          <w:tab w:val="left" w:pos="567"/>
        </w:tabs>
        <w:spacing w:before="120"/>
        <w:jc w:val="both"/>
        <w:rPr>
          <w:rFonts w:ascii="Calibri" w:hAnsi="Calibri" w:cs="Calibri"/>
          <w:sz w:val="22"/>
          <w:szCs w:val="22"/>
          <w:lang w:val="en-US"/>
        </w:rPr>
      </w:pPr>
      <w:r w:rsidRPr="006B3215">
        <w:rPr>
          <w:rFonts w:ascii="Calibri" w:hAnsi="Calibri" w:cs="Calibri"/>
          <w:sz w:val="22"/>
          <w:szCs w:val="22"/>
          <w:lang w:val="en-US"/>
        </w:rPr>
        <w:t>7.</w:t>
      </w:r>
      <w:r w:rsidRPr="006B3215">
        <w:rPr>
          <w:rFonts w:ascii="Calibri" w:hAnsi="Calibri" w:cs="Calibri"/>
          <w:sz w:val="22"/>
          <w:szCs w:val="22"/>
          <w:lang w:val="en-US"/>
        </w:rPr>
        <w:tab/>
        <w:t xml:space="preserve">The work of ICG-Eco-C reports directly to </w:t>
      </w:r>
      <w:proofErr w:type="spellStart"/>
      <w:r w:rsidRPr="006B3215">
        <w:rPr>
          <w:rFonts w:ascii="Calibri" w:hAnsi="Calibri" w:cs="Calibri"/>
          <w:sz w:val="22"/>
          <w:szCs w:val="22"/>
          <w:lang w:val="en-US"/>
        </w:rPr>
        <w:t>CoG</w:t>
      </w:r>
      <w:proofErr w:type="spellEnd"/>
      <w:r w:rsidRPr="006B3215">
        <w:rPr>
          <w:rFonts w:ascii="Calibri" w:hAnsi="Calibri" w:cs="Calibri"/>
          <w:sz w:val="22"/>
          <w:szCs w:val="22"/>
          <w:lang w:val="en-US"/>
        </w:rPr>
        <w:t>, but is relevant to all OSPAR Committees, as well as ICG-MSFD, ICG-POSH, ICG-ESA, ICG-COBAM, and ICG-ORED. ICG-</w:t>
      </w:r>
      <w:proofErr w:type="spellStart"/>
      <w:r w:rsidRPr="006B3215">
        <w:rPr>
          <w:rFonts w:ascii="Calibri" w:hAnsi="Calibri" w:cs="Calibri"/>
          <w:sz w:val="22"/>
          <w:szCs w:val="22"/>
          <w:lang w:val="en-US"/>
        </w:rPr>
        <w:t>EcoC</w:t>
      </w:r>
      <w:proofErr w:type="spellEnd"/>
      <w:r w:rsidRPr="006B3215">
        <w:rPr>
          <w:rFonts w:ascii="Calibri" w:hAnsi="Calibri" w:cs="Calibri"/>
          <w:sz w:val="22"/>
          <w:szCs w:val="22"/>
          <w:lang w:val="en-US"/>
        </w:rPr>
        <w:t xml:space="preserve"> will actively search for cooperation to ensure best available data</w:t>
      </w:r>
      <w:r w:rsidR="00F96D77" w:rsidRPr="006B3215">
        <w:rPr>
          <w:rFonts w:ascii="Calibri" w:hAnsi="Calibri" w:cs="Calibri"/>
          <w:sz w:val="22"/>
          <w:szCs w:val="22"/>
          <w:lang w:val="en-US"/>
        </w:rPr>
        <w:t xml:space="preserve"> for the assessment. </w:t>
      </w:r>
    </w:p>
    <w:p w14:paraId="758DF972" w14:textId="5D203D23" w:rsidR="000E04B6" w:rsidRPr="006B3215" w:rsidRDefault="000E04B6" w:rsidP="006B3215">
      <w:pPr>
        <w:tabs>
          <w:tab w:val="left" w:pos="567"/>
        </w:tabs>
        <w:spacing w:before="120"/>
        <w:jc w:val="both"/>
        <w:rPr>
          <w:rFonts w:ascii="Calibri" w:hAnsi="Calibri" w:cs="Calibri"/>
          <w:sz w:val="22"/>
          <w:szCs w:val="22"/>
          <w:lang w:val="en-US"/>
        </w:rPr>
      </w:pPr>
      <w:r w:rsidRPr="006B3215">
        <w:rPr>
          <w:rFonts w:ascii="Calibri" w:hAnsi="Calibri" w:cs="Calibri"/>
          <w:sz w:val="22"/>
          <w:szCs w:val="22"/>
          <w:lang w:val="en-US"/>
        </w:rPr>
        <w:t>8.</w:t>
      </w:r>
      <w:r w:rsidRPr="006B3215">
        <w:rPr>
          <w:rFonts w:ascii="Calibri" w:hAnsi="Calibri" w:cs="Calibri"/>
          <w:sz w:val="22"/>
          <w:szCs w:val="22"/>
          <w:lang w:val="en-US"/>
        </w:rPr>
        <w:tab/>
        <w:t>ICG-Eco-C will work by correspondence and meet as and when required</w:t>
      </w:r>
      <w:r w:rsidR="00F96D77" w:rsidRPr="006B3215">
        <w:rPr>
          <w:rFonts w:ascii="Calibri" w:hAnsi="Calibri" w:cs="Calibri"/>
          <w:sz w:val="22"/>
          <w:szCs w:val="22"/>
          <w:lang w:val="en-US"/>
        </w:rPr>
        <w:t xml:space="preserve">, ensuring to have </w:t>
      </w:r>
      <w:r w:rsidR="004E7E89" w:rsidRPr="006B3215">
        <w:rPr>
          <w:rFonts w:ascii="Calibri" w:hAnsi="Calibri" w:cs="Calibri"/>
          <w:sz w:val="22"/>
          <w:szCs w:val="22"/>
          <w:lang w:val="en-US"/>
        </w:rPr>
        <w:t>1-</w:t>
      </w:r>
      <w:r w:rsidR="00F96D77" w:rsidRPr="006B3215">
        <w:rPr>
          <w:rFonts w:ascii="Calibri" w:hAnsi="Calibri" w:cs="Calibri"/>
          <w:sz w:val="22"/>
          <w:szCs w:val="22"/>
          <w:lang w:val="en-US"/>
        </w:rPr>
        <w:t xml:space="preserve">2 meetings a year to discuss progress and results and modify planning </w:t>
      </w:r>
      <w:r w:rsidR="004E7E89" w:rsidRPr="006B3215">
        <w:rPr>
          <w:rFonts w:ascii="Calibri" w:hAnsi="Calibri" w:cs="Calibri"/>
          <w:sz w:val="22"/>
          <w:szCs w:val="22"/>
          <w:lang w:val="en-US"/>
        </w:rPr>
        <w:t xml:space="preserve">and actions </w:t>
      </w:r>
      <w:r w:rsidR="00F96D77" w:rsidRPr="006B3215">
        <w:rPr>
          <w:rFonts w:ascii="Calibri" w:hAnsi="Calibri" w:cs="Calibri"/>
          <w:sz w:val="22"/>
          <w:szCs w:val="22"/>
          <w:lang w:val="en-US"/>
        </w:rPr>
        <w:t xml:space="preserve">if necessary. In between meetings there will be regular correspondence to ensure progress towards reporting to </w:t>
      </w:r>
      <w:proofErr w:type="spellStart"/>
      <w:r w:rsidR="00F96D77" w:rsidRPr="006B3215">
        <w:rPr>
          <w:rFonts w:ascii="Calibri" w:hAnsi="Calibri" w:cs="Calibri"/>
          <w:sz w:val="22"/>
          <w:szCs w:val="22"/>
          <w:lang w:val="en-US"/>
        </w:rPr>
        <w:t>CoG</w:t>
      </w:r>
      <w:proofErr w:type="spellEnd"/>
      <w:r w:rsidR="00F96D77" w:rsidRPr="006B3215">
        <w:rPr>
          <w:rFonts w:ascii="Calibri" w:hAnsi="Calibri" w:cs="Calibri"/>
          <w:sz w:val="22"/>
          <w:szCs w:val="22"/>
          <w:lang w:val="en-US"/>
        </w:rPr>
        <w:t xml:space="preserve"> and working towards </w:t>
      </w:r>
      <w:proofErr w:type="gramStart"/>
      <w:r w:rsidR="00F96D77" w:rsidRPr="006B3215">
        <w:rPr>
          <w:rFonts w:ascii="Calibri" w:hAnsi="Calibri" w:cs="Calibri"/>
          <w:sz w:val="22"/>
          <w:szCs w:val="22"/>
          <w:lang w:val="en-US"/>
        </w:rPr>
        <w:t>the IA</w:t>
      </w:r>
      <w:proofErr w:type="gramEnd"/>
      <w:r w:rsidR="00F96D77" w:rsidRPr="006B3215">
        <w:rPr>
          <w:rFonts w:ascii="Calibri" w:hAnsi="Calibri" w:cs="Calibri"/>
          <w:sz w:val="22"/>
          <w:szCs w:val="22"/>
          <w:lang w:val="en-US"/>
        </w:rPr>
        <w:t xml:space="preserve"> 2029.</w:t>
      </w:r>
    </w:p>
    <w:p w14:paraId="62A7793B" w14:textId="64BEC808" w:rsidR="000E04B6" w:rsidRPr="006B3215" w:rsidRDefault="000E04B6" w:rsidP="006B3215">
      <w:pPr>
        <w:tabs>
          <w:tab w:val="left" w:pos="1276"/>
        </w:tabs>
        <w:spacing w:before="240"/>
        <w:jc w:val="both"/>
        <w:rPr>
          <w:rFonts w:ascii="Calibri" w:hAnsi="Calibri" w:cs="Calibri"/>
          <w:sz w:val="22"/>
          <w:szCs w:val="22"/>
          <w:lang w:val="en-US"/>
        </w:rPr>
      </w:pPr>
      <w:r w:rsidRPr="006B3215">
        <w:rPr>
          <w:rFonts w:ascii="Calibri" w:hAnsi="Calibri" w:cs="Calibri"/>
          <w:sz w:val="22"/>
          <w:szCs w:val="22"/>
          <w:lang w:val="en-US"/>
        </w:rPr>
        <w:t>9.     ICG-</w:t>
      </w:r>
      <w:proofErr w:type="spellStart"/>
      <w:r w:rsidRPr="006B3215">
        <w:rPr>
          <w:rFonts w:ascii="Calibri" w:hAnsi="Calibri" w:cs="Calibri"/>
          <w:sz w:val="22"/>
          <w:szCs w:val="22"/>
          <w:lang w:val="en-US"/>
        </w:rPr>
        <w:t>EcoC</w:t>
      </w:r>
      <w:proofErr w:type="spellEnd"/>
      <w:r w:rsidRPr="006B3215">
        <w:rPr>
          <w:rFonts w:ascii="Calibri" w:hAnsi="Calibri" w:cs="Calibri"/>
          <w:sz w:val="22"/>
          <w:szCs w:val="22"/>
          <w:lang w:val="en-US"/>
        </w:rPr>
        <w:t xml:space="preserve"> will proactively engage in exchanging information with other European Regional Seas Conventions, ICES</w:t>
      </w:r>
      <w:r w:rsidR="00F96D77" w:rsidRPr="006B3215">
        <w:rPr>
          <w:rFonts w:ascii="Calibri" w:hAnsi="Calibri" w:cs="Calibri"/>
          <w:sz w:val="22"/>
          <w:szCs w:val="22"/>
          <w:lang w:val="en-US"/>
        </w:rPr>
        <w:t>, GNSBI</w:t>
      </w:r>
      <w:r w:rsidRPr="006B3215">
        <w:rPr>
          <w:rFonts w:ascii="Calibri" w:hAnsi="Calibri" w:cs="Calibri"/>
          <w:sz w:val="22"/>
          <w:szCs w:val="22"/>
          <w:lang w:val="en-US"/>
        </w:rPr>
        <w:t xml:space="preserve"> and the European Commission.</w:t>
      </w:r>
    </w:p>
    <w:p w14:paraId="0CC63286" w14:textId="77777777" w:rsidR="00FE2FBE" w:rsidRPr="006B3215" w:rsidRDefault="00FE2FBE" w:rsidP="000E04B6">
      <w:pPr>
        <w:pStyle w:val="ListParagraph"/>
        <w:numPr>
          <w:ilvl w:val="0"/>
          <w:numId w:val="0"/>
        </w:numPr>
        <w:rPr>
          <w:rFonts w:ascii="Calibri" w:hAnsi="Calibri" w:cs="Calibri"/>
          <w:sz w:val="22"/>
          <w:szCs w:val="22"/>
          <w:lang w:val="en-US"/>
        </w:rPr>
      </w:pPr>
    </w:p>
    <w:p w14:paraId="7DB6C8BE" w14:textId="77777777" w:rsidR="00FE2FBE" w:rsidRPr="006B3215" w:rsidRDefault="00FE2FBE" w:rsidP="000E04B6">
      <w:pPr>
        <w:pStyle w:val="ListParagraph"/>
        <w:numPr>
          <w:ilvl w:val="0"/>
          <w:numId w:val="0"/>
        </w:numPr>
        <w:rPr>
          <w:rFonts w:ascii="Calibri" w:hAnsi="Calibri" w:cs="Calibri"/>
          <w:sz w:val="22"/>
          <w:szCs w:val="22"/>
          <w:lang w:val="en-US"/>
        </w:rPr>
      </w:pPr>
    </w:p>
    <w:p w14:paraId="0ECBF22B" w14:textId="77777777" w:rsidR="000E04B6" w:rsidRPr="006B3215" w:rsidRDefault="000E04B6" w:rsidP="000E04B6">
      <w:pPr>
        <w:tabs>
          <w:tab w:val="left" w:pos="567"/>
        </w:tabs>
        <w:spacing w:before="120"/>
        <w:rPr>
          <w:rFonts w:ascii="Calibri" w:hAnsi="Calibri" w:cs="Calibri"/>
          <w:b/>
          <w:sz w:val="22"/>
          <w:szCs w:val="22"/>
          <w:lang w:val="en-US"/>
        </w:rPr>
      </w:pPr>
      <w:r w:rsidRPr="006B3215">
        <w:rPr>
          <w:rFonts w:ascii="Calibri" w:hAnsi="Calibri" w:cs="Calibri"/>
          <w:b/>
          <w:sz w:val="22"/>
          <w:szCs w:val="22"/>
          <w:lang w:val="en-US"/>
        </w:rPr>
        <w:t>OSPAR Science Agenda</w:t>
      </w:r>
    </w:p>
    <w:p w14:paraId="41161B89" w14:textId="77777777" w:rsidR="000E04B6" w:rsidRPr="0052751B" w:rsidRDefault="000E04B6" w:rsidP="006B3215">
      <w:pPr>
        <w:tabs>
          <w:tab w:val="left" w:pos="567"/>
        </w:tabs>
        <w:spacing w:before="120"/>
        <w:jc w:val="both"/>
        <w:rPr>
          <w:rFonts w:ascii="Calibri" w:hAnsi="Calibri" w:cs="Calibri"/>
          <w:lang w:val="en-US"/>
        </w:rPr>
      </w:pPr>
      <w:r w:rsidRPr="006B3215">
        <w:rPr>
          <w:rFonts w:ascii="Calibri" w:hAnsi="Calibri" w:cs="Calibri"/>
          <w:sz w:val="22"/>
          <w:szCs w:val="22"/>
          <w:lang w:val="en-US"/>
        </w:rPr>
        <w:t>10.</w:t>
      </w:r>
      <w:r w:rsidRPr="006B3215">
        <w:rPr>
          <w:rFonts w:ascii="Calibri" w:hAnsi="Calibri" w:cs="Calibri"/>
          <w:sz w:val="22"/>
          <w:szCs w:val="22"/>
          <w:lang w:val="en-US"/>
        </w:rPr>
        <w:tab/>
      </w:r>
      <w:r w:rsidRPr="006B3215">
        <w:rPr>
          <w:rStyle w:val="markedcontent"/>
          <w:rFonts w:ascii="Calibri" w:hAnsi="Calibri" w:cs="Calibri"/>
          <w:sz w:val="22"/>
          <w:szCs w:val="22"/>
          <w:lang w:val="en-US"/>
        </w:rPr>
        <w:t>ICG-</w:t>
      </w:r>
      <w:proofErr w:type="spellStart"/>
      <w:r w:rsidRPr="006B3215">
        <w:rPr>
          <w:rStyle w:val="markedcontent"/>
          <w:rFonts w:ascii="Calibri" w:hAnsi="Calibri" w:cs="Calibri"/>
          <w:sz w:val="22"/>
          <w:szCs w:val="22"/>
          <w:lang w:val="en-US"/>
        </w:rPr>
        <w:t>EcoC</w:t>
      </w:r>
      <w:proofErr w:type="spellEnd"/>
      <w:r w:rsidRPr="006B3215">
        <w:rPr>
          <w:rStyle w:val="markedcontent"/>
          <w:rFonts w:ascii="Calibri" w:hAnsi="Calibri" w:cs="Calibri"/>
          <w:sz w:val="22"/>
          <w:szCs w:val="22"/>
          <w:lang w:val="en-US"/>
        </w:rPr>
        <w:t xml:space="preserve"> </w:t>
      </w:r>
      <w:r w:rsidRPr="006B3215">
        <w:rPr>
          <w:rFonts w:ascii="Calibri" w:hAnsi="Calibri" w:cs="Calibri"/>
          <w:sz w:val="22"/>
          <w:szCs w:val="22"/>
          <w:lang w:val="en-US"/>
        </w:rPr>
        <w:t xml:space="preserve">will periodically review, and update as necessary, the status and scoring of the knowledge gaps and science needs in the OSPAR Science Agenda that fall under its responsibility, </w:t>
      </w:r>
      <w:proofErr w:type="spellStart"/>
      <w:r w:rsidRPr="006B3215">
        <w:rPr>
          <w:rFonts w:ascii="Calibri" w:hAnsi="Calibri" w:cs="Calibri"/>
          <w:sz w:val="22"/>
          <w:szCs w:val="22"/>
          <w:lang w:val="en-US"/>
        </w:rPr>
        <w:t>prioritising</w:t>
      </w:r>
      <w:proofErr w:type="spellEnd"/>
      <w:r w:rsidRPr="006B3215">
        <w:rPr>
          <w:rFonts w:ascii="Calibri" w:hAnsi="Calibri" w:cs="Calibri"/>
          <w:sz w:val="22"/>
          <w:szCs w:val="22"/>
          <w:lang w:val="en-US"/>
        </w:rPr>
        <w:t xml:space="preserve"> those that are more relevant to its work and identifying the need for external resources and implementing the OSPAR Project Mechanism as appropriate. ICG-</w:t>
      </w:r>
      <w:proofErr w:type="spellStart"/>
      <w:r w:rsidRPr="006B3215">
        <w:rPr>
          <w:rFonts w:ascii="Calibri" w:hAnsi="Calibri" w:cs="Calibri"/>
          <w:sz w:val="22"/>
          <w:szCs w:val="22"/>
          <w:lang w:val="en-US"/>
        </w:rPr>
        <w:t>EcoC</w:t>
      </w:r>
      <w:proofErr w:type="spellEnd"/>
      <w:r w:rsidRPr="006B3215">
        <w:rPr>
          <w:rFonts w:ascii="Calibri" w:hAnsi="Calibri" w:cs="Calibri"/>
          <w:sz w:val="22"/>
          <w:szCs w:val="22"/>
          <w:lang w:val="en-US"/>
        </w:rPr>
        <w:t xml:space="preserve"> will also add, if relevant, any new knowledge gaps and science needs to the OSPAR Science Agenda.</w:t>
      </w:r>
    </w:p>
    <w:p w14:paraId="082B2E4A" w14:textId="6D40C60A" w:rsidR="001525EF" w:rsidRPr="0052751B" w:rsidRDefault="001525EF">
      <w:pPr>
        <w:rPr>
          <w:rFonts w:ascii="Calibri" w:hAnsi="Calibri" w:cs="Calibri"/>
          <w:lang w:val="en-US"/>
        </w:rPr>
      </w:pPr>
      <w:r w:rsidRPr="0052751B">
        <w:rPr>
          <w:rFonts w:ascii="Calibri" w:hAnsi="Calibri" w:cs="Calibri"/>
          <w:lang w:val="en-US"/>
        </w:rPr>
        <w:br w:type="page"/>
      </w:r>
    </w:p>
    <w:p w14:paraId="098A881D" w14:textId="77777777" w:rsidR="00662407" w:rsidRPr="0052751B" w:rsidRDefault="00662407" w:rsidP="003F5EB0">
      <w:pPr>
        <w:rPr>
          <w:rFonts w:ascii="Calibri" w:hAnsi="Calibri" w:cs="Calibri"/>
          <w:b/>
          <w:bCs/>
          <w:lang w:val="en-US"/>
        </w:rPr>
        <w:sectPr w:rsidR="00662407" w:rsidRPr="0052751B" w:rsidSect="000B3F9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docGrid w:linePitch="360"/>
        </w:sectPr>
      </w:pPr>
    </w:p>
    <w:p w14:paraId="5C99E394" w14:textId="149D4318" w:rsidR="000E04B6" w:rsidRPr="0052751B" w:rsidRDefault="00662407" w:rsidP="003F5EB0">
      <w:pPr>
        <w:rPr>
          <w:rFonts w:ascii="Calibri" w:hAnsi="Calibri" w:cs="Calibri"/>
          <w:b/>
          <w:bCs/>
          <w:lang w:val="en-US"/>
        </w:rPr>
      </w:pPr>
      <w:r w:rsidRPr="0052751B">
        <w:rPr>
          <w:rFonts w:ascii="Calibri" w:hAnsi="Calibri" w:cs="Calibri"/>
          <w:b/>
          <w:bCs/>
          <w:lang w:val="en-US"/>
        </w:rPr>
        <w:lastRenderedPageBreak/>
        <w:t>Annex A - Visual overview phased approach - Planning and timeline of ICG-</w:t>
      </w:r>
      <w:proofErr w:type="spellStart"/>
      <w:r w:rsidRPr="0052751B">
        <w:rPr>
          <w:rFonts w:ascii="Calibri" w:hAnsi="Calibri" w:cs="Calibri"/>
          <w:b/>
          <w:bCs/>
          <w:lang w:val="en-US"/>
        </w:rPr>
        <w:t>EcoC</w:t>
      </w:r>
      <w:proofErr w:type="spellEnd"/>
      <w:r w:rsidRPr="0052751B">
        <w:rPr>
          <w:rFonts w:ascii="Calibri" w:hAnsi="Calibri" w:cs="Calibri"/>
          <w:b/>
          <w:bCs/>
          <w:lang w:val="en-US"/>
        </w:rPr>
        <w:t xml:space="preserve"> 2026-2028</w:t>
      </w:r>
    </w:p>
    <w:p w14:paraId="5C852862" w14:textId="77777777" w:rsidR="00662407" w:rsidRPr="0052751B" w:rsidRDefault="00662407" w:rsidP="003F5EB0">
      <w:pPr>
        <w:rPr>
          <w:rFonts w:ascii="Calibri" w:hAnsi="Calibri" w:cs="Calibri"/>
          <w:b/>
          <w:bCs/>
          <w:lang w:val="en-US"/>
        </w:rPr>
      </w:pPr>
    </w:p>
    <w:p w14:paraId="78F61DEC" w14:textId="4794E5B7" w:rsidR="00662407" w:rsidRPr="0052751B" w:rsidRDefault="00662407" w:rsidP="003F5EB0">
      <w:pPr>
        <w:rPr>
          <w:rFonts w:ascii="Calibri" w:hAnsi="Calibri" w:cs="Calibri"/>
          <w:b/>
          <w:bCs/>
          <w:lang w:val="en-US"/>
        </w:rPr>
      </w:pPr>
      <w:r w:rsidRPr="0052751B">
        <w:rPr>
          <w:rFonts w:ascii="Calibri" w:hAnsi="Calibri" w:cs="Calibri"/>
          <w:b/>
          <w:bCs/>
          <w:noProof/>
          <w:lang w:val="en-US"/>
        </w:rPr>
        <w:drawing>
          <wp:inline distT="0" distB="0" distL="0" distR="0" wp14:anchorId="6AC96FF2" wp14:editId="41B503A2">
            <wp:extent cx="7629525" cy="4622679"/>
            <wp:effectExtent l="0" t="0" r="0" b="6985"/>
            <wp:docPr id="9332395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46350" cy="4632873"/>
                    </a:xfrm>
                    <a:prstGeom prst="rect">
                      <a:avLst/>
                    </a:prstGeom>
                    <a:noFill/>
                  </pic:spPr>
                </pic:pic>
              </a:graphicData>
            </a:graphic>
          </wp:inline>
        </w:drawing>
      </w:r>
    </w:p>
    <w:p w14:paraId="1F88BA04" w14:textId="77777777" w:rsidR="00662407" w:rsidRPr="0052751B" w:rsidRDefault="00662407" w:rsidP="003F5EB0">
      <w:pPr>
        <w:rPr>
          <w:rFonts w:ascii="Calibri" w:hAnsi="Calibri" w:cs="Calibri"/>
          <w:b/>
          <w:bCs/>
          <w:lang w:val="en-US"/>
        </w:rPr>
      </w:pPr>
    </w:p>
    <w:p w14:paraId="632F942A" w14:textId="77777777" w:rsidR="00662407" w:rsidRPr="0052751B" w:rsidRDefault="00662407" w:rsidP="003F5EB0">
      <w:pPr>
        <w:rPr>
          <w:rFonts w:ascii="Calibri" w:hAnsi="Calibri" w:cs="Calibri"/>
          <w:b/>
          <w:bCs/>
          <w:lang w:val="en-US"/>
        </w:rPr>
      </w:pPr>
    </w:p>
    <w:p w14:paraId="375B5C26" w14:textId="46EAECDB" w:rsidR="00662407" w:rsidRPr="0052751B" w:rsidRDefault="00662407">
      <w:pPr>
        <w:rPr>
          <w:rFonts w:ascii="Calibri" w:hAnsi="Calibri" w:cs="Calibri"/>
          <w:b/>
          <w:bCs/>
          <w:lang w:val="en-US"/>
        </w:rPr>
      </w:pPr>
      <w:r w:rsidRPr="0052751B">
        <w:rPr>
          <w:rFonts w:ascii="Calibri" w:hAnsi="Calibri" w:cs="Calibri"/>
          <w:b/>
          <w:bCs/>
          <w:lang w:val="en-US"/>
        </w:rPr>
        <w:br w:type="page"/>
      </w:r>
    </w:p>
    <w:p w14:paraId="14550FAE" w14:textId="77777777" w:rsidR="00662407" w:rsidRPr="0052751B" w:rsidRDefault="00662407" w:rsidP="00662407">
      <w:pPr>
        <w:spacing w:after="200"/>
        <w:rPr>
          <w:rFonts w:ascii="Calibri" w:hAnsi="Calibri" w:cs="Calibri"/>
          <w:b/>
          <w:bCs/>
          <w:lang w:val="en-US"/>
        </w:rPr>
        <w:sectPr w:rsidR="00662407" w:rsidRPr="0052751B" w:rsidSect="00662407">
          <w:pgSz w:w="16838" w:h="11906" w:orient="landscape"/>
          <w:pgMar w:top="1418" w:right="1418" w:bottom="1418" w:left="1418" w:header="709" w:footer="709" w:gutter="0"/>
          <w:cols w:space="708"/>
          <w:docGrid w:linePitch="360"/>
        </w:sectPr>
      </w:pPr>
    </w:p>
    <w:p w14:paraId="72A53E2B" w14:textId="77777777" w:rsidR="00662407" w:rsidRPr="006B3215" w:rsidRDefault="00662407" w:rsidP="00662407">
      <w:pPr>
        <w:spacing w:after="200"/>
        <w:rPr>
          <w:rFonts w:ascii="Calibri" w:hAnsi="Calibri" w:cs="Calibri"/>
          <w:b/>
          <w:bCs/>
          <w:sz w:val="22"/>
          <w:szCs w:val="22"/>
          <w:lang w:val="en-US"/>
        </w:rPr>
      </w:pPr>
      <w:r w:rsidRPr="006B3215">
        <w:rPr>
          <w:rFonts w:ascii="Calibri" w:hAnsi="Calibri" w:cs="Calibri"/>
          <w:b/>
          <w:bCs/>
          <w:sz w:val="22"/>
          <w:szCs w:val="22"/>
          <w:lang w:val="en-US"/>
        </w:rPr>
        <w:lastRenderedPageBreak/>
        <w:t>Annex B - recommendations from the QSR 2023 CEA analyses (→NEAES S7.01.T2)</w:t>
      </w:r>
    </w:p>
    <w:p w14:paraId="484EDCA0" w14:textId="77777777" w:rsidR="00662407" w:rsidRPr="006B3215" w:rsidRDefault="00662407" w:rsidP="008B7AC8">
      <w:pPr>
        <w:pStyle w:val="ListParagraph"/>
        <w:numPr>
          <w:ilvl w:val="0"/>
          <w:numId w:val="33"/>
        </w:numPr>
        <w:tabs>
          <w:tab w:val="left" w:pos="567"/>
        </w:tabs>
        <w:spacing w:before="240" w:after="120" w:line="276" w:lineRule="auto"/>
        <w:ind w:left="567" w:hanging="207"/>
        <w:contextualSpacing/>
        <w:jc w:val="both"/>
        <w:rPr>
          <w:rFonts w:ascii="Calibri" w:hAnsi="Calibri" w:cs="Calibri"/>
          <w:sz w:val="22"/>
          <w:szCs w:val="22"/>
          <w:lang w:val="en-US"/>
        </w:rPr>
      </w:pPr>
      <w:r w:rsidRPr="006B3215">
        <w:rPr>
          <w:rFonts w:ascii="Calibri" w:hAnsi="Calibri" w:cs="Calibri"/>
          <w:sz w:val="22"/>
          <w:szCs w:val="22"/>
          <w:lang w:val="en-US"/>
        </w:rPr>
        <w:t>Ensure there is built-in collaboration and engagement across OSPAR Expert Groups and Committees to further develop and progress the work, maintain the momentum achieved in progressing the work from the QSR 2023.</w:t>
      </w:r>
    </w:p>
    <w:p w14:paraId="1472BA46" w14:textId="77777777" w:rsidR="00662407" w:rsidRPr="006B3215" w:rsidRDefault="00662407" w:rsidP="00662407">
      <w:pPr>
        <w:pStyle w:val="ListParagraph"/>
        <w:numPr>
          <w:ilvl w:val="0"/>
          <w:numId w:val="33"/>
        </w:numPr>
        <w:tabs>
          <w:tab w:val="left" w:pos="567"/>
        </w:tabs>
        <w:spacing w:before="240" w:after="120" w:line="276" w:lineRule="auto"/>
        <w:contextualSpacing/>
        <w:jc w:val="both"/>
        <w:rPr>
          <w:rFonts w:ascii="Calibri" w:hAnsi="Calibri" w:cs="Calibri"/>
          <w:sz w:val="22"/>
          <w:szCs w:val="22"/>
          <w:lang w:val="en-US"/>
        </w:rPr>
      </w:pPr>
      <w:r w:rsidRPr="006B3215">
        <w:rPr>
          <w:rFonts w:ascii="Calibri" w:hAnsi="Calibri" w:cs="Calibri"/>
          <w:sz w:val="22"/>
          <w:szCs w:val="22"/>
          <w:lang w:val="en-US"/>
        </w:rPr>
        <w:t>Improve collaboration and engagement across OSPAR Contracting Parties.</w:t>
      </w:r>
    </w:p>
    <w:p w14:paraId="1060C23C" w14:textId="77777777" w:rsidR="00662407" w:rsidRPr="006B3215" w:rsidRDefault="00662407" w:rsidP="00662407">
      <w:pPr>
        <w:pStyle w:val="ListParagraph"/>
        <w:numPr>
          <w:ilvl w:val="0"/>
          <w:numId w:val="33"/>
        </w:numPr>
        <w:tabs>
          <w:tab w:val="left" w:pos="567"/>
        </w:tabs>
        <w:spacing w:before="240" w:after="120" w:line="276" w:lineRule="auto"/>
        <w:contextualSpacing/>
        <w:jc w:val="both"/>
        <w:rPr>
          <w:rFonts w:ascii="Calibri" w:hAnsi="Calibri" w:cs="Calibri"/>
          <w:sz w:val="22"/>
          <w:szCs w:val="22"/>
          <w:lang w:val="en-US"/>
        </w:rPr>
      </w:pPr>
      <w:r w:rsidRPr="006B3215">
        <w:rPr>
          <w:rFonts w:ascii="Calibri" w:hAnsi="Calibri" w:cs="Calibri"/>
          <w:sz w:val="22"/>
          <w:szCs w:val="22"/>
          <w:lang w:val="en-US"/>
        </w:rPr>
        <w:t>Improve collaboration and engagement with external bodies, e.g., ICES, HELCOM, GNSBI.</w:t>
      </w:r>
    </w:p>
    <w:p w14:paraId="6B08311D" w14:textId="77777777" w:rsidR="00662407" w:rsidRPr="006B3215" w:rsidRDefault="00662407" w:rsidP="008B7AC8">
      <w:pPr>
        <w:pStyle w:val="ListParagraph"/>
        <w:numPr>
          <w:ilvl w:val="0"/>
          <w:numId w:val="33"/>
        </w:numPr>
        <w:tabs>
          <w:tab w:val="left" w:pos="567"/>
        </w:tabs>
        <w:spacing w:before="240" w:after="120" w:line="276" w:lineRule="auto"/>
        <w:ind w:left="567" w:hanging="207"/>
        <w:contextualSpacing/>
        <w:jc w:val="both"/>
        <w:rPr>
          <w:rFonts w:ascii="Calibri" w:hAnsi="Calibri" w:cs="Calibri"/>
          <w:sz w:val="22"/>
          <w:szCs w:val="22"/>
          <w:lang w:val="en-US"/>
        </w:rPr>
      </w:pPr>
      <w:r w:rsidRPr="006B3215">
        <w:rPr>
          <w:rFonts w:ascii="Calibri" w:hAnsi="Calibri" w:cs="Calibri"/>
          <w:sz w:val="22"/>
          <w:szCs w:val="22"/>
          <w:lang w:val="en-US"/>
        </w:rPr>
        <w:t>Improve integration between human activity, pressure, biodiversity assessments (Ecosystem Approach - DAPSIR).</w:t>
      </w:r>
    </w:p>
    <w:p w14:paraId="34512404" w14:textId="77777777" w:rsidR="00662407" w:rsidRPr="006B3215" w:rsidRDefault="00662407" w:rsidP="008B7AC8">
      <w:pPr>
        <w:pStyle w:val="ListParagraph"/>
        <w:numPr>
          <w:ilvl w:val="0"/>
          <w:numId w:val="33"/>
        </w:numPr>
        <w:tabs>
          <w:tab w:val="left" w:pos="567"/>
        </w:tabs>
        <w:spacing w:before="240" w:after="120" w:line="276" w:lineRule="auto"/>
        <w:ind w:left="567" w:hanging="207"/>
        <w:contextualSpacing/>
        <w:jc w:val="both"/>
        <w:rPr>
          <w:rFonts w:ascii="Calibri" w:hAnsi="Calibri" w:cs="Calibri"/>
          <w:sz w:val="22"/>
          <w:szCs w:val="22"/>
          <w:lang w:val="en-US"/>
        </w:rPr>
      </w:pPr>
      <w:r w:rsidRPr="006B3215">
        <w:rPr>
          <w:rFonts w:ascii="Calibri" w:hAnsi="Calibri" w:cs="Calibri"/>
          <w:sz w:val="22"/>
          <w:szCs w:val="22"/>
          <w:lang w:val="en-US"/>
        </w:rPr>
        <w:t>DAPSIR – Natural Capital Accounting continued alignment (working with ICG-ESA).</w:t>
      </w:r>
    </w:p>
    <w:p w14:paraId="27DF784F" w14:textId="77777777" w:rsidR="00662407" w:rsidRPr="006B3215" w:rsidRDefault="00662407" w:rsidP="008B7AC8">
      <w:pPr>
        <w:pStyle w:val="ListParagraph"/>
        <w:numPr>
          <w:ilvl w:val="0"/>
          <w:numId w:val="33"/>
        </w:numPr>
        <w:tabs>
          <w:tab w:val="left" w:pos="567"/>
        </w:tabs>
        <w:spacing w:before="240" w:after="120" w:line="276" w:lineRule="auto"/>
        <w:ind w:left="567" w:hanging="207"/>
        <w:contextualSpacing/>
        <w:jc w:val="both"/>
        <w:rPr>
          <w:rFonts w:ascii="Calibri" w:hAnsi="Calibri" w:cs="Calibri"/>
          <w:sz w:val="22"/>
          <w:szCs w:val="22"/>
        </w:rPr>
      </w:pPr>
      <w:r w:rsidRPr="006B3215">
        <w:rPr>
          <w:rFonts w:ascii="Calibri" w:hAnsi="Calibri" w:cs="Calibri"/>
          <w:sz w:val="22"/>
          <w:szCs w:val="22"/>
        </w:rPr>
        <w:t xml:space="preserve">Undertake regional scale analyses. </w:t>
      </w:r>
    </w:p>
    <w:p w14:paraId="431733C9" w14:textId="77777777" w:rsidR="00662407" w:rsidRPr="006B3215" w:rsidRDefault="00662407" w:rsidP="008B7AC8">
      <w:pPr>
        <w:pStyle w:val="ListParagraph"/>
        <w:numPr>
          <w:ilvl w:val="0"/>
          <w:numId w:val="33"/>
        </w:numPr>
        <w:tabs>
          <w:tab w:val="left" w:pos="567"/>
        </w:tabs>
        <w:spacing w:before="240" w:after="120" w:line="276" w:lineRule="auto"/>
        <w:ind w:left="567" w:hanging="207"/>
        <w:contextualSpacing/>
        <w:jc w:val="both"/>
        <w:rPr>
          <w:rFonts w:ascii="Calibri" w:hAnsi="Calibri" w:cs="Calibri"/>
          <w:sz w:val="22"/>
          <w:szCs w:val="22"/>
          <w:lang w:val="en-US"/>
        </w:rPr>
      </w:pPr>
      <w:r w:rsidRPr="006B3215">
        <w:rPr>
          <w:rFonts w:ascii="Calibri" w:hAnsi="Calibri" w:cs="Calibri"/>
          <w:sz w:val="22"/>
          <w:szCs w:val="22"/>
          <w:lang w:val="en-US"/>
        </w:rPr>
        <w:t>Explore options for spatial analyses – mapping human activities, pressures, ecosystem components and impacts.</w:t>
      </w:r>
    </w:p>
    <w:p w14:paraId="6C2A6BA0" w14:textId="77777777" w:rsidR="00662407" w:rsidRPr="006B3215" w:rsidRDefault="00662407" w:rsidP="008B7AC8">
      <w:pPr>
        <w:pStyle w:val="ListParagraph"/>
        <w:numPr>
          <w:ilvl w:val="0"/>
          <w:numId w:val="33"/>
        </w:numPr>
        <w:tabs>
          <w:tab w:val="left" w:pos="567"/>
        </w:tabs>
        <w:spacing w:before="240" w:after="120" w:line="276" w:lineRule="auto"/>
        <w:ind w:left="567" w:hanging="207"/>
        <w:contextualSpacing/>
        <w:jc w:val="both"/>
        <w:rPr>
          <w:rFonts w:ascii="Calibri" w:hAnsi="Calibri" w:cs="Calibri"/>
          <w:sz w:val="22"/>
          <w:szCs w:val="22"/>
          <w:lang w:val="en-US"/>
        </w:rPr>
      </w:pPr>
      <w:r w:rsidRPr="006B3215">
        <w:rPr>
          <w:rFonts w:ascii="Calibri" w:hAnsi="Calibri" w:cs="Calibri"/>
          <w:sz w:val="22"/>
          <w:szCs w:val="22"/>
          <w:lang w:val="en-US"/>
        </w:rPr>
        <w:t>Improve methodologies for the identification and quantification of impacts, individually and cumulatively.</w:t>
      </w:r>
    </w:p>
    <w:p w14:paraId="326FCF83" w14:textId="77777777" w:rsidR="00662407" w:rsidRPr="006B3215" w:rsidRDefault="00662407" w:rsidP="008B7AC8">
      <w:pPr>
        <w:pStyle w:val="ListParagraph"/>
        <w:numPr>
          <w:ilvl w:val="0"/>
          <w:numId w:val="33"/>
        </w:numPr>
        <w:tabs>
          <w:tab w:val="left" w:pos="567"/>
        </w:tabs>
        <w:spacing w:before="240" w:after="120" w:line="276" w:lineRule="auto"/>
        <w:ind w:left="567" w:hanging="207"/>
        <w:contextualSpacing/>
        <w:jc w:val="both"/>
        <w:rPr>
          <w:rFonts w:ascii="Calibri" w:hAnsi="Calibri" w:cs="Calibri"/>
          <w:sz w:val="22"/>
          <w:szCs w:val="22"/>
          <w:lang w:val="en-US"/>
        </w:rPr>
      </w:pPr>
      <w:r w:rsidRPr="006B3215">
        <w:rPr>
          <w:rFonts w:ascii="Calibri" w:hAnsi="Calibri" w:cs="Calibri"/>
          <w:sz w:val="22"/>
          <w:szCs w:val="22"/>
          <w:lang w:val="en-US"/>
        </w:rPr>
        <w:t xml:space="preserve">Consider </w:t>
      </w:r>
      <w:proofErr w:type="gramStart"/>
      <w:r w:rsidRPr="006B3215">
        <w:rPr>
          <w:rFonts w:ascii="Calibri" w:hAnsi="Calibri" w:cs="Calibri"/>
          <w:sz w:val="22"/>
          <w:szCs w:val="22"/>
          <w:lang w:val="en-US"/>
        </w:rPr>
        <w:t>refinements</w:t>
      </w:r>
      <w:proofErr w:type="gramEnd"/>
      <w:r w:rsidRPr="006B3215">
        <w:rPr>
          <w:rFonts w:ascii="Calibri" w:hAnsi="Calibri" w:cs="Calibri"/>
          <w:sz w:val="22"/>
          <w:szCs w:val="22"/>
          <w:lang w:val="en-US"/>
        </w:rPr>
        <w:t xml:space="preserve"> to the persistence and resilience analyses.</w:t>
      </w:r>
    </w:p>
    <w:p w14:paraId="0678AE22" w14:textId="77777777" w:rsidR="00662407" w:rsidRPr="006B3215" w:rsidRDefault="00662407" w:rsidP="008B7AC8">
      <w:pPr>
        <w:pStyle w:val="ListParagraph"/>
        <w:numPr>
          <w:ilvl w:val="0"/>
          <w:numId w:val="33"/>
        </w:numPr>
        <w:tabs>
          <w:tab w:val="left" w:pos="567"/>
        </w:tabs>
        <w:spacing w:before="240" w:after="120" w:line="276" w:lineRule="auto"/>
        <w:ind w:left="567" w:hanging="207"/>
        <w:contextualSpacing/>
        <w:jc w:val="both"/>
        <w:rPr>
          <w:rFonts w:ascii="Calibri" w:hAnsi="Calibri" w:cs="Calibri"/>
          <w:sz w:val="22"/>
          <w:szCs w:val="22"/>
          <w:lang w:val="en-US"/>
        </w:rPr>
      </w:pPr>
      <w:r w:rsidRPr="006B3215">
        <w:rPr>
          <w:rFonts w:ascii="Calibri" w:hAnsi="Calibri" w:cs="Calibri"/>
          <w:sz w:val="22"/>
          <w:szCs w:val="22"/>
          <w:lang w:val="en-US"/>
        </w:rPr>
        <w:t>Consider management responses and effectiveness of measures, including working with OSPAR Regional Action Plan leads (i.e., marine birds, benthic habitats).</w:t>
      </w:r>
    </w:p>
    <w:p w14:paraId="5EBD0426" w14:textId="77777777" w:rsidR="00662407" w:rsidRPr="006B3215" w:rsidRDefault="00662407" w:rsidP="00662407">
      <w:pPr>
        <w:rPr>
          <w:rFonts w:ascii="Calibri" w:hAnsi="Calibri" w:cs="Calibri"/>
          <w:b/>
          <w:bCs/>
          <w:sz w:val="22"/>
          <w:szCs w:val="22"/>
          <w:lang w:val="en-US"/>
        </w:rPr>
      </w:pPr>
    </w:p>
    <w:p w14:paraId="3D8D593D" w14:textId="77777777" w:rsidR="00662407" w:rsidRPr="0052751B" w:rsidRDefault="00662407" w:rsidP="003F5EB0">
      <w:pPr>
        <w:rPr>
          <w:rFonts w:ascii="Calibri" w:hAnsi="Calibri" w:cs="Calibri"/>
          <w:b/>
          <w:bCs/>
          <w:lang w:val="en-US"/>
        </w:rPr>
      </w:pPr>
    </w:p>
    <w:sectPr w:rsidR="00662407" w:rsidRPr="0052751B" w:rsidSect="006B32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7BAD9" w14:textId="77777777" w:rsidR="009A5D05" w:rsidRDefault="009A5D05" w:rsidP="0088501B">
      <w:r>
        <w:separator/>
      </w:r>
    </w:p>
  </w:endnote>
  <w:endnote w:type="continuationSeparator" w:id="0">
    <w:p w14:paraId="5548119D" w14:textId="77777777" w:rsidR="009A5D05" w:rsidRDefault="009A5D05"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26B0" w14:textId="77777777" w:rsidR="00E456EE" w:rsidRDefault="00E45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A65B" w14:textId="77777777" w:rsidR="00E456EE" w:rsidRDefault="00E456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60506" w14:textId="77777777" w:rsidR="00E456EE" w:rsidRDefault="00E45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FBE0A" w14:textId="77777777" w:rsidR="009A5D05" w:rsidRDefault="009A5D05" w:rsidP="0088501B">
      <w:r>
        <w:separator/>
      </w:r>
    </w:p>
  </w:footnote>
  <w:footnote w:type="continuationSeparator" w:id="0">
    <w:p w14:paraId="37F10EF1" w14:textId="77777777" w:rsidR="009A5D05" w:rsidRDefault="009A5D05" w:rsidP="0088501B">
      <w:r>
        <w:continuationSeparator/>
      </w:r>
    </w:p>
  </w:footnote>
  <w:footnote w:id="1">
    <w:p w14:paraId="79CDF5B0" w14:textId="438DEACF" w:rsidR="00B90ED8" w:rsidRPr="00B90ED8" w:rsidRDefault="00B90ED8" w:rsidP="006B3215">
      <w:pPr>
        <w:pStyle w:val="FootnoteText"/>
        <w:jc w:val="both"/>
        <w:rPr>
          <w:lang w:val="en-US"/>
        </w:rPr>
      </w:pPr>
      <w:r w:rsidRPr="006B3215">
        <w:rPr>
          <w:rStyle w:val="FootnoteReference"/>
          <w:rFonts w:ascii="Calibri" w:hAnsi="Calibri" w:cs="Calibri"/>
        </w:rPr>
        <w:footnoteRef/>
      </w:r>
      <w:r w:rsidRPr="006B3215">
        <w:rPr>
          <w:rFonts w:ascii="Calibri" w:hAnsi="Calibri" w:cs="Calibri"/>
          <w:lang w:val="en-US"/>
        </w:rPr>
        <w:t xml:space="preserve"> ICG-</w:t>
      </w:r>
      <w:proofErr w:type="spellStart"/>
      <w:r w:rsidRPr="006B3215">
        <w:rPr>
          <w:rFonts w:ascii="Calibri" w:hAnsi="Calibri" w:cs="Calibri"/>
          <w:lang w:val="en-US"/>
        </w:rPr>
        <w:t>EcoC</w:t>
      </w:r>
      <w:proofErr w:type="spellEnd"/>
      <w:r w:rsidRPr="006B3215">
        <w:rPr>
          <w:rFonts w:ascii="Calibri" w:hAnsi="Calibri" w:cs="Calibri"/>
          <w:lang w:val="en-US"/>
        </w:rPr>
        <w:t xml:space="preserve"> recognizes the existence of different CEA methodologies that each have their own characteristics and could be relevant for OSPAR. While no finite choices for future work and development of CEA are made, for the OSPAR 2029 Intermediate Assessment ICG-</w:t>
      </w:r>
      <w:proofErr w:type="spellStart"/>
      <w:r w:rsidRPr="006B3215">
        <w:rPr>
          <w:rFonts w:ascii="Calibri" w:hAnsi="Calibri" w:cs="Calibri"/>
          <w:lang w:val="en-US"/>
        </w:rPr>
        <w:t>EcoC</w:t>
      </w:r>
      <w:proofErr w:type="spellEnd"/>
      <w:r w:rsidRPr="006B3215">
        <w:rPr>
          <w:rFonts w:ascii="Calibri" w:hAnsi="Calibri" w:cs="Calibri"/>
          <w:lang w:val="en-US"/>
        </w:rPr>
        <w:t xml:space="preserve"> has made the decision to work with the SCAIRM approach, building on the work and lessons learned from the ORED Bird Pilot, incorporating ICES advice to GNSBI and building on the QSR 2023 work</w:t>
      </w:r>
      <w:r w:rsidRPr="00B90ED8">
        <w:rPr>
          <w:sz w:val="16"/>
          <w:szCs w:val="16"/>
          <w:lang w:val="en-US"/>
        </w:rPr>
        <w:t>.</w:t>
      </w:r>
    </w:p>
  </w:footnote>
  <w:footnote w:id="2">
    <w:p w14:paraId="144D31F8" w14:textId="368A1D02" w:rsidR="006B3215" w:rsidRPr="006B3215" w:rsidRDefault="006B3215">
      <w:pPr>
        <w:pStyle w:val="FootnoteText"/>
        <w:rPr>
          <w:lang w:val="en-GB"/>
        </w:rPr>
      </w:pPr>
      <w:r>
        <w:rPr>
          <w:rStyle w:val="FootnoteReference"/>
        </w:rPr>
        <w:footnoteRef/>
      </w:r>
      <w:r>
        <w:t xml:space="preserve"> </w:t>
      </w:r>
      <w:r w:rsidRPr="008B7AC8">
        <w:rPr>
          <w:rFonts w:ascii="Calibri" w:hAnsi="Calibri" w:cs="Calibri"/>
          <w:lang w:val="en-GB"/>
        </w:rPr>
        <w:t xml:space="preserve">Secretariat note: </w:t>
      </w:r>
      <w:r w:rsidR="008B7AC8" w:rsidRPr="008B7AC8">
        <w:rPr>
          <w:rFonts w:ascii="Calibri" w:hAnsi="Calibri" w:cs="Calibri"/>
          <w:lang w:val="en-GB"/>
        </w:rPr>
        <w:t xml:space="preserve">The NEAES was revised in 2025. </w:t>
      </w:r>
      <w:r w:rsidR="008B7AC8">
        <w:rPr>
          <w:rFonts w:ascii="Calibri" w:hAnsi="Calibri" w:cs="Calibri"/>
          <w:lang w:val="en-GB"/>
        </w:rPr>
        <w:t>As part of the 2025 review, t</w:t>
      </w:r>
      <w:r w:rsidR="008B7AC8" w:rsidRPr="008B7AC8">
        <w:rPr>
          <w:rFonts w:ascii="Calibri" w:hAnsi="Calibri" w:cs="Calibri"/>
          <w:lang w:val="en-GB"/>
        </w:rPr>
        <w:t xml:space="preserve">he date of 2024 in the </w:t>
      </w:r>
      <w:r w:rsidR="008B7AC8">
        <w:rPr>
          <w:rFonts w:ascii="Calibri" w:hAnsi="Calibri" w:cs="Calibri"/>
          <w:lang w:val="en-GB"/>
        </w:rPr>
        <w:t xml:space="preserve">operational objective S12.O4 in the </w:t>
      </w:r>
      <w:r w:rsidR="008B7AC8" w:rsidRPr="008B7AC8">
        <w:rPr>
          <w:rFonts w:ascii="Calibri" w:hAnsi="Calibri" w:cs="Calibri"/>
          <w:lang w:val="en-GB"/>
        </w:rPr>
        <w:t>NEAES adopted in Cascais in 2021 was changed to 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BB62" w14:textId="77777777" w:rsidR="00E456EE" w:rsidRDefault="00E45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A778" w14:textId="77777777" w:rsidR="00E456EE" w:rsidRDefault="00E456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5655" w14:textId="77777777" w:rsidR="00E456EE" w:rsidRDefault="00E45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3080057"/>
    <w:multiLevelType w:val="hybridMultilevel"/>
    <w:tmpl w:val="4EEC4A74"/>
    <w:lvl w:ilvl="0" w:tplc="C194E0F8">
      <w:numFmt w:val="bullet"/>
      <w:lvlText w:val="-"/>
      <w:lvlJc w:val="left"/>
      <w:pPr>
        <w:ind w:left="1440" w:hanging="360"/>
      </w:pPr>
      <w:rPr>
        <w:rFonts w:ascii="Verdana" w:eastAsiaTheme="minorHAnsi" w:hAnsi="Verdana"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04AF55C7"/>
    <w:multiLevelType w:val="multilevel"/>
    <w:tmpl w:val="06962652"/>
    <w:numStyleLink w:val="Lijststij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33F6996"/>
    <w:multiLevelType w:val="hybridMultilevel"/>
    <w:tmpl w:val="30F468EE"/>
    <w:lvl w:ilvl="0" w:tplc="0413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23923DC5"/>
    <w:multiLevelType w:val="hybridMultilevel"/>
    <w:tmpl w:val="A9769806"/>
    <w:lvl w:ilvl="0" w:tplc="1C626366">
      <w:start w:val="1"/>
      <w:numFmt w:val="decimal"/>
      <w:lvlText w:val="%1."/>
      <w:lvlJc w:val="left"/>
      <w:pPr>
        <w:ind w:left="720" w:hanging="360"/>
      </w:pPr>
      <w:rPr>
        <w:rFonts w:hint="default"/>
        <w:color w:val="auto"/>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F82458"/>
    <w:multiLevelType w:val="multilevel"/>
    <w:tmpl w:val="6A8E5BD4"/>
    <w:numStyleLink w:val="Stijl2"/>
  </w:abstractNum>
  <w:abstractNum w:abstractNumId="19"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0" w15:restartNumberingAfterBreak="0">
    <w:nsid w:val="297D642E"/>
    <w:multiLevelType w:val="hybridMultilevel"/>
    <w:tmpl w:val="DFAC6A5A"/>
    <w:lvl w:ilvl="0" w:tplc="08090001">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99577BC"/>
    <w:multiLevelType w:val="hybridMultilevel"/>
    <w:tmpl w:val="04C65DD6"/>
    <w:lvl w:ilvl="0" w:tplc="C194E0F8">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3" w15:restartNumberingAfterBreak="0">
    <w:nsid w:val="31CB79D8"/>
    <w:multiLevelType w:val="multilevel"/>
    <w:tmpl w:val="06962652"/>
    <w:numStyleLink w:val="Lijststijl"/>
  </w:abstractNum>
  <w:abstractNum w:abstractNumId="24" w15:restartNumberingAfterBreak="0">
    <w:nsid w:val="31E853D2"/>
    <w:multiLevelType w:val="multilevel"/>
    <w:tmpl w:val="06962652"/>
    <w:numStyleLink w:val="Lijststijl"/>
  </w:abstractNum>
  <w:abstractNum w:abstractNumId="25"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A6389A"/>
    <w:multiLevelType w:val="multilevel"/>
    <w:tmpl w:val="6A8E5BD4"/>
    <w:numStyleLink w:val="Stijl2"/>
  </w:abstractNum>
  <w:abstractNum w:abstractNumId="27"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7DB631B"/>
    <w:multiLevelType w:val="multilevel"/>
    <w:tmpl w:val="06962652"/>
    <w:numStyleLink w:val="Lijststijl"/>
  </w:abstractNum>
  <w:abstractNum w:abstractNumId="30"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2" w15:restartNumberingAfterBreak="0">
    <w:nsid w:val="5CAF5D0D"/>
    <w:multiLevelType w:val="multilevel"/>
    <w:tmpl w:val="06962652"/>
    <w:numStyleLink w:val="Lijststijl"/>
  </w:abstractNum>
  <w:abstractNum w:abstractNumId="33"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7847613"/>
    <w:multiLevelType w:val="hybridMultilevel"/>
    <w:tmpl w:val="0A5CB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3D1C3C"/>
    <w:multiLevelType w:val="hybridMultilevel"/>
    <w:tmpl w:val="915E6D98"/>
    <w:lvl w:ilvl="0" w:tplc="27BCADCA">
      <w:start w:val="3"/>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9050C84"/>
    <w:multiLevelType w:val="multilevel"/>
    <w:tmpl w:val="06962652"/>
    <w:numStyleLink w:val="Lijststijl"/>
  </w:abstractNum>
  <w:num w:numId="1" w16cid:durableId="1623343431">
    <w:abstractNumId w:val="10"/>
  </w:num>
  <w:num w:numId="2" w16cid:durableId="925649022">
    <w:abstractNumId w:val="12"/>
  </w:num>
  <w:num w:numId="3" w16cid:durableId="976229178">
    <w:abstractNumId w:val="32"/>
  </w:num>
  <w:num w:numId="4" w16cid:durableId="97877318">
    <w:abstractNumId w:val="11"/>
  </w:num>
  <w:num w:numId="5" w16cid:durableId="1969310895">
    <w:abstractNumId w:val="18"/>
  </w:num>
  <w:num w:numId="6" w16cid:durableId="822048155">
    <w:abstractNumId w:val="23"/>
  </w:num>
  <w:num w:numId="7" w16cid:durableId="2119980192">
    <w:abstractNumId w:val="2"/>
  </w:num>
  <w:num w:numId="8" w16cid:durableId="1106314946">
    <w:abstractNumId w:val="1"/>
  </w:num>
  <w:num w:numId="9" w16cid:durableId="1778745300">
    <w:abstractNumId w:val="0"/>
  </w:num>
  <w:num w:numId="10" w16cid:durableId="1239629260">
    <w:abstractNumId w:val="8"/>
  </w:num>
  <w:num w:numId="11" w16cid:durableId="1653829286">
    <w:abstractNumId w:val="6"/>
  </w:num>
  <w:num w:numId="12" w16cid:durableId="393359923">
    <w:abstractNumId w:val="6"/>
  </w:num>
  <w:num w:numId="13" w16cid:durableId="336812576">
    <w:abstractNumId w:val="33"/>
  </w:num>
  <w:num w:numId="14" w16cid:durableId="476457082">
    <w:abstractNumId w:val="3"/>
  </w:num>
  <w:num w:numId="15" w16cid:durableId="667057159">
    <w:abstractNumId w:val="19"/>
  </w:num>
  <w:num w:numId="16" w16cid:durableId="1094781265">
    <w:abstractNumId w:val="27"/>
  </w:num>
  <w:num w:numId="17" w16cid:durableId="1186017867">
    <w:abstractNumId w:val="9"/>
  </w:num>
  <w:num w:numId="18" w16cid:durableId="1775057546">
    <w:abstractNumId w:val="24"/>
  </w:num>
  <w:num w:numId="19" w16cid:durableId="2029063399">
    <w:abstractNumId w:val="36"/>
  </w:num>
  <w:num w:numId="20" w16cid:durableId="913665027">
    <w:abstractNumId w:val="13"/>
  </w:num>
  <w:num w:numId="21" w16cid:durableId="878932279">
    <w:abstractNumId w:val="26"/>
  </w:num>
  <w:num w:numId="22" w16cid:durableId="1862283933">
    <w:abstractNumId w:val="29"/>
  </w:num>
  <w:num w:numId="23" w16cid:durableId="1261404000">
    <w:abstractNumId w:val="22"/>
  </w:num>
  <w:num w:numId="24" w16cid:durableId="2011135938">
    <w:abstractNumId w:val="31"/>
  </w:num>
  <w:num w:numId="25" w16cid:durableId="102850668">
    <w:abstractNumId w:val="30"/>
  </w:num>
  <w:num w:numId="26" w16cid:durableId="1256747917">
    <w:abstractNumId w:val="7"/>
  </w:num>
  <w:num w:numId="27" w16cid:durableId="234777389">
    <w:abstractNumId w:val="17"/>
  </w:num>
  <w:num w:numId="28" w16cid:durableId="253981301">
    <w:abstractNumId w:val="25"/>
  </w:num>
  <w:num w:numId="29" w16cid:durableId="1052538700">
    <w:abstractNumId w:val="5"/>
  </w:num>
  <w:num w:numId="30" w16cid:durableId="1352536794">
    <w:abstractNumId w:val="14"/>
  </w:num>
  <w:num w:numId="31" w16cid:durableId="1393892439">
    <w:abstractNumId w:val="28"/>
  </w:num>
  <w:num w:numId="32" w16cid:durableId="850804663">
    <w:abstractNumId w:val="16"/>
  </w:num>
  <w:num w:numId="33" w16cid:durableId="1891766852">
    <w:abstractNumId w:val="20"/>
  </w:num>
  <w:num w:numId="34" w16cid:durableId="1731879347">
    <w:abstractNumId w:val="34"/>
  </w:num>
  <w:num w:numId="35" w16cid:durableId="1038581390">
    <w:abstractNumId w:val="21"/>
  </w:num>
  <w:num w:numId="36" w16cid:durableId="814839866">
    <w:abstractNumId w:val="35"/>
  </w:num>
  <w:num w:numId="37" w16cid:durableId="1654943961">
    <w:abstractNumId w:val="4"/>
  </w:num>
  <w:num w:numId="38" w16cid:durableId="17095742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B6"/>
    <w:rsid w:val="00043163"/>
    <w:rsid w:val="000554D2"/>
    <w:rsid w:val="00056D70"/>
    <w:rsid w:val="00094770"/>
    <w:rsid w:val="000B146A"/>
    <w:rsid w:val="000B3F94"/>
    <w:rsid w:val="000C5315"/>
    <w:rsid w:val="000E04B6"/>
    <w:rsid w:val="000E1F3B"/>
    <w:rsid w:val="00140FB9"/>
    <w:rsid w:val="001525EF"/>
    <w:rsid w:val="00173156"/>
    <w:rsid w:val="001A78D5"/>
    <w:rsid w:val="001D188F"/>
    <w:rsid w:val="001D6F03"/>
    <w:rsid w:val="00210A40"/>
    <w:rsid w:val="0021478A"/>
    <w:rsid w:val="002346B3"/>
    <w:rsid w:val="00253A17"/>
    <w:rsid w:val="002672E9"/>
    <w:rsid w:val="002A6578"/>
    <w:rsid w:val="002B1092"/>
    <w:rsid w:val="002E0FD2"/>
    <w:rsid w:val="0030213E"/>
    <w:rsid w:val="0037794E"/>
    <w:rsid w:val="00383935"/>
    <w:rsid w:val="0038549E"/>
    <w:rsid w:val="0039264D"/>
    <w:rsid w:val="003C1608"/>
    <w:rsid w:val="003C4BF2"/>
    <w:rsid w:val="003D075E"/>
    <w:rsid w:val="003D3CEC"/>
    <w:rsid w:val="003D51FB"/>
    <w:rsid w:val="003F5EB0"/>
    <w:rsid w:val="003F6EDB"/>
    <w:rsid w:val="00400972"/>
    <w:rsid w:val="0040142D"/>
    <w:rsid w:val="0040571B"/>
    <w:rsid w:val="00450447"/>
    <w:rsid w:val="004B0EA1"/>
    <w:rsid w:val="004D6884"/>
    <w:rsid w:val="004D766D"/>
    <w:rsid w:val="004E7E89"/>
    <w:rsid w:val="0052751B"/>
    <w:rsid w:val="00543E19"/>
    <w:rsid w:val="00544362"/>
    <w:rsid w:val="00573704"/>
    <w:rsid w:val="005A0630"/>
    <w:rsid w:val="005A4FBE"/>
    <w:rsid w:val="005B44AB"/>
    <w:rsid w:val="005D2CF1"/>
    <w:rsid w:val="005E046F"/>
    <w:rsid w:val="006006F5"/>
    <w:rsid w:val="00635690"/>
    <w:rsid w:val="00650A9B"/>
    <w:rsid w:val="00662407"/>
    <w:rsid w:val="006A44D1"/>
    <w:rsid w:val="006A6516"/>
    <w:rsid w:val="006B3215"/>
    <w:rsid w:val="006D2E66"/>
    <w:rsid w:val="006F42D7"/>
    <w:rsid w:val="006F4AF2"/>
    <w:rsid w:val="007435A7"/>
    <w:rsid w:val="00762DD9"/>
    <w:rsid w:val="00781969"/>
    <w:rsid w:val="007F4AEA"/>
    <w:rsid w:val="007F6A8D"/>
    <w:rsid w:val="00825DFF"/>
    <w:rsid w:val="0088386A"/>
    <w:rsid w:val="0088501B"/>
    <w:rsid w:val="00887050"/>
    <w:rsid w:val="00892B2E"/>
    <w:rsid w:val="008B7AC8"/>
    <w:rsid w:val="008D1C8D"/>
    <w:rsid w:val="008D2753"/>
    <w:rsid w:val="008E3581"/>
    <w:rsid w:val="008E72FA"/>
    <w:rsid w:val="00905289"/>
    <w:rsid w:val="00906358"/>
    <w:rsid w:val="00920231"/>
    <w:rsid w:val="00953A0C"/>
    <w:rsid w:val="00954BF2"/>
    <w:rsid w:val="0098357A"/>
    <w:rsid w:val="009A45D8"/>
    <w:rsid w:val="009A5D05"/>
    <w:rsid w:val="009C5CF5"/>
    <w:rsid w:val="009E3BB3"/>
    <w:rsid w:val="009E7288"/>
    <w:rsid w:val="00A24A7D"/>
    <w:rsid w:val="00A32591"/>
    <w:rsid w:val="00A614F6"/>
    <w:rsid w:val="00A638D1"/>
    <w:rsid w:val="00A76EAA"/>
    <w:rsid w:val="00A77ABF"/>
    <w:rsid w:val="00A863E9"/>
    <w:rsid w:val="00B022C4"/>
    <w:rsid w:val="00B559E9"/>
    <w:rsid w:val="00B617B2"/>
    <w:rsid w:val="00B638B9"/>
    <w:rsid w:val="00B72222"/>
    <w:rsid w:val="00B80650"/>
    <w:rsid w:val="00B90ED8"/>
    <w:rsid w:val="00BE5157"/>
    <w:rsid w:val="00BF230E"/>
    <w:rsid w:val="00C36FAA"/>
    <w:rsid w:val="00C55C74"/>
    <w:rsid w:val="00C60F48"/>
    <w:rsid w:val="00C71133"/>
    <w:rsid w:val="00CA55CC"/>
    <w:rsid w:val="00CB3317"/>
    <w:rsid w:val="00D00D86"/>
    <w:rsid w:val="00D358F1"/>
    <w:rsid w:val="00DA3555"/>
    <w:rsid w:val="00DA5893"/>
    <w:rsid w:val="00DA5F8D"/>
    <w:rsid w:val="00DE1263"/>
    <w:rsid w:val="00E14C55"/>
    <w:rsid w:val="00E22F65"/>
    <w:rsid w:val="00E456EE"/>
    <w:rsid w:val="00E6682E"/>
    <w:rsid w:val="00E72D07"/>
    <w:rsid w:val="00EB22FF"/>
    <w:rsid w:val="00ED7AB9"/>
    <w:rsid w:val="00EE5BBE"/>
    <w:rsid w:val="00EE64EF"/>
    <w:rsid w:val="00F57A4C"/>
    <w:rsid w:val="00F65492"/>
    <w:rsid w:val="00F8022B"/>
    <w:rsid w:val="00F96D77"/>
    <w:rsid w:val="00FB0705"/>
    <w:rsid w:val="00FD43B4"/>
    <w:rsid w:val="00FD791B"/>
    <w:rsid w:val="00FE2FBE"/>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86206"/>
  <w15:chartTrackingRefBased/>
  <w15:docId w15:val="{21998B15-C60A-4634-801F-9F2FB87A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BF2"/>
  </w:style>
  <w:style w:type="paragraph" w:styleId="Heading1">
    <w:name w:val="heading 1"/>
    <w:basedOn w:val="Normal"/>
    <w:next w:val="Normal"/>
    <w:link w:val="Heading1Char"/>
    <w:uiPriority w:val="8"/>
    <w:qFormat/>
    <w:rsid w:val="00B022C4"/>
    <w:pPr>
      <w:keepNext/>
      <w:keepLines/>
      <w:outlineLvl w:val="0"/>
    </w:pPr>
    <w:rPr>
      <w:rFonts w:ascii="Verdana" w:eastAsiaTheme="majorEastAsia" w:hAnsi="Verdana" w:cstheme="majorBidi"/>
      <w:bCs/>
      <w:sz w:val="24"/>
      <w:szCs w:val="28"/>
    </w:rPr>
  </w:style>
  <w:style w:type="paragraph" w:styleId="Heading2">
    <w:name w:val="heading 2"/>
    <w:basedOn w:val="Normal"/>
    <w:next w:val="Normal"/>
    <w:link w:val="Heading2Char"/>
    <w:uiPriority w:val="9"/>
    <w:qFormat/>
    <w:rsid w:val="00B022C4"/>
    <w:pPr>
      <w:keepNext/>
      <w:keepLines/>
      <w:outlineLvl w:val="1"/>
    </w:pPr>
    <w:rPr>
      <w:rFonts w:ascii="Verdana" w:eastAsiaTheme="majorEastAsia" w:hAnsi="Verdana" w:cstheme="majorBidi"/>
      <w:b/>
      <w:bCs/>
      <w:szCs w:val="26"/>
    </w:rPr>
  </w:style>
  <w:style w:type="paragraph" w:styleId="Heading3">
    <w:name w:val="heading 3"/>
    <w:basedOn w:val="Normal"/>
    <w:next w:val="Normal"/>
    <w:link w:val="Heading3Char"/>
    <w:uiPriority w:val="9"/>
    <w:qFormat/>
    <w:rsid w:val="00B022C4"/>
    <w:pPr>
      <w:keepNext/>
      <w:keepLines/>
      <w:outlineLvl w:val="2"/>
    </w:pPr>
    <w:rPr>
      <w:rFonts w:ascii="Verdana" w:eastAsiaTheme="majorEastAsia" w:hAnsi="Verdana" w:cstheme="majorBidi"/>
      <w:bCs/>
      <w:i/>
    </w:rPr>
  </w:style>
  <w:style w:type="paragraph" w:styleId="Heading4">
    <w:name w:val="heading 4"/>
    <w:basedOn w:val="Normal"/>
    <w:next w:val="Normal"/>
    <w:link w:val="Heading4Char"/>
    <w:uiPriority w:val="9"/>
    <w:qFormat/>
    <w:rsid w:val="00B022C4"/>
    <w:pPr>
      <w:keepNext/>
      <w:keepLines/>
      <w:outlineLvl w:val="3"/>
    </w:pPr>
    <w:rPr>
      <w:rFonts w:ascii="Verdana" w:eastAsiaTheme="majorEastAsia" w:hAnsi="Verdana" w:cstheme="majorBidi"/>
      <w:bCs/>
      <w:iCs/>
    </w:rPr>
  </w:style>
  <w:style w:type="paragraph" w:styleId="Heading5">
    <w:name w:val="heading 5"/>
    <w:basedOn w:val="Normal"/>
    <w:next w:val="Normal"/>
    <w:link w:val="Heading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paragraph" w:styleId="Heading6">
    <w:name w:val="heading 6"/>
    <w:basedOn w:val="Normal"/>
    <w:next w:val="Normal"/>
    <w:link w:val="Heading6Char"/>
    <w:uiPriority w:val="9"/>
    <w:semiHidden/>
    <w:rsid w:val="000E04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0E04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0E04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0E04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B022C4"/>
    <w:rPr>
      <w:rFonts w:ascii="Verdana" w:eastAsiaTheme="majorEastAsia" w:hAnsi="Verdana" w:cstheme="majorBidi"/>
      <w:bCs/>
      <w:sz w:val="24"/>
      <w:szCs w:val="28"/>
    </w:rPr>
  </w:style>
  <w:style w:type="paragraph" w:styleId="NoSpacing">
    <w:name w:val="No Spacing"/>
    <w:uiPriority w:val="1"/>
    <w:unhideWhenUsed/>
    <w:qFormat/>
    <w:rsid w:val="00B022C4"/>
    <w:pPr>
      <w:spacing w:line="240" w:lineRule="exact"/>
      <w:contextualSpacing/>
    </w:pPr>
    <w:rPr>
      <w:rFonts w:ascii="Verdana" w:hAnsi="Verdana"/>
    </w:rPr>
  </w:style>
  <w:style w:type="character" w:customStyle="1" w:styleId="Heading2Char">
    <w:name w:val="Heading 2 Char"/>
    <w:basedOn w:val="DefaultParagraphFont"/>
    <w:link w:val="Heading2"/>
    <w:uiPriority w:val="9"/>
    <w:rsid w:val="00B022C4"/>
    <w:rPr>
      <w:rFonts w:ascii="Verdana" w:eastAsiaTheme="majorEastAsia" w:hAnsi="Verdana" w:cstheme="majorBidi"/>
      <w:b/>
      <w:bCs/>
      <w:szCs w:val="26"/>
    </w:rPr>
  </w:style>
  <w:style w:type="character" w:customStyle="1" w:styleId="Heading3Char">
    <w:name w:val="Heading 3 Char"/>
    <w:basedOn w:val="DefaultParagraphFont"/>
    <w:link w:val="Heading3"/>
    <w:uiPriority w:val="9"/>
    <w:rsid w:val="00B022C4"/>
    <w:rPr>
      <w:rFonts w:ascii="Verdana" w:eastAsiaTheme="majorEastAsia" w:hAnsi="Verdana" w:cstheme="majorBidi"/>
      <w:bCs/>
      <w:i/>
    </w:rPr>
  </w:style>
  <w:style w:type="character" w:customStyle="1" w:styleId="Heading4Char">
    <w:name w:val="Heading 4 Char"/>
    <w:basedOn w:val="DefaultParagraphFont"/>
    <w:link w:val="Heading4"/>
    <w:uiPriority w:val="9"/>
    <w:rsid w:val="00B022C4"/>
    <w:rPr>
      <w:rFonts w:ascii="Verdana" w:eastAsiaTheme="majorEastAsia" w:hAnsi="Verdana" w:cstheme="majorBidi"/>
      <w:bCs/>
      <w:iCs/>
    </w:rPr>
  </w:style>
  <w:style w:type="paragraph" w:styleId="Title">
    <w:name w:val="Title"/>
    <w:basedOn w:val="Normal"/>
    <w:next w:val="Normal"/>
    <w:link w:val="Title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C36FAA"/>
    <w:rPr>
      <w:rFonts w:ascii="Verdana" w:eastAsiaTheme="majorEastAsia" w:hAnsi="Verdana" w:cstheme="majorBidi"/>
      <w:spacing w:val="5"/>
      <w:kern w:val="28"/>
      <w:sz w:val="52"/>
      <w:szCs w:val="52"/>
    </w:rPr>
  </w:style>
  <w:style w:type="paragraph" w:styleId="Header">
    <w:name w:val="header"/>
    <w:basedOn w:val="Normal"/>
    <w:link w:val="HeaderChar"/>
    <w:uiPriority w:val="99"/>
    <w:rsid w:val="002E0FD2"/>
    <w:pPr>
      <w:tabs>
        <w:tab w:val="center" w:pos="4536"/>
        <w:tab w:val="right" w:pos="9072"/>
      </w:tabs>
      <w:spacing w:line="180" w:lineRule="exact"/>
    </w:pPr>
    <w:rPr>
      <w:sz w:val="13"/>
    </w:rPr>
  </w:style>
  <w:style w:type="character" w:customStyle="1" w:styleId="HeaderChar">
    <w:name w:val="Header Char"/>
    <w:basedOn w:val="DefaultParagraphFont"/>
    <w:link w:val="Header"/>
    <w:uiPriority w:val="99"/>
    <w:rsid w:val="002E0FD2"/>
    <w:rPr>
      <w:rFonts w:ascii="Verdana" w:hAnsi="Verdana"/>
      <w:sz w:val="13"/>
    </w:rPr>
  </w:style>
  <w:style w:type="paragraph" w:styleId="Footer">
    <w:name w:val="footer"/>
    <w:basedOn w:val="Normal"/>
    <w:link w:val="FooterChar"/>
    <w:uiPriority w:val="99"/>
    <w:rsid w:val="002E0FD2"/>
    <w:pPr>
      <w:tabs>
        <w:tab w:val="center" w:pos="4536"/>
        <w:tab w:val="right" w:pos="9072"/>
      </w:tabs>
      <w:spacing w:line="180" w:lineRule="exact"/>
    </w:pPr>
    <w:rPr>
      <w:sz w:val="13"/>
    </w:rPr>
  </w:style>
  <w:style w:type="character" w:customStyle="1" w:styleId="FooterChar">
    <w:name w:val="Footer Char"/>
    <w:basedOn w:val="DefaultParagraphFont"/>
    <w:link w:val="Footer"/>
    <w:uiPriority w:val="99"/>
    <w:rsid w:val="002E0FD2"/>
    <w:rPr>
      <w:rFonts w:ascii="Verdana" w:hAnsi="Verdana"/>
      <w:sz w:val="13"/>
    </w:rPr>
  </w:style>
  <w:style w:type="paragraph" w:styleId="BalloonText">
    <w:name w:val="Balloon Text"/>
    <w:basedOn w:val="Normal"/>
    <w:link w:val="BalloonTextChar"/>
    <w:uiPriority w:val="99"/>
    <w:semiHidden/>
    <w:unhideWhenUsed/>
    <w:rsid w:val="0088501B"/>
    <w:rPr>
      <w:rFonts w:ascii="Tahoma" w:hAnsi="Tahoma" w:cs="Tahoma"/>
      <w:sz w:val="16"/>
      <w:szCs w:val="16"/>
    </w:rPr>
  </w:style>
  <w:style w:type="character" w:customStyle="1" w:styleId="BalloonTextChar">
    <w:name w:val="Balloon Text Char"/>
    <w:basedOn w:val="DefaultParagraphFont"/>
    <w:link w:val="BalloonTex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stParagraph">
    <w:name w:val="List Paragraph"/>
    <w:aliases w:val="_Bullet,Heading 2_sj,List Paragraph1,Listenabsatz1,Normal bullet 2,Bullet list,Dot pt,Parágrafo da Lista,Liststycke,No Spacing1,List Paragraph Char Char Char,Indicator Text,Numbered Para 1,Bullet 1,Bullet Points,MAIN CONTENT,Listeavsnitt"/>
    <w:basedOn w:val="Lijstalinea1"/>
    <w:link w:val="ListParagraphChar"/>
    <w:uiPriority w:val="34"/>
    <w:qFormat/>
    <w:rsid w:val="003D51FB"/>
  </w:style>
  <w:style w:type="paragraph" w:customStyle="1" w:styleId="Lijstmetopsommingstekens">
    <w:name w:val="Lijst met opsommingstekens"/>
    <w:basedOn w:val="ListParagraph"/>
    <w:link w:val="LijstmetopsommingstekensChar"/>
    <w:uiPriority w:val="10"/>
    <w:rsid w:val="00B559E9"/>
    <w:pPr>
      <w:numPr>
        <w:numId w:val="6"/>
      </w:numPr>
    </w:pPr>
  </w:style>
  <w:style w:type="table" w:styleId="TableGrid">
    <w:name w:val="Table Grid"/>
    <w:basedOn w:val="TableNorma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stParagraphChar">
    <w:name w:val="List Paragraph Char"/>
    <w:aliases w:val="_Bullet Char,Heading 2_sj Char,List Paragraph1 Char,Listenabsatz1 Char,Normal bullet 2 Char,Bullet list Char,Dot pt Char,Parágrafo da Lista Char,Liststycke Char,No Spacing1 Char,List Paragraph Char Char Char Char,Indicator Text Char"/>
    <w:basedOn w:val="DefaultParagraphFont"/>
    <w:link w:val="ListParagraph"/>
    <w:uiPriority w:val="34"/>
    <w:qFormat/>
    <w:rsid w:val="003D51FB"/>
  </w:style>
  <w:style w:type="character" w:customStyle="1" w:styleId="LijstmetopsommingstekensChar">
    <w:name w:val="Lijst met opsommingstekens Char"/>
    <w:basedOn w:val="ListParagraphChar"/>
    <w:link w:val="Lijstmetopsommingstekens"/>
    <w:uiPriority w:val="10"/>
    <w:rsid w:val="002E0FD2"/>
  </w:style>
  <w:style w:type="table" w:styleId="LightShading">
    <w:name w:val="Light Shading"/>
    <w:basedOn w:val="TableNorma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ghtShading-Accent3">
    <w:name w:val="Light Shading Accent 3"/>
    <w:basedOn w:val="TableNorma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Heading5Char">
    <w:name w:val="Heading 5 Char"/>
    <w:basedOn w:val="DefaultParagraphFont"/>
    <w:link w:val="Heading5"/>
    <w:uiPriority w:val="9"/>
    <w:semiHidden/>
    <w:rsid w:val="00ED7AB9"/>
    <w:rPr>
      <w:rFonts w:asciiTheme="majorHAnsi" w:eastAsiaTheme="majorEastAsia" w:hAnsiTheme="majorHAnsi" w:cstheme="majorBidi"/>
      <w:color w:val="877803" w:themeColor="accent1" w:themeShade="7F"/>
    </w:rPr>
  </w:style>
  <w:style w:type="character" w:styleId="Strong">
    <w:name w:val="Strong"/>
    <w:basedOn w:val="DefaultParagraphFont"/>
    <w:uiPriority w:val="22"/>
    <w:rsid w:val="00ED7AB9"/>
    <w:rPr>
      <w:b/>
      <w:bCs/>
    </w:rPr>
  </w:style>
  <w:style w:type="character" w:styleId="IntenseEmphasis">
    <w:name w:val="Intense Emphasis"/>
    <w:basedOn w:val="DefaultParagraphFont"/>
    <w:uiPriority w:val="21"/>
    <w:rsid w:val="00ED7AB9"/>
    <w:rPr>
      <w:b/>
      <w:bCs/>
      <w:i/>
      <w:iCs/>
      <w:color w:val="F9E11E" w:themeColor="accent1"/>
    </w:rPr>
  </w:style>
  <w:style w:type="character" w:styleId="Emphasis">
    <w:name w:val="Emphasis"/>
    <w:basedOn w:val="DefaultParagraphFont"/>
    <w:uiPriority w:val="20"/>
    <w:rsid w:val="00ED7AB9"/>
    <w:rPr>
      <w:i/>
      <w:iCs/>
    </w:rPr>
  </w:style>
  <w:style w:type="character" w:styleId="SubtleEmphasis">
    <w:name w:val="Subtle Emphasis"/>
    <w:basedOn w:val="DefaultParagraphFont"/>
    <w:uiPriority w:val="19"/>
    <w:rsid w:val="00ED7AB9"/>
    <w:rPr>
      <w:i/>
      <w:iCs/>
      <w:color w:val="808080" w:themeColor="text1" w:themeTint="7F"/>
    </w:rPr>
  </w:style>
  <w:style w:type="paragraph" w:styleId="Subtitle">
    <w:name w:val="Subtitle"/>
    <w:basedOn w:val="Normal"/>
    <w:next w:val="Normal"/>
    <w:link w:val="Subtitle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SubtitleChar">
    <w:name w:val="Subtitle Char"/>
    <w:basedOn w:val="DefaultParagraphFont"/>
    <w:link w:val="Subtitle"/>
    <w:uiPriority w:val="11"/>
    <w:rsid w:val="00ED7AB9"/>
    <w:rPr>
      <w:rFonts w:asciiTheme="majorHAnsi" w:eastAsiaTheme="majorEastAsia" w:hAnsiTheme="majorHAnsi" w:cstheme="majorBidi"/>
      <w:i/>
      <w:iCs/>
      <w:color w:val="F9E11E" w:themeColor="accent1"/>
      <w:spacing w:val="15"/>
      <w:sz w:val="24"/>
      <w:szCs w:val="24"/>
    </w:rPr>
  </w:style>
  <w:style w:type="paragraph" w:styleId="Quote">
    <w:name w:val="Quote"/>
    <w:basedOn w:val="Normal"/>
    <w:next w:val="Normal"/>
    <w:link w:val="QuoteChar"/>
    <w:uiPriority w:val="29"/>
    <w:rsid w:val="00ED7AB9"/>
    <w:rPr>
      <w:i/>
      <w:iCs/>
      <w:color w:val="000000" w:themeColor="text1"/>
    </w:rPr>
  </w:style>
  <w:style w:type="character" w:customStyle="1" w:styleId="QuoteChar">
    <w:name w:val="Quote Char"/>
    <w:basedOn w:val="DefaultParagraphFont"/>
    <w:link w:val="Quote"/>
    <w:uiPriority w:val="29"/>
    <w:rsid w:val="00ED7AB9"/>
    <w:rPr>
      <w:i/>
      <w:iCs/>
      <w:color w:val="000000" w:themeColor="text1"/>
    </w:rPr>
  </w:style>
  <w:style w:type="paragraph" w:styleId="IntenseQuote">
    <w:name w:val="Intense Quote"/>
    <w:basedOn w:val="Normal"/>
    <w:next w:val="Normal"/>
    <w:link w:val="IntenseQuote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IntenseQuoteChar">
    <w:name w:val="Intense Quote Char"/>
    <w:basedOn w:val="DefaultParagraphFont"/>
    <w:link w:val="IntenseQuote"/>
    <w:uiPriority w:val="30"/>
    <w:rsid w:val="00ED7AB9"/>
    <w:rPr>
      <w:b/>
      <w:bCs/>
      <w:i/>
      <w:iCs/>
      <w:color w:val="F9E11E" w:themeColor="accent1"/>
    </w:rPr>
  </w:style>
  <w:style w:type="character" w:styleId="IntenseReference">
    <w:name w:val="Intense Reference"/>
    <w:basedOn w:val="DefaultParagraphFont"/>
    <w:uiPriority w:val="32"/>
    <w:rsid w:val="00ED7AB9"/>
    <w:rPr>
      <w:b/>
      <w:bCs/>
      <w:smallCaps/>
      <w:color w:val="007BC7" w:themeColor="accent2"/>
      <w:spacing w:val="5"/>
      <w:u w:val="single"/>
    </w:rPr>
  </w:style>
  <w:style w:type="character" w:styleId="BookTitle">
    <w:name w:val="Book Title"/>
    <w:basedOn w:val="DefaultParagraphFont"/>
    <w:uiPriority w:val="33"/>
    <w:rsid w:val="00ED7AB9"/>
    <w:rPr>
      <w:b/>
      <w:bCs/>
      <w:smallCaps/>
      <w:spacing w:val="5"/>
    </w:rPr>
  </w:style>
  <w:style w:type="paragraph" w:customStyle="1" w:styleId="Lijstalinea1">
    <w:name w:val="Lijstalinea1"/>
    <w:basedOn w:val="Normal"/>
    <w:semiHidden/>
    <w:rsid w:val="00CA55CC"/>
    <w:pPr>
      <w:numPr>
        <w:numId w:val="23"/>
      </w:numPr>
    </w:pPr>
  </w:style>
  <w:style w:type="character" w:customStyle="1" w:styleId="Heading6Char">
    <w:name w:val="Heading 6 Char"/>
    <w:basedOn w:val="DefaultParagraphFont"/>
    <w:link w:val="Heading6"/>
    <w:uiPriority w:val="9"/>
    <w:semiHidden/>
    <w:rsid w:val="000E0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4B6"/>
    <w:rPr>
      <w:rFonts w:eastAsiaTheme="majorEastAsia" w:cstheme="majorBidi"/>
      <w:color w:val="272727" w:themeColor="text1" w:themeTint="D8"/>
    </w:rPr>
  </w:style>
  <w:style w:type="character" w:customStyle="1" w:styleId="markedcontent">
    <w:name w:val="markedcontent"/>
    <w:basedOn w:val="DefaultParagraphFont"/>
    <w:rsid w:val="000E04B6"/>
  </w:style>
  <w:style w:type="character" w:styleId="CommentReference">
    <w:name w:val="annotation reference"/>
    <w:basedOn w:val="DefaultParagraphFont"/>
    <w:uiPriority w:val="99"/>
    <w:semiHidden/>
    <w:unhideWhenUsed/>
    <w:rsid w:val="000E04B6"/>
    <w:rPr>
      <w:sz w:val="16"/>
      <w:szCs w:val="16"/>
    </w:rPr>
  </w:style>
  <w:style w:type="paragraph" w:styleId="CommentText">
    <w:name w:val="annotation text"/>
    <w:basedOn w:val="Normal"/>
    <w:link w:val="CommentTextChar"/>
    <w:uiPriority w:val="99"/>
    <w:unhideWhenUsed/>
    <w:rsid w:val="000E04B6"/>
    <w:rPr>
      <w:sz w:val="20"/>
      <w:szCs w:val="20"/>
    </w:rPr>
  </w:style>
  <w:style w:type="character" w:customStyle="1" w:styleId="CommentTextChar">
    <w:name w:val="Comment Text Char"/>
    <w:basedOn w:val="DefaultParagraphFont"/>
    <w:link w:val="CommentText"/>
    <w:uiPriority w:val="99"/>
    <w:rsid w:val="000E04B6"/>
    <w:rPr>
      <w:sz w:val="20"/>
      <w:szCs w:val="20"/>
    </w:rPr>
  </w:style>
  <w:style w:type="paragraph" w:styleId="CommentSubject">
    <w:name w:val="annotation subject"/>
    <w:basedOn w:val="CommentText"/>
    <w:next w:val="CommentText"/>
    <w:link w:val="CommentSubjectChar"/>
    <w:uiPriority w:val="99"/>
    <w:semiHidden/>
    <w:unhideWhenUsed/>
    <w:rsid w:val="000E04B6"/>
    <w:rPr>
      <w:b/>
      <w:bCs/>
    </w:rPr>
  </w:style>
  <w:style w:type="character" w:customStyle="1" w:styleId="CommentSubjectChar">
    <w:name w:val="Comment Subject Char"/>
    <w:basedOn w:val="CommentTextChar"/>
    <w:link w:val="CommentSubject"/>
    <w:uiPriority w:val="99"/>
    <w:semiHidden/>
    <w:rsid w:val="000E04B6"/>
    <w:rPr>
      <w:b/>
      <w:bCs/>
      <w:sz w:val="20"/>
      <w:szCs w:val="20"/>
    </w:rPr>
  </w:style>
  <w:style w:type="paragraph" w:styleId="Revision">
    <w:name w:val="Revision"/>
    <w:hidden/>
    <w:uiPriority w:val="99"/>
    <w:semiHidden/>
    <w:rsid w:val="00D00D86"/>
  </w:style>
  <w:style w:type="paragraph" w:styleId="FootnoteText">
    <w:name w:val="footnote text"/>
    <w:basedOn w:val="Normal"/>
    <w:link w:val="FootnoteTextChar"/>
    <w:uiPriority w:val="99"/>
    <w:semiHidden/>
    <w:unhideWhenUsed/>
    <w:rsid w:val="00B90ED8"/>
    <w:rPr>
      <w:sz w:val="20"/>
      <w:szCs w:val="20"/>
    </w:rPr>
  </w:style>
  <w:style w:type="character" w:customStyle="1" w:styleId="FootnoteTextChar">
    <w:name w:val="Footnote Text Char"/>
    <w:basedOn w:val="DefaultParagraphFont"/>
    <w:link w:val="FootnoteText"/>
    <w:uiPriority w:val="99"/>
    <w:semiHidden/>
    <w:rsid w:val="00B90ED8"/>
    <w:rPr>
      <w:sz w:val="20"/>
      <w:szCs w:val="20"/>
    </w:rPr>
  </w:style>
  <w:style w:type="character" w:styleId="FootnoteReference">
    <w:name w:val="footnote reference"/>
    <w:basedOn w:val="DefaultParagraphFont"/>
    <w:uiPriority w:val="99"/>
    <w:semiHidden/>
    <w:unhideWhenUsed/>
    <w:rsid w:val="00B90E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730FAFB98FEF40A8940795F53DD8FD" ma:contentTypeVersion="18" ma:contentTypeDescription="Create a new document." ma:contentTypeScope="" ma:versionID="3cae15869cf95bb6ff7b952a08715937">
  <xsd:schema xmlns:xsd="http://www.w3.org/2001/XMLSchema" xmlns:xs="http://www.w3.org/2001/XMLSchema" xmlns:p="http://schemas.microsoft.com/office/2006/metadata/properties" xmlns:ns3="59373629-06b5-4c9e-90a2-dd73b7b1d49a" xmlns:ns4="a13f49df-2727-4512-af8d-d44d2a2a8c4c" targetNamespace="http://schemas.microsoft.com/office/2006/metadata/properties" ma:root="true" ma:fieldsID="1cd894e26bc2d4850c1527c792a2210c" ns3:_="" ns4:_="">
    <xsd:import namespace="59373629-06b5-4c9e-90a2-dd73b7b1d49a"/>
    <xsd:import namespace="a13f49df-2727-4512-af8d-d44d2a2a8c4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LengthInSeconds" minOccurs="0"/>
                <xsd:element ref="ns3:MediaServiceDateTaken" minOccurs="0"/>
                <xsd:element ref="ns3:MediaServiceLocation"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73629-06b5-4c9e-90a2-dd73b7b1d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3f49df-2727-4512-af8d-d44d2a2a8c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9373629-06b5-4c9e-90a2-dd73b7b1d49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81CA37-1D55-4C53-8B59-231F9B64B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73629-06b5-4c9e-90a2-dd73b7b1d49a"/>
    <ds:schemaRef ds:uri="a13f49df-2727-4512-af8d-d44d2a2a8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2D9BD0-0B45-4041-ADD9-28F2ADE59966}">
  <ds:schemaRefs>
    <ds:schemaRef ds:uri="http://schemas.openxmlformats.org/officeDocument/2006/bibliography"/>
  </ds:schemaRefs>
</ds:datastoreItem>
</file>

<file path=customXml/itemProps3.xml><?xml version="1.0" encoding="utf-8"?>
<ds:datastoreItem xmlns:ds="http://schemas.openxmlformats.org/officeDocument/2006/customXml" ds:itemID="{2C29FF77-8A7C-49D3-B4DF-057B42320CC6}">
  <ds:schemaRefs>
    <ds:schemaRef ds:uri="http://schemas.microsoft.com/office/2006/metadata/properties"/>
    <ds:schemaRef ds:uri="http://schemas.microsoft.com/office/infopath/2007/PartnerControls"/>
    <ds:schemaRef ds:uri="59373629-06b5-4c9e-90a2-dd73b7b1d49a"/>
  </ds:schemaRefs>
</ds:datastoreItem>
</file>

<file path=customXml/itemProps4.xml><?xml version="1.0" encoding="utf-8"?>
<ds:datastoreItem xmlns:ds="http://schemas.openxmlformats.org/officeDocument/2006/customXml" ds:itemID="{298B4932-E977-491C-AA0C-C324E46EA426}">
  <ds:schemaRefs>
    <ds:schemaRef ds:uri="http://schemas.microsoft.com/sharepoint/v3/contenttype/forms"/>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6</Pages>
  <Words>1534</Words>
  <Characters>8744</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Vergouwen, Sophie (RWS ZD)</dc:creator>
  <cp:keywords/>
  <dc:description/>
  <cp:lastModifiedBy>Barbara Middleton</cp:lastModifiedBy>
  <cp:revision>3</cp:revision>
  <dcterms:created xsi:type="dcterms:W3CDTF">2026-04-27T14:16:00Z</dcterms:created>
  <dcterms:modified xsi:type="dcterms:W3CDTF">2026-05-29T11:07:00Z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0x010100AE730FAFB98FEF40A8940795F53DD8FD</vt:lpwstr>
  </property>
</Properties>
</file>