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4" w:type="dxa"/>
        <w:tblBorders>
          <w:bottom w:val="single" w:sz="4" w:space="0" w:color="auto"/>
        </w:tblBorders>
        <w:tblCellMar>
          <w:top w:w="85" w:type="dxa"/>
          <w:left w:w="0" w:type="dxa"/>
          <w:bottom w:w="85" w:type="dxa"/>
          <w:right w:w="0" w:type="dxa"/>
        </w:tblCellMar>
        <w:tblLook w:val="01E0" w:firstRow="1" w:lastRow="1" w:firstColumn="1" w:lastColumn="1" w:noHBand="0" w:noVBand="0"/>
      </w:tblPr>
      <w:tblGrid>
        <w:gridCol w:w="4049"/>
        <w:gridCol w:w="5675"/>
      </w:tblGrid>
      <w:tr w:rsidR="003B3A3B" w:rsidRPr="001361C6" w14:paraId="068EDF15" w14:textId="77777777" w:rsidTr="50A2A405">
        <w:trPr>
          <w:trHeight w:val="329"/>
        </w:trPr>
        <w:tc>
          <w:tcPr>
            <w:tcW w:w="4049" w:type="dxa"/>
            <w:tcMar>
              <w:top w:w="0" w:type="dxa"/>
              <w:bottom w:w="0" w:type="dxa"/>
            </w:tcMar>
          </w:tcPr>
          <w:p w14:paraId="7FA1BF9D" w14:textId="19840CDA" w:rsidR="003B3A3B" w:rsidRPr="001361C6" w:rsidRDefault="003B3A3B" w:rsidP="00DC6810">
            <w:pPr>
              <w:spacing w:after="0"/>
              <w:rPr>
                <w:sz w:val="26"/>
                <w:szCs w:val="26"/>
              </w:rPr>
            </w:pPr>
          </w:p>
        </w:tc>
        <w:tc>
          <w:tcPr>
            <w:tcW w:w="5675" w:type="dxa"/>
            <w:tcMar>
              <w:top w:w="0" w:type="dxa"/>
              <w:bottom w:w="0" w:type="dxa"/>
            </w:tcMar>
          </w:tcPr>
          <w:p w14:paraId="508CAF85" w14:textId="4FE6A38A" w:rsidR="00846B60" w:rsidRDefault="00DF3487" w:rsidP="00AD4F61">
            <w:pPr>
              <w:tabs>
                <w:tab w:val="left" w:pos="4905"/>
              </w:tabs>
              <w:spacing w:after="0"/>
              <w:ind w:left="3402"/>
              <w:jc w:val="center"/>
              <w:rPr>
                <w:sz w:val="26"/>
                <w:szCs w:val="26"/>
              </w:rPr>
            </w:pPr>
            <w:r>
              <w:rPr>
                <w:sz w:val="26"/>
                <w:szCs w:val="26"/>
              </w:rPr>
              <w:t xml:space="preserve">            Annex 7</w:t>
            </w:r>
          </w:p>
          <w:p w14:paraId="7B40F89F" w14:textId="366E6DA0" w:rsidR="00AD4F61" w:rsidRPr="001361C6" w:rsidRDefault="00AD4F61" w:rsidP="00AD4F61">
            <w:pPr>
              <w:tabs>
                <w:tab w:val="left" w:pos="4905"/>
              </w:tabs>
              <w:spacing w:after="0"/>
              <w:ind w:left="3402"/>
              <w:jc w:val="center"/>
              <w:rPr>
                <w:sz w:val="26"/>
                <w:szCs w:val="26"/>
              </w:rPr>
            </w:pPr>
          </w:p>
        </w:tc>
      </w:tr>
      <w:tr w:rsidR="004771F1" w:rsidRPr="004771F1" w14:paraId="493DE77C" w14:textId="77777777" w:rsidTr="50A2A405">
        <w:trPr>
          <w:trHeight w:val="226"/>
        </w:trPr>
        <w:tc>
          <w:tcPr>
            <w:tcW w:w="9724" w:type="dxa"/>
            <w:gridSpan w:val="2"/>
            <w:tcMar>
              <w:top w:w="0" w:type="dxa"/>
              <w:bottom w:w="0" w:type="dxa"/>
            </w:tcMar>
          </w:tcPr>
          <w:p w14:paraId="2A872986" w14:textId="1920053D" w:rsidR="00AD4F61" w:rsidRDefault="00AD4F61" w:rsidP="00AD4F61">
            <w:pPr>
              <w:pStyle w:val="Docheader"/>
              <w:spacing w:before="120" w:line="240" w:lineRule="auto"/>
              <w:rPr>
                <w:rFonts w:ascii="Calibri" w:hAnsi="Calibri" w:cs="Arial"/>
                <w:sz w:val="26"/>
                <w:szCs w:val="26"/>
              </w:rPr>
            </w:pPr>
            <w:r>
              <w:rPr>
                <w:rFonts w:ascii="Calibri" w:hAnsi="Calibri" w:cs="Arial"/>
                <w:sz w:val="26"/>
                <w:szCs w:val="26"/>
              </w:rPr>
              <w:t>OSPAR Convention for the protection of the marine environment of the North-East Atlantic</w:t>
            </w:r>
          </w:p>
          <w:p w14:paraId="3210CAB9" w14:textId="06F61B6F" w:rsidR="004771F1" w:rsidRPr="004771F1" w:rsidRDefault="004771F1" w:rsidP="00AD4F61">
            <w:pPr>
              <w:pStyle w:val="Docheader"/>
              <w:spacing w:before="120" w:line="240" w:lineRule="auto"/>
              <w:rPr>
                <w:rFonts w:ascii="Calibri" w:hAnsi="Calibri"/>
                <w:i/>
                <w:sz w:val="26"/>
                <w:szCs w:val="26"/>
                <w:lang w:val="en-GB"/>
              </w:rPr>
            </w:pPr>
            <w:r w:rsidRPr="004771F1">
              <w:rPr>
                <w:rFonts w:ascii="Calibri" w:hAnsi="Calibri" w:cs="Arial"/>
                <w:sz w:val="26"/>
                <w:szCs w:val="26"/>
              </w:rPr>
              <w:t xml:space="preserve">Meeting of the </w:t>
            </w:r>
            <w:r w:rsidR="00503D08">
              <w:rPr>
                <w:rFonts w:ascii="Calibri" w:hAnsi="Calibri" w:cs="Arial"/>
                <w:sz w:val="26"/>
                <w:szCs w:val="26"/>
              </w:rPr>
              <w:t>Biodiversity Committee</w:t>
            </w:r>
          </w:p>
        </w:tc>
      </w:tr>
      <w:tr w:rsidR="003B3A3B" w:rsidRPr="001361C6" w14:paraId="7148EBB4" w14:textId="77777777" w:rsidTr="50A2A405">
        <w:trPr>
          <w:trHeight w:val="284"/>
        </w:trPr>
        <w:tc>
          <w:tcPr>
            <w:tcW w:w="9724" w:type="dxa"/>
            <w:gridSpan w:val="2"/>
            <w:tcMar>
              <w:top w:w="0" w:type="dxa"/>
              <w:bottom w:w="0" w:type="dxa"/>
            </w:tcMar>
          </w:tcPr>
          <w:p w14:paraId="5FC3B022" w14:textId="308E87D1" w:rsidR="003B3A3B" w:rsidRPr="001361C6" w:rsidRDefault="00DC6810" w:rsidP="00DC6810">
            <w:pPr>
              <w:pStyle w:val="Docheader"/>
              <w:spacing w:before="120" w:line="276" w:lineRule="auto"/>
              <w:rPr>
                <w:rFonts w:ascii="Calibri" w:hAnsi="Calibri"/>
                <w:sz w:val="26"/>
                <w:szCs w:val="26"/>
                <w:lang w:val="en-GB"/>
              </w:rPr>
            </w:pPr>
            <w:r>
              <w:rPr>
                <w:rFonts w:ascii="Calibri" w:hAnsi="Calibri"/>
                <w:sz w:val="26"/>
                <w:szCs w:val="26"/>
                <w:lang w:val="en-GB"/>
              </w:rPr>
              <w:t>Dordrecht</w:t>
            </w:r>
            <w:r w:rsidR="00190223">
              <w:rPr>
                <w:rFonts w:ascii="Calibri" w:hAnsi="Calibri"/>
                <w:sz w:val="26"/>
                <w:szCs w:val="26"/>
                <w:lang w:val="en-GB"/>
              </w:rPr>
              <w:t xml:space="preserve"> (</w:t>
            </w:r>
            <w:r>
              <w:rPr>
                <w:rFonts w:ascii="Calibri" w:hAnsi="Calibri"/>
                <w:sz w:val="26"/>
                <w:szCs w:val="26"/>
                <w:lang w:val="en-GB"/>
              </w:rPr>
              <w:t>Netherlands</w:t>
            </w:r>
            <w:r w:rsidR="00190223">
              <w:rPr>
                <w:rFonts w:ascii="Calibri" w:hAnsi="Calibri"/>
                <w:sz w:val="26"/>
                <w:szCs w:val="26"/>
                <w:lang w:val="en-GB"/>
              </w:rPr>
              <w:t>)</w:t>
            </w:r>
            <w:r w:rsidR="00350EED">
              <w:rPr>
                <w:rFonts w:ascii="Calibri" w:hAnsi="Calibri"/>
                <w:sz w:val="26"/>
                <w:szCs w:val="26"/>
                <w:lang w:val="en-GB"/>
              </w:rPr>
              <w:t xml:space="preserve">: </w:t>
            </w:r>
            <w:r>
              <w:rPr>
                <w:rFonts w:ascii="Calibri" w:hAnsi="Calibri"/>
                <w:sz w:val="26"/>
                <w:szCs w:val="26"/>
                <w:lang w:val="en-GB"/>
              </w:rPr>
              <w:t>17</w:t>
            </w:r>
            <w:r w:rsidR="004771F1">
              <w:rPr>
                <w:rFonts w:ascii="Calibri" w:hAnsi="Calibri"/>
                <w:sz w:val="26"/>
                <w:szCs w:val="26"/>
                <w:lang w:val="en-GB"/>
              </w:rPr>
              <w:t>-</w:t>
            </w:r>
            <w:r>
              <w:rPr>
                <w:rFonts w:ascii="Calibri" w:hAnsi="Calibri"/>
                <w:sz w:val="26"/>
                <w:szCs w:val="26"/>
                <w:lang w:val="en-GB"/>
              </w:rPr>
              <w:t>21</w:t>
            </w:r>
            <w:r w:rsidR="00350EED">
              <w:rPr>
                <w:rFonts w:ascii="Calibri" w:hAnsi="Calibri"/>
                <w:sz w:val="26"/>
                <w:szCs w:val="26"/>
                <w:lang w:val="en-GB"/>
              </w:rPr>
              <w:t xml:space="preserve"> </w:t>
            </w:r>
            <w:r w:rsidR="00503D08">
              <w:rPr>
                <w:rFonts w:ascii="Calibri" w:hAnsi="Calibri"/>
                <w:sz w:val="26"/>
                <w:szCs w:val="26"/>
                <w:lang w:val="en-GB"/>
              </w:rPr>
              <w:t>April</w:t>
            </w:r>
            <w:r w:rsidR="00350EED">
              <w:rPr>
                <w:rFonts w:ascii="Calibri" w:hAnsi="Calibri"/>
                <w:sz w:val="26"/>
                <w:szCs w:val="26"/>
                <w:lang w:val="en-GB"/>
              </w:rPr>
              <w:t xml:space="preserve"> </w:t>
            </w:r>
            <w:r w:rsidR="00E22B30">
              <w:rPr>
                <w:rFonts w:ascii="Calibri" w:hAnsi="Calibri"/>
                <w:sz w:val="26"/>
                <w:szCs w:val="26"/>
                <w:lang w:val="en-GB"/>
              </w:rPr>
              <w:t>202</w:t>
            </w:r>
            <w:r>
              <w:rPr>
                <w:rFonts w:ascii="Calibri" w:hAnsi="Calibri"/>
                <w:sz w:val="26"/>
                <w:szCs w:val="26"/>
                <w:lang w:val="en-GB"/>
              </w:rPr>
              <w:t>1</w:t>
            </w:r>
          </w:p>
        </w:tc>
      </w:tr>
    </w:tbl>
    <w:p w14:paraId="309917D8" w14:textId="7D7DA282" w:rsidR="003F710C" w:rsidRPr="003F710C" w:rsidRDefault="003F710C" w:rsidP="003F710C">
      <w:pPr>
        <w:pStyle w:val="Agendaitem-main"/>
        <w:spacing w:after="120" w:line="280" w:lineRule="atLeast"/>
        <w:rPr>
          <w:rFonts w:ascii="Calibri" w:hAnsi="Calibri" w:cs="Arial"/>
          <w:b w:val="0"/>
          <w:iCs/>
          <w:szCs w:val="22"/>
          <w:lang w:val="en-GB"/>
        </w:rPr>
      </w:pPr>
    </w:p>
    <w:p w14:paraId="100D65C6" w14:textId="5CD0F46C" w:rsidR="00DC6810" w:rsidRPr="00DF3487" w:rsidRDefault="00DC6810" w:rsidP="00DC6810">
      <w:pPr>
        <w:pStyle w:val="Body"/>
        <w:spacing w:after="80"/>
        <w:rPr>
          <w:rFonts w:ascii="Calibri" w:eastAsia="Calibri" w:hAnsi="Calibri" w:cs="Calibri"/>
          <w:b/>
          <w:sz w:val="24"/>
          <w:szCs w:val="24"/>
        </w:rPr>
      </w:pPr>
      <w:r w:rsidRPr="00DF3487">
        <w:rPr>
          <w:rFonts w:ascii="Calibri" w:eastAsia="Calibri" w:hAnsi="Calibri" w:cs="Calibri"/>
          <w:sz w:val="40"/>
          <w:szCs w:val="40"/>
          <w:lang w:val="en-US"/>
        </w:rPr>
        <w:t>Terms of Reference for the Intersessional Correspondence Group on the Coordination of Biodiversity Assessment and Monitoring in 2023/2024</w:t>
      </w:r>
    </w:p>
    <w:p w14:paraId="6D061280" w14:textId="77777777" w:rsidR="00DC6810" w:rsidRDefault="00DC6810" w:rsidP="00DC6810">
      <w:pPr>
        <w:pStyle w:val="Body"/>
        <w:spacing w:after="80"/>
        <w:rPr>
          <w:rFonts w:ascii="Calibri" w:eastAsia="Calibri" w:hAnsi="Calibri" w:cs="Calibri"/>
          <w:b/>
          <w:bCs/>
          <w:sz w:val="24"/>
          <w:szCs w:val="24"/>
        </w:rPr>
      </w:pPr>
    </w:p>
    <w:p w14:paraId="1D00B3D6" w14:textId="77777777" w:rsidR="00DC6810" w:rsidRDefault="00DC6810" w:rsidP="00DC6810">
      <w:pPr>
        <w:pStyle w:val="Body"/>
        <w:spacing w:after="80"/>
        <w:ind w:left="567" w:hanging="567"/>
        <w:rPr>
          <w:rFonts w:ascii="Calibri" w:eastAsia="Calibri" w:hAnsi="Calibri" w:cs="Calibri"/>
          <w:b/>
          <w:bCs/>
          <w:sz w:val="24"/>
          <w:szCs w:val="24"/>
        </w:rPr>
      </w:pPr>
      <w:r>
        <w:rPr>
          <w:rFonts w:ascii="Calibri" w:eastAsia="Calibri" w:hAnsi="Calibri" w:cs="Calibri"/>
          <w:b/>
          <w:bCs/>
          <w:sz w:val="24"/>
          <w:szCs w:val="24"/>
          <w:lang w:val="en-US"/>
        </w:rPr>
        <w:t>Scope of ICG-COBAM's work</w:t>
      </w:r>
    </w:p>
    <w:p w14:paraId="3EFFCB9E" w14:textId="77777777" w:rsidR="00DC6810" w:rsidRDefault="00DC6810" w:rsidP="00DC6810">
      <w:pPr>
        <w:pStyle w:val="Body"/>
        <w:spacing w:after="120" w:line="276" w:lineRule="auto"/>
        <w:rPr>
          <w:rFonts w:ascii="Calibri" w:eastAsia="Calibri" w:hAnsi="Calibri" w:cs="Calibri"/>
          <w:sz w:val="22"/>
          <w:szCs w:val="22"/>
        </w:rPr>
      </w:pPr>
      <w:r>
        <w:rPr>
          <w:rFonts w:ascii="Calibri" w:eastAsia="Calibri" w:hAnsi="Calibri" w:cs="Calibri"/>
          <w:sz w:val="22"/>
          <w:szCs w:val="22"/>
          <w:lang w:val="en-US"/>
        </w:rPr>
        <w:t>1.</w:t>
      </w:r>
      <w:r>
        <w:rPr>
          <w:rFonts w:ascii="Calibri" w:eastAsia="Calibri" w:hAnsi="Calibri" w:cs="Calibri"/>
          <w:sz w:val="22"/>
          <w:szCs w:val="22"/>
          <w:lang w:val="en-US"/>
        </w:rPr>
        <w:tab/>
        <w:t xml:space="preserve">ICG-COBAM is responsible for the coordination of OSPAR's biodiversity assessment and monitoring work under the guidance of the Biodiversity Committee. The work of the group supports the </w:t>
      </w:r>
      <w:r>
        <w:rPr>
          <w:rFonts w:ascii="Calibri" w:eastAsia="Calibri" w:hAnsi="Calibri" w:cs="Calibri"/>
          <w:i/>
          <w:iCs/>
          <w:sz w:val="22"/>
          <w:szCs w:val="22"/>
          <w:lang w:val="en-US"/>
        </w:rPr>
        <w:t xml:space="preserve">OSPAR Regional Plan to achieve adequacy and coherence of MSFD Implementation </w:t>
      </w:r>
      <w:r w:rsidRPr="00832AE9">
        <w:rPr>
          <w:rFonts w:ascii="Calibri" w:eastAsia="Calibri" w:hAnsi="Calibri" w:cs="Calibri"/>
          <w:iCs/>
          <w:sz w:val="22"/>
          <w:szCs w:val="22"/>
          <w:lang w:val="en-US"/>
        </w:rPr>
        <w:t>which is currently being updated</w:t>
      </w:r>
      <w:r>
        <w:rPr>
          <w:rFonts w:ascii="Calibri" w:eastAsia="Calibri" w:hAnsi="Calibri" w:cs="Calibri"/>
          <w:i/>
          <w:iCs/>
          <w:sz w:val="22"/>
          <w:szCs w:val="22"/>
          <w:lang w:val="en-US"/>
        </w:rPr>
        <w:t>.</w:t>
      </w:r>
      <w:r>
        <w:rPr>
          <w:rFonts w:ascii="Calibri" w:eastAsia="Calibri" w:hAnsi="Calibri" w:cs="Calibri"/>
          <w:sz w:val="22"/>
          <w:szCs w:val="22"/>
          <w:lang w:val="en-US"/>
        </w:rPr>
        <w:t xml:space="preserve"> It has a particular focus on JAMP Product B-10 and coordination for biodiversity aspects (Descriptors 1, 2, 4 and 6) of the Marine Strategy Framework Directive (MSFD). ICG-COBAM also takes account of progress on the implementation of Descriptor 3 on commercial fish and shellfish in its work. </w:t>
      </w:r>
    </w:p>
    <w:p w14:paraId="7633530C" w14:textId="77777777" w:rsidR="00DC6810" w:rsidRPr="0095107D" w:rsidRDefault="00DC6810" w:rsidP="00DC6810">
      <w:pPr>
        <w:pStyle w:val="Body"/>
        <w:spacing w:after="120" w:line="276" w:lineRule="auto"/>
        <w:rPr>
          <w:rFonts w:ascii="Calibri" w:eastAsia="Calibri" w:hAnsi="Calibri" w:cs="Calibri"/>
          <w:color w:val="auto"/>
          <w:sz w:val="22"/>
          <w:szCs w:val="22"/>
          <w:lang w:val="en-US"/>
        </w:rPr>
      </w:pPr>
      <w:r>
        <w:rPr>
          <w:rFonts w:ascii="Calibri" w:eastAsia="Calibri" w:hAnsi="Calibri" w:cs="Calibri"/>
          <w:sz w:val="22"/>
          <w:szCs w:val="22"/>
          <w:lang w:val="en-US"/>
        </w:rPr>
        <w:t>2.</w:t>
      </w:r>
      <w:r>
        <w:rPr>
          <w:rFonts w:ascii="Calibri" w:eastAsia="Calibri" w:hAnsi="Calibri" w:cs="Calibri"/>
          <w:sz w:val="22"/>
          <w:szCs w:val="22"/>
          <w:lang w:val="en-US"/>
        </w:rPr>
        <w:tab/>
        <w:t xml:space="preserve">The </w:t>
      </w:r>
      <w:r w:rsidRPr="0095107D">
        <w:rPr>
          <w:rFonts w:ascii="Calibri" w:eastAsia="Calibri" w:hAnsi="Calibri" w:cs="Calibri"/>
          <w:color w:val="auto"/>
          <w:sz w:val="22"/>
          <w:szCs w:val="22"/>
          <w:lang w:val="en-US"/>
        </w:rPr>
        <w:t xml:space="preserve">most important tasks of ICG-COBAM are: </w:t>
      </w:r>
    </w:p>
    <w:p w14:paraId="2A05EDB8" w14:textId="7AE63F8D" w:rsidR="00DC6810" w:rsidRPr="00C636F9" w:rsidRDefault="00DC6810" w:rsidP="00DC6810">
      <w:pPr>
        <w:pStyle w:val="Body"/>
        <w:numPr>
          <w:ilvl w:val="0"/>
          <w:numId w:val="7"/>
        </w:numPr>
        <w:tabs>
          <w:tab w:val="clear" w:pos="567"/>
          <w:tab w:val="left" w:pos="709"/>
        </w:tabs>
        <w:spacing w:after="120" w:line="276" w:lineRule="auto"/>
        <w:rPr>
          <w:rFonts w:ascii="Calibri" w:eastAsia="Calibri" w:hAnsi="Calibri" w:cs="Calibri"/>
          <w:color w:val="auto"/>
          <w:sz w:val="22"/>
          <w:szCs w:val="22"/>
          <w:lang w:val="en-US"/>
        </w:rPr>
      </w:pPr>
      <w:r w:rsidRPr="72D9524C">
        <w:rPr>
          <w:rFonts w:ascii="Calibri" w:eastAsia="Calibri" w:hAnsi="Calibri" w:cs="Calibri"/>
          <w:sz w:val="22"/>
          <w:szCs w:val="22"/>
        </w:rPr>
        <w:t xml:space="preserve">to develop a set of operational biodiversity indicators with a clear recommendation for thresholds to be used in regional assessments </w:t>
      </w:r>
      <w:r w:rsidR="0064011E">
        <w:rPr>
          <w:rFonts w:ascii="Calibri" w:eastAsia="Calibri" w:hAnsi="Calibri" w:cs="Calibri"/>
          <w:sz w:val="22"/>
          <w:szCs w:val="22"/>
        </w:rPr>
        <w:t>[</w:t>
      </w:r>
      <w:r w:rsidR="0064011E" w:rsidRPr="0064011E">
        <w:rPr>
          <w:rFonts w:ascii="Calibri" w:eastAsia="Calibri" w:hAnsi="Calibri" w:cs="Calibri"/>
          <w:sz w:val="22"/>
          <w:szCs w:val="22"/>
          <w:highlight w:val="yellow"/>
        </w:rPr>
        <w:t>update reference</w:t>
      </w:r>
      <w:r w:rsidR="0064011E">
        <w:rPr>
          <w:rFonts w:ascii="Calibri" w:eastAsia="Calibri" w:hAnsi="Calibri" w:cs="Calibri"/>
          <w:sz w:val="22"/>
          <w:szCs w:val="22"/>
        </w:rPr>
        <w:t xml:space="preserve"> </w:t>
      </w:r>
      <w:r w:rsidRPr="0064011E">
        <w:rPr>
          <w:rFonts w:ascii="Calibri" w:eastAsia="Calibri" w:hAnsi="Calibri" w:cs="Calibri"/>
          <w:sz w:val="22"/>
          <w:szCs w:val="22"/>
          <w:highlight w:val="yellow"/>
        </w:rPr>
        <w:t>(</w:t>
      </w:r>
      <w:r w:rsidRPr="0064011E">
        <w:rPr>
          <w:rFonts w:ascii="Calibri" w:eastAsia="Calibri" w:hAnsi="Calibri" w:cs="Calibri"/>
          <w:sz w:val="22"/>
          <w:szCs w:val="22"/>
          <w:highlight w:val="yellow"/>
          <w:lang w:val="en-US"/>
        </w:rPr>
        <w:t>OSPAR JAMP for 2014-202</w:t>
      </w:r>
      <w:r w:rsidR="00DF3487">
        <w:rPr>
          <w:rFonts w:ascii="Calibri" w:eastAsia="Calibri" w:hAnsi="Calibri" w:cs="Calibri"/>
          <w:sz w:val="22"/>
          <w:szCs w:val="22"/>
          <w:highlight w:val="yellow"/>
          <w:lang w:val="en-US"/>
        </w:rPr>
        <w:t>3</w:t>
      </w:r>
      <w:r w:rsidRPr="0064011E">
        <w:rPr>
          <w:rFonts w:ascii="Calibri" w:eastAsia="Calibri" w:hAnsi="Calibri" w:cs="Calibri"/>
          <w:sz w:val="22"/>
          <w:szCs w:val="22"/>
          <w:highlight w:val="yellow"/>
          <w:lang w:val="en-US"/>
        </w:rPr>
        <w:t xml:space="preserve"> product B-10</w:t>
      </w:r>
      <w:r w:rsidRPr="72D9524C">
        <w:rPr>
          <w:rFonts w:ascii="Calibri" w:eastAsia="Calibri" w:hAnsi="Calibri" w:cs="Calibri"/>
          <w:sz w:val="22"/>
          <w:szCs w:val="22"/>
          <w:lang w:val="en-US"/>
        </w:rPr>
        <w:t xml:space="preserve">), </w:t>
      </w:r>
      <w:r w:rsidRPr="72D9524C">
        <w:rPr>
          <w:rFonts w:ascii="Calibri" w:eastAsia="Calibri" w:hAnsi="Calibri" w:cs="Calibri"/>
          <w:color w:val="auto"/>
          <w:sz w:val="22"/>
          <w:szCs w:val="22"/>
        </w:rPr>
        <w:t xml:space="preserve">which meet the needs of all Contracting Parties, including those who are EU Member States for their implementation of the MSFD;  </w:t>
      </w:r>
    </w:p>
    <w:p w14:paraId="407D7726" w14:textId="28AAD5FC" w:rsidR="00DC6810" w:rsidRPr="00906AEB" w:rsidRDefault="00DC6810" w:rsidP="00DC6810">
      <w:pPr>
        <w:pStyle w:val="Body"/>
        <w:numPr>
          <w:ilvl w:val="0"/>
          <w:numId w:val="7"/>
        </w:numPr>
        <w:tabs>
          <w:tab w:val="clear" w:pos="567"/>
          <w:tab w:val="left" w:pos="709"/>
        </w:tabs>
        <w:spacing w:after="120" w:line="276" w:lineRule="auto"/>
        <w:rPr>
          <w:rFonts w:ascii="Calibri" w:eastAsia="Calibri" w:hAnsi="Calibri" w:cs="Calibri"/>
          <w:color w:val="auto"/>
          <w:sz w:val="22"/>
          <w:szCs w:val="22"/>
        </w:rPr>
      </w:pPr>
      <w:r w:rsidRPr="760CE335">
        <w:rPr>
          <w:rFonts w:ascii="Calibri" w:eastAsia="Calibri" w:hAnsi="Calibri" w:cs="Calibri"/>
          <w:color w:val="auto"/>
          <w:sz w:val="22"/>
          <w:szCs w:val="22"/>
          <w:lang w:val="en-US"/>
        </w:rPr>
        <w:t>to use OSPAR biodiversity indicators to assess progress towards agreed NEAES objectives and as a contribution to the JAMP and Quality Status Report</w:t>
      </w:r>
      <w:r w:rsidR="00043729">
        <w:rPr>
          <w:rFonts w:ascii="Calibri" w:eastAsia="Calibri" w:hAnsi="Calibri" w:cs="Calibri"/>
          <w:color w:val="auto"/>
          <w:sz w:val="22"/>
          <w:szCs w:val="22"/>
          <w:lang w:val="en-US"/>
        </w:rPr>
        <w:t>s</w:t>
      </w:r>
      <w:r w:rsidRPr="760CE335">
        <w:rPr>
          <w:rFonts w:ascii="Calibri" w:eastAsia="Calibri" w:hAnsi="Calibri" w:cs="Calibri"/>
          <w:color w:val="auto"/>
          <w:sz w:val="22"/>
          <w:szCs w:val="22"/>
          <w:lang w:val="en-US"/>
        </w:rPr>
        <w:t xml:space="preserve"> </w:t>
      </w:r>
      <w:r w:rsidR="00043729">
        <w:rPr>
          <w:rFonts w:ascii="Calibri" w:eastAsia="Calibri" w:hAnsi="Calibri" w:cs="Calibri"/>
          <w:color w:val="auto"/>
          <w:sz w:val="22"/>
          <w:szCs w:val="22"/>
          <w:lang w:val="en-US"/>
        </w:rPr>
        <w:t>(QSRs</w:t>
      </w:r>
      <w:proofErr w:type="gramStart"/>
      <w:r w:rsidR="00043729">
        <w:rPr>
          <w:rFonts w:ascii="Calibri" w:eastAsia="Calibri" w:hAnsi="Calibri" w:cs="Calibri"/>
          <w:color w:val="auto"/>
          <w:sz w:val="22"/>
          <w:szCs w:val="22"/>
          <w:lang w:val="en-US"/>
        </w:rPr>
        <w:t>)</w:t>
      </w:r>
      <w:r w:rsidRPr="760CE335">
        <w:rPr>
          <w:rFonts w:ascii="Calibri" w:eastAsia="Calibri" w:hAnsi="Calibri" w:cs="Calibri"/>
          <w:color w:val="auto"/>
          <w:sz w:val="22"/>
          <w:szCs w:val="22"/>
        </w:rPr>
        <w:t>;</w:t>
      </w:r>
      <w:proofErr w:type="gramEnd"/>
      <w:r w:rsidRPr="760CE335">
        <w:rPr>
          <w:rFonts w:ascii="Calibri" w:eastAsia="Calibri" w:hAnsi="Calibri" w:cs="Calibri"/>
          <w:color w:val="auto"/>
          <w:sz w:val="22"/>
          <w:szCs w:val="22"/>
        </w:rPr>
        <w:t xml:space="preserve"> </w:t>
      </w:r>
    </w:p>
    <w:p w14:paraId="2850B556" w14:textId="6ED4CE1D" w:rsidR="00DC6810" w:rsidRPr="00F90FA9" w:rsidRDefault="00DC6810" w:rsidP="00DC6810">
      <w:pPr>
        <w:pStyle w:val="Body"/>
        <w:numPr>
          <w:ilvl w:val="0"/>
          <w:numId w:val="7"/>
        </w:numPr>
        <w:tabs>
          <w:tab w:val="clear" w:pos="567"/>
          <w:tab w:val="left" w:pos="709"/>
          <w:tab w:val="left" w:pos="770"/>
        </w:tabs>
        <w:spacing w:after="120" w:line="276" w:lineRule="auto"/>
        <w:rPr>
          <w:rFonts w:ascii="Calibri" w:eastAsia="Calibri" w:hAnsi="Calibri" w:cs="Calibri"/>
          <w:color w:val="000000" w:themeColor="text1"/>
          <w:sz w:val="22"/>
          <w:szCs w:val="22"/>
        </w:rPr>
      </w:pPr>
      <w:r w:rsidRPr="2B48EF3E">
        <w:rPr>
          <w:rFonts w:ascii="Calibri" w:eastAsia="Calibri" w:hAnsi="Calibri" w:cs="Calibri"/>
          <w:sz w:val="22"/>
          <w:szCs w:val="22"/>
          <w:lang w:val="en-US"/>
        </w:rPr>
        <w:t>to identify gaps in methods</w:t>
      </w:r>
      <w:r w:rsidR="5C5AAEA8" w:rsidRPr="2B48EF3E">
        <w:rPr>
          <w:rFonts w:ascii="Calibri" w:eastAsia="Calibri" w:hAnsi="Calibri" w:cs="Calibri"/>
          <w:sz w:val="22"/>
          <w:szCs w:val="22"/>
          <w:lang w:val="en-US"/>
        </w:rPr>
        <w:t>, threshold values</w:t>
      </w:r>
      <w:r w:rsidRPr="2B48EF3E">
        <w:rPr>
          <w:rFonts w:ascii="Calibri" w:eastAsia="Calibri" w:hAnsi="Calibri" w:cs="Calibri"/>
          <w:sz w:val="22"/>
          <w:szCs w:val="22"/>
          <w:lang w:val="en-US"/>
        </w:rPr>
        <w:t xml:space="preserve"> and the coverage of biodiversity indicators,</w:t>
      </w:r>
      <w:r w:rsidRPr="2B48EF3E">
        <w:rPr>
          <w:rFonts w:eastAsia="Calibri" w:cs="Calibri"/>
          <w:lang w:val="en-US"/>
        </w:rPr>
        <w:t xml:space="preserve"> </w:t>
      </w:r>
      <w:r w:rsidRPr="2B48EF3E">
        <w:rPr>
          <w:rFonts w:ascii="Calibri" w:eastAsia="Calibri" w:hAnsi="Calibri" w:cs="Calibri"/>
          <w:color w:val="auto"/>
          <w:sz w:val="22"/>
          <w:szCs w:val="22"/>
          <w:lang w:val="en-US"/>
        </w:rPr>
        <w:t xml:space="preserve">with respect to delivering tasks a. and b. </w:t>
      </w:r>
    </w:p>
    <w:p w14:paraId="3B49777D" w14:textId="77777777" w:rsidR="00DC6810" w:rsidRDefault="00DC6810" w:rsidP="00DC6810">
      <w:pPr>
        <w:rPr>
          <w:rFonts w:eastAsia="Calibri"/>
          <w:lang w:val="en-US"/>
        </w:rPr>
      </w:pPr>
    </w:p>
    <w:p w14:paraId="0C79C8AF" w14:textId="08362443" w:rsidR="00DC6810" w:rsidRPr="00347ED8" w:rsidRDefault="00DC6810" w:rsidP="00DC6810">
      <w:pPr>
        <w:pStyle w:val="Body"/>
        <w:keepNext/>
        <w:tabs>
          <w:tab w:val="clear" w:pos="567"/>
          <w:tab w:val="left" w:pos="709"/>
          <w:tab w:val="left" w:pos="770"/>
        </w:tabs>
        <w:spacing w:after="120" w:line="276" w:lineRule="auto"/>
        <w:rPr>
          <w:rFonts w:ascii="Calibri" w:eastAsia="Calibri" w:hAnsi="Calibri" w:cs="Calibri"/>
          <w:b/>
          <w:bCs/>
          <w:sz w:val="24"/>
          <w:szCs w:val="24"/>
        </w:rPr>
      </w:pPr>
      <w:r w:rsidRPr="006371E5">
        <w:rPr>
          <w:rFonts w:ascii="Calibri" w:eastAsia="Calibri" w:hAnsi="Calibri" w:cs="Calibri"/>
          <w:b/>
          <w:bCs/>
          <w:sz w:val="24"/>
          <w:szCs w:val="24"/>
          <w:lang w:val="en-US"/>
        </w:rPr>
        <w:t xml:space="preserve">Work for the </w:t>
      </w:r>
      <w:r w:rsidR="00043729" w:rsidRPr="006371E5">
        <w:rPr>
          <w:rFonts w:ascii="Calibri" w:eastAsia="Calibri" w:hAnsi="Calibri" w:cs="Calibri"/>
          <w:b/>
          <w:bCs/>
          <w:sz w:val="24"/>
          <w:szCs w:val="24"/>
          <w:lang w:val="en-US"/>
        </w:rPr>
        <w:t>202</w:t>
      </w:r>
      <w:r w:rsidR="00043729">
        <w:rPr>
          <w:rFonts w:ascii="Calibri" w:eastAsia="Calibri" w:hAnsi="Calibri" w:cs="Calibri"/>
          <w:b/>
          <w:bCs/>
          <w:sz w:val="24"/>
          <w:szCs w:val="24"/>
          <w:lang w:val="en-US"/>
        </w:rPr>
        <w:t>3</w:t>
      </w:r>
      <w:r w:rsidRPr="006371E5">
        <w:rPr>
          <w:rFonts w:ascii="Calibri" w:eastAsia="Calibri" w:hAnsi="Calibri" w:cs="Calibri"/>
          <w:b/>
          <w:bCs/>
          <w:sz w:val="24"/>
          <w:szCs w:val="24"/>
          <w:lang w:val="en-US"/>
        </w:rPr>
        <w:t>/</w:t>
      </w:r>
      <w:r w:rsidR="00043729" w:rsidRPr="00347ED8">
        <w:rPr>
          <w:rFonts w:ascii="Calibri" w:eastAsia="Calibri" w:hAnsi="Calibri" w:cs="Calibri"/>
          <w:b/>
          <w:bCs/>
          <w:sz w:val="24"/>
          <w:szCs w:val="24"/>
          <w:lang w:val="en-US"/>
        </w:rPr>
        <w:t>2</w:t>
      </w:r>
      <w:r w:rsidR="00043729">
        <w:rPr>
          <w:rFonts w:ascii="Calibri" w:eastAsia="Calibri" w:hAnsi="Calibri" w:cs="Calibri"/>
          <w:b/>
          <w:bCs/>
          <w:sz w:val="24"/>
          <w:szCs w:val="24"/>
          <w:lang w:val="en-US"/>
        </w:rPr>
        <w:t>4</w:t>
      </w:r>
      <w:r w:rsidR="00043729" w:rsidRPr="00347ED8">
        <w:rPr>
          <w:rFonts w:ascii="Calibri" w:eastAsia="Calibri" w:hAnsi="Calibri" w:cs="Calibri"/>
          <w:b/>
          <w:bCs/>
          <w:sz w:val="24"/>
          <w:szCs w:val="24"/>
          <w:lang w:val="en-US"/>
        </w:rPr>
        <w:t xml:space="preserve"> </w:t>
      </w:r>
      <w:r w:rsidRPr="00347ED8">
        <w:rPr>
          <w:rFonts w:ascii="Calibri" w:eastAsia="Calibri" w:hAnsi="Calibri" w:cs="Calibri"/>
          <w:b/>
          <w:bCs/>
          <w:sz w:val="24"/>
          <w:szCs w:val="24"/>
          <w:lang w:val="en-US"/>
        </w:rPr>
        <w:t>meeting cycle</w:t>
      </w:r>
    </w:p>
    <w:p w14:paraId="3714A5FC" w14:textId="0E28911E" w:rsidR="00DC6810" w:rsidRPr="008926E6" w:rsidRDefault="00DC6810" w:rsidP="00DC6810">
      <w:pPr>
        <w:pStyle w:val="Body"/>
        <w:spacing w:after="120" w:line="276" w:lineRule="auto"/>
        <w:rPr>
          <w:rFonts w:ascii="Calibri" w:eastAsia="Calibri" w:hAnsi="Calibri" w:cs="Calibri"/>
          <w:color w:val="auto"/>
          <w:sz w:val="22"/>
          <w:szCs w:val="22"/>
          <w:lang w:val="en-US"/>
        </w:rPr>
      </w:pPr>
      <w:r w:rsidRPr="6B5C2A14">
        <w:rPr>
          <w:rFonts w:ascii="Calibri" w:eastAsia="Calibri" w:hAnsi="Calibri" w:cs="Calibri"/>
          <w:sz w:val="22"/>
          <w:szCs w:val="22"/>
          <w:lang w:val="en-US"/>
        </w:rPr>
        <w:t>3.</w:t>
      </w:r>
      <w:r>
        <w:tab/>
      </w:r>
      <w:r w:rsidRPr="6B5C2A14">
        <w:rPr>
          <w:rFonts w:ascii="Calibri" w:eastAsia="Calibri" w:hAnsi="Calibri" w:cs="Calibri"/>
          <w:color w:val="auto"/>
          <w:sz w:val="22"/>
          <w:szCs w:val="22"/>
          <w:lang w:val="en-US"/>
        </w:rPr>
        <w:t xml:space="preserve">During the 2022/23 period, ICG-COBAM’s activities </w:t>
      </w:r>
      <w:r w:rsidR="00043729" w:rsidRPr="6B5C2A14">
        <w:rPr>
          <w:rFonts w:ascii="Calibri" w:eastAsia="Calibri" w:hAnsi="Calibri" w:cs="Calibri"/>
          <w:color w:val="auto"/>
          <w:sz w:val="22"/>
          <w:szCs w:val="22"/>
          <w:lang w:val="en-US"/>
        </w:rPr>
        <w:t xml:space="preserve">will be guided by (i) the needs </w:t>
      </w:r>
      <w:r w:rsidRPr="6B5C2A14">
        <w:rPr>
          <w:rFonts w:ascii="Calibri" w:eastAsia="Calibri" w:hAnsi="Calibri" w:cs="Calibri"/>
          <w:color w:val="auto"/>
          <w:sz w:val="22"/>
          <w:szCs w:val="22"/>
          <w:lang w:val="en-US"/>
        </w:rPr>
        <w:t>of the OSPAR North East Atlantic Environment Strategy 2030</w:t>
      </w:r>
      <w:r w:rsidR="00043729" w:rsidRPr="6B5C2A14">
        <w:rPr>
          <w:rFonts w:ascii="Calibri" w:eastAsia="Calibri" w:hAnsi="Calibri" w:cs="Calibri"/>
          <w:color w:val="auto"/>
          <w:sz w:val="22"/>
          <w:szCs w:val="22"/>
          <w:lang w:val="en-US"/>
        </w:rPr>
        <w:t xml:space="preserve">, (ii) the need to consolidate methods and procedures for delivery of future assessments, </w:t>
      </w:r>
      <w:r w:rsidR="00245FBA">
        <w:rPr>
          <w:rFonts w:ascii="Calibri" w:eastAsia="Calibri" w:hAnsi="Calibri" w:cs="Calibri"/>
          <w:color w:val="auto"/>
          <w:sz w:val="22"/>
          <w:szCs w:val="22"/>
          <w:lang w:val="en-US"/>
        </w:rPr>
        <w:t xml:space="preserve">iii) the needs identified by the OSPAR Science Agenda </w:t>
      </w:r>
      <w:r w:rsidR="00043729" w:rsidRPr="6B5C2A14">
        <w:rPr>
          <w:rFonts w:ascii="Calibri" w:eastAsia="Calibri" w:hAnsi="Calibri" w:cs="Calibri"/>
          <w:color w:val="auto"/>
          <w:sz w:val="22"/>
          <w:szCs w:val="22"/>
          <w:lang w:val="en-US"/>
        </w:rPr>
        <w:t>and (i</w:t>
      </w:r>
      <w:r w:rsidR="57EC0E65" w:rsidRPr="476028E7">
        <w:rPr>
          <w:rFonts w:ascii="Calibri" w:eastAsia="Calibri" w:hAnsi="Calibri" w:cs="Calibri"/>
          <w:color w:val="auto"/>
          <w:sz w:val="22"/>
          <w:szCs w:val="22"/>
          <w:lang w:val="en-US"/>
        </w:rPr>
        <w:t>v</w:t>
      </w:r>
      <w:r w:rsidR="00043729" w:rsidRPr="6B5C2A14">
        <w:rPr>
          <w:rFonts w:ascii="Calibri" w:eastAsia="Calibri" w:hAnsi="Calibri" w:cs="Calibri"/>
          <w:color w:val="auto"/>
          <w:sz w:val="22"/>
          <w:szCs w:val="22"/>
          <w:lang w:val="en-US"/>
        </w:rPr>
        <w:t xml:space="preserve">) </w:t>
      </w:r>
      <w:r w:rsidRPr="6B5C2A14">
        <w:rPr>
          <w:rFonts w:ascii="Calibri" w:eastAsia="Calibri" w:hAnsi="Calibri" w:cs="Calibri"/>
          <w:color w:val="auto"/>
          <w:sz w:val="22"/>
          <w:szCs w:val="22"/>
          <w:lang w:val="en-US"/>
        </w:rPr>
        <w:t>OSPAR regional coordination in relation to European Commission Decision (EU) 2017/848 on criteria and methodological standards for good environmental status</w:t>
      </w:r>
      <w:r w:rsidR="00DD0D89">
        <w:rPr>
          <w:rFonts w:ascii="Calibri" w:eastAsia="Calibri" w:hAnsi="Calibri" w:cs="Calibri"/>
          <w:sz w:val="22"/>
          <w:szCs w:val="22"/>
        </w:rPr>
        <w:t xml:space="preserve"> and national marine policy frameworks</w:t>
      </w:r>
      <w:r w:rsidR="00331CB0">
        <w:rPr>
          <w:rFonts w:ascii="Calibri" w:eastAsia="Calibri" w:hAnsi="Calibri" w:cs="Calibri"/>
          <w:sz w:val="22"/>
          <w:szCs w:val="22"/>
        </w:rPr>
        <w:t>.</w:t>
      </w:r>
      <w:r w:rsidRPr="760CE335">
        <w:rPr>
          <w:rFonts w:ascii="Calibri" w:eastAsia="Calibri" w:hAnsi="Calibri" w:cs="Calibri"/>
          <w:sz w:val="22"/>
          <w:szCs w:val="22"/>
        </w:rPr>
        <w:t xml:space="preserve"> </w:t>
      </w:r>
    </w:p>
    <w:p w14:paraId="36043367" w14:textId="054B13AD" w:rsidR="00ED4CB0" w:rsidRDefault="00ED4CB0" w:rsidP="00707347">
      <w:pPr>
        <w:pStyle w:val="Heading2"/>
      </w:pPr>
      <w:r>
        <w:t xml:space="preserve">Planning for next </w:t>
      </w:r>
      <w:r w:rsidRPr="00CD5B7E">
        <w:t>assessment</w:t>
      </w:r>
      <w:r>
        <w:t xml:space="preserve"> cycle</w:t>
      </w:r>
    </w:p>
    <w:p w14:paraId="2B97FE73" w14:textId="1B3916A7" w:rsidR="00ED4CB0" w:rsidRDefault="00EF2336" w:rsidP="00084AA8">
      <w:pPr>
        <w:pStyle w:val="ListParagraph"/>
        <w:numPr>
          <w:ilvl w:val="0"/>
          <w:numId w:val="6"/>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Pr>
          <w:rFonts w:eastAsia="Calibri" w:cs="Calibri"/>
        </w:rPr>
        <w:t>a</w:t>
      </w:r>
      <w:r w:rsidR="00970E9E">
        <w:rPr>
          <w:rFonts w:eastAsia="Calibri" w:cs="Calibri"/>
        </w:rPr>
        <w:t xml:space="preserve">ssess </w:t>
      </w:r>
      <w:r w:rsidR="00F83917">
        <w:rPr>
          <w:rFonts w:eastAsia="Calibri" w:cs="Calibri"/>
        </w:rPr>
        <w:t>l</w:t>
      </w:r>
      <w:r w:rsidR="00ED4CB0">
        <w:rPr>
          <w:rFonts w:eastAsia="Calibri" w:cs="Calibri"/>
        </w:rPr>
        <w:t>esson</w:t>
      </w:r>
      <w:r w:rsidR="00F83917">
        <w:rPr>
          <w:rFonts w:eastAsia="Calibri" w:cs="Calibri"/>
        </w:rPr>
        <w:t>s</w:t>
      </w:r>
      <w:r w:rsidR="00ED4CB0">
        <w:rPr>
          <w:rFonts w:eastAsia="Calibri" w:cs="Calibri"/>
        </w:rPr>
        <w:t xml:space="preserve"> </w:t>
      </w:r>
      <w:r w:rsidR="002B11F8">
        <w:rPr>
          <w:rFonts w:eastAsia="Calibri" w:cs="Calibri"/>
        </w:rPr>
        <w:t xml:space="preserve">learned </w:t>
      </w:r>
      <w:r w:rsidR="00ED4CB0">
        <w:rPr>
          <w:rFonts w:eastAsia="Calibri" w:cs="Calibri"/>
        </w:rPr>
        <w:t>from QSR 2023 process</w:t>
      </w:r>
      <w:r w:rsidR="00E2036D">
        <w:rPr>
          <w:rFonts w:eastAsia="Calibri" w:cs="Calibri"/>
        </w:rPr>
        <w:t xml:space="preserve"> and communicate proposals for change to BDC</w:t>
      </w:r>
      <w:r w:rsidR="00707347">
        <w:rPr>
          <w:rFonts w:eastAsia="Calibri" w:cs="Calibri"/>
        </w:rPr>
        <w:t xml:space="preserve"> 20</w:t>
      </w:r>
      <w:r w:rsidR="00C55C50">
        <w:rPr>
          <w:rFonts w:eastAsia="Calibri" w:cs="Calibri"/>
        </w:rPr>
        <w:t>24</w:t>
      </w:r>
      <w:r w:rsidR="00F6537E">
        <w:rPr>
          <w:rFonts w:eastAsia="Calibri" w:cs="Calibri"/>
        </w:rPr>
        <w:t>;</w:t>
      </w:r>
    </w:p>
    <w:p w14:paraId="2B062B2B" w14:textId="7B329392" w:rsidR="008D01C2" w:rsidRDefault="00EF2336" w:rsidP="00084AA8">
      <w:pPr>
        <w:pStyle w:val="ListParagraph"/>
        <w:numPr>
          <w:ilvl w:val="0"/>
          <w:numId w:val="6"/>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eastAsia="Calibri" w:cs="Calibri"/>
        </w:rPr>
        <w:t>i</w:t>
      </w:r>
      <w:r w:rsidR="00CD3CBA" w:rsidRPr="6B5C2A14">
        <w:rPr>
          <w:rFonts w:eastAsia="Calibri" w:cs="Calibri"/>
        </w:rPr>
        <w:t xml:space="preserve">dentify </w:t>
      </w:r>
      <w:r w:rsidR="00495655" w:rsidRPr="6B5C2A14">
        <w:rPr>
          <w:rFonts w:eastAsia="Calibri" w:cs="Calibri"/>
        </w:rPr>
        <w:t>topics for research and development</w:t>
      </w:r>
      <w:r w:rsidR="7C0C5CD3" w:rsidRPr="6B5C2A14">
        <w:rPr>
          <w:rFonts w:eastAsia="Calibri" w:cs="Calibri"/>
        </w:rPr>
        <w:t xml:space="preserve">, </w:t>
      </w:r>
      <w:r w:rsidR="00661A86">
        <w:rPr>
          <w:rFonts w:eastAsia="Calibri" w:cs="Calibri"/>
        </w:rPr>
        <w:t>based on</w:t>
      </w:r>
      <w:r w:rsidR="00BE5865">
        <w:rPr>
          <w:rFonts w:eastAsia="Calibri" w:cs="Calibri"/>
        </w:rPr>
        <w:t xml:space="preserve"> </w:t>
      </w:r>
      <w:r w:rsidR="7C0C5CD3" w:rsidRPr="6B5C2A14">
        <w:rPr>
          <w:rFonts w:eastAsia="Calibri" w:cs="Calibri"/>
        </w:rPr>
        <w:t>expert group input</w:t>
      </w:r>
      <w:r w:rsidR="00495655" w:rsidRPr="6B5C2A14">
        <w:rPr>
          <w:rFonts w:eastAsia="Calibri" w:cs="Calibri"/>
        </w:rPr>
        <w:t xml:space="preserve">: </w:t>
      </w:r>
      <w:r w:rsidR="001E6D69" w:rsidRPr="6B5C2A14">
        <w:rPr>
          <w:rFonts w:eastAsia="Calibri" w:cs="Calibri"/>
        </w:rPr>
        <w:t xml:space="preserve">feed proposals into the OSPAR science agenda and </w:t>
      </w:r>
      <w:r w:rsidR="00AA1EAC" w:rsidRPr="6B5C2A14">
        <w:rPr>
          <w:rFonts w:eastAsia="Calibri" w:cs="Calibri"/>
        </w:rPr>
        <w:t xml:space="preserve">develop proposals for externally funded </w:t>
      </w:r>
      <w:r w:rsidR="001E6D69" w:rsidRPr="6B5C2A14">
        <w:rPr>
          <w:rFonts w:eastAsia="Calibri" w:cs="Calibri"/>
        </w:rPr>
        <w:t>projects</w:t>
      </w:r>
      <w:r w:rsidR="00AA1EAC" w:rsidRPr="6B5C2A14">
        <w:rPr>
          <w:rFonts w:eastAsia="Calibri" w:cs="Calibri"/>
        </w:rPr>
        <w:t>, where appropriate</w:t>
      </w:r>
      <w:r w:rsidR="008D01C2" w:rsidRPr="6B5C2A14">
        <w:rPr>
          <w:rFonts w:eastAsia="Calibri" w:cs="Calibri"/>
        </w:rPr>
        <w:t>;</w:t>
      </w:r>
    </w:p>
    <w:p w14:paraId="5605675C" w14:textId="3E8C49A3" w:rsidR="00F6537E" w:rsidRDefault="1A8B9930" w:rsidP="00084AA8">
      <w:pPr>
        <w:pStyle w:val="ListParagraph"/>
        <w:numPr>
          <w:ilvl w:val="0"/>
          <w:numId w:val="6"/>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eastAsia="Calibri" w:cs="Calibri"/>
        </w:rPr>
        <w:lastRenderedPageBreak/>
        <w:t>coordinate</w:t>
      </w:r>
      <w:r w:rsidR="364A7401" w:rsidRPr="6B5C2A14">
        <w:rPr>
          <w:rFonts w:eastAsia="Calibri" w:cs="Calibri"/>
        </w:rPr>
        <w:t xml:space="preserve"> the</w:t>
      </w:r>
      <w:r w:rsidRPr="6B5C2A14">
        <w:rPr>
          <w:rFonts w:eastAsia="Calibri" w:cs="Calibri"/>
        </w:rPr>
        <w:t xml:space="preserve"> </w:t>
      </w:r>
      <w:r w:rsidR="008D01C2" w:rsidRPr="6B5C2A14">
        <w:rPr>
          <w:rFonts w:eastAsia="Calibri" w:cs="Calibri"/>
        </w:rPr>
        <w:t xml:space="preserve">planning of future work by the expert groups </w:t>
      </w:r>
      <w:r w:rsidR="00F17583">
        <w:rPr>
          <w:rFonts w:eastAsia="Calibri" w:cs="Calibri"/>
        </w:rPr>
        <w:t xml:space="preserve">through the development of work plans </w:t>
      </w:r>
      <w:r w:rsidR="008D01C2" w:rsidRPr="6B5C2A14">
        <w:rPr>
          <w:rFonts w:eastAsia="Calibri" w:cs="Calibri"/>
        </w:rPr>
        <w:t xml:space="preserve">including, </w:t>
      </w:r>
      <w:r w:rsidR="5B6BDD52" w:rsidRPr="6B5C2A14">
        <w:rPr>
          <w:rFonts w:eastAsia="Calibri" w:cs="Calibri"/>
        </w:rPr>
        <w:t>priorities and contribution to the OSPAR Science agenda, project fundings</w:t>
      </w:r>
      <w:r w:rsidR="54E6DBE1" w:rsidRPr="6B5C2A14">
        <w:rPr>
          <w:rFonts w:eastAsia="Calibri" w:cs="Calibri"/>
        </w:rPr>
        <w:t xml:space="preserve"> oppo</w:t>
      </w:r>
      <w:r w:rsidR="46239179" w:rsidRPr="6B5C2A14">
        <w:rPr>
          <w:rFonts w:eastAsia="Calibri" w:cs="Calibri"/>
        </w:rPr>
        <w:t>r</w:t>
      </w:r>
      <w:r w:rsidR="54E6DBE1" w:rsidRPr="6B5C2A14">
        <w:rPr>
          <w:rFonts w:eastAsia="Calibri" w:cs="Calibri"/>
        </w:rPr>
        <w:t>tunities</w:t>
      </w:r>
      <w:r w:rsidR="5B6BDD52" w:rsidRPr="6B5C2A14">
        <w:rPr>
          <w:rFonts w:eastAsia="Calibri" w:cs="Calibri"/>
        </w:rPr>
        <w:t xml:space="preserve"> and </w:t>
      </w:r>
      <w:r w:rsidR="005A3928">
        <w:rPr>
          <w:rFonts w:eastAsia="Calibri" w:cs="Calibri"/>
        </w:rPr>
        <w:t>plans</w:t>
      </w:r>
      <w:r w:rsidR="008D01C2" w:rsidRPr="6B5C2A14">
        <w:rPr>
          <w:rFonts w:eastAsia="Calibri" w:cs="Calibri"/>
        </w:rPr>
        <w:t xml:space="preserve"> for cross-cutting development work between indicators and biodiversity components</w:t>
      </w:r>
      <w:r w:rsidR="00D97C3B" w:rsidRPr="6B5C2A14">
        <w:rPr>
          <w:rFonts w:eastAsia="Calibri" w:cs="Calibri"/>
        </w:rPr>
        <w:t xml:space="preserve"> (</w:t>
      </w:r>
      <w:proofErr w:type="gramStart"/>
      <w:r w:rsidR="00D97C3B" w:rsidRPr="6B5C2A14">
        <w:rPr>
          <w:rFonts w:eastAsia="Calibri" w:cs="Calibri"/>
        </w:rPr>
        <w:t>e.g.</w:t>
      </w:r>
      <w:proofErr w:type="gramEnd"/>
      <w:r w:rsidR="00D97C3B" w:rsidRPr="6B5C2A14">
        <w:rPr>
          <w:rFonts w:eastAsia="Calibri" w:cs="Calibri"/>
        </w:rPr>
        <w:t xml:space="preserve"> pelagic, benthic, food-web</w:t>
      </w:r>
      <w:r w:rsidR="611B5394" w:rsidRPr="6B5C2A14">
        <w:rPr>
          <w:rFonts w:eastAsia="Calibri" w:cs="Calibri"/>
        </w:rPr>
        <w:t>, eutrophication</w:t>
      </w:r>
      <w:r w:rsidR="00D97C3B" w:rsidRPr="6B5C2A14">
        <w:rPr>
          <w:rFonts w:eastAsia="Calibri" w:cs="Calibri"/>
        </w:rPr>
        <w:t xml:space="preserve"> linkages)</w:t>
      </w:r>
      <w:r w:rsidR="008D01C2" w:rsidRPr="6B5C2A14">
        <w:rPr>
          <w:rFonts w:eastAsia="Calibri" w:cs="Calibri"/>
        </w:rPr>
        <w:t xml:space="preserve">; </w:t>
      </w:r>
    </w:p>
    <w:p w14:paraId="6AD694B7" w14:textId="50790475" w:rsidR="00EF2336" w:rsidRPr="00D97C3B" w:rsidRDefault="00D97C3B" w:rsidP="00084AA8">
      <w:pPr>
        <w:pStyle w:val="ListParagraph"/>
        <w:numPr>
          <w:ilvl w:val="0"/>
          <w:numId w:val="6"/>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sidDel="00D97C3B">
        <w:rPr>
          <w:rFonts w:eastAsia="Calibri" w:cs="Calibri"/>
        </w:rPr>
        <w:t xml:space="preserve">review </w:t>
      </w:r>
      <w:r w:rsidR="00C74A6F">
        <w:rPr>
          <w:rFonts w:eastAsia="Calibri" w:cs="Calibri"/>
        </w:rPr>
        <w:t xml:space="preserve">and </w:t>
      </w:r>
      <w:r w:rsidR="2CB8B7C3" w:rsidRPr="6B5C2A14">
        <w:rPr>
          <w:rFonts w:eastAsia="Calibri" w:cs="Calibri"/>
        </w:rPr>
        <w:t xml:space="preserve">facilitate </w:t>
      </w:r>
      <w:r w:rsidRPr="6B5C2A14">
        <w:rPr>
          <w:rFonts w:eastAsia="Calibri" w:cs="Calibri"/>
        </w:rPr>
        <w:t xml:space="preserve">ways of working of the expert groups and </w:t>
      </w:r>
      <w:r w:rsidR="22E5B12E" w:rsidRPr="6B5C2A14">
        <w:rPr>
          <w:rFonts w:eastAsia="Calibri" w:cs="Calibri"/>
        </w:rPr>
        <w:t>report on</w:t>
      </w:r>
      <w:r w:rsidR="000D4AC6" w:rsidRPr="6B5C2A14">
        <w:rPr>
          <w:rFonts w:eastAsia="Calibri" w:cs="Calibri"/>
        </w:rPr>
        <w:t xml:space="preserve"> the resources required by each </w:t>
      </w:r>
      <w:r w:rsidR="00645EA7" w:rsidRPr="6B5C2A14">
        <w:rPr>
          <w:rFonts w:eastAsia="Calibri" w:cs="Calibri"/>
        </w:rPr>
        <w:t>expert group to deliver their forward plans</w:t>
      </w:r>
      <w:r w:rsidR="000E3453" w:rsidRPr="6B5C2A14">
        <w:rPr>
          <w:rFonts w:eastAsia="Calibri" w:cs="Calibri"/>
        </w:rPr>
        <w:t xml:space="preserve"> and communicate to CPs via BDC</w:t>
      </w:r>
      <w:r w:rsidR="00707347" w:rsidRPr="6B5C2A14">
        <w:rPr>
          <w:rFonts w:eastAsia="Calibri" w:cs="Calibri"/>
        </w:rPr>
        <w:t xml:space="preserve"> 20</w:t>
      </w:r>
      <w:r w:rsidR="00F6537E" w:rsidRPr="6B5C2A14">
        <w:rPr>
          <w:rFonts w:eastAsia="Calibri" w:cs="Calibri"/>
        </w:rPr>
        <w:t>24;</w:t>
      </w:r>
    </w:p>
    <w:p w14:paraId="08708954" w14:textId="26F1B6ED" w:rsidR="00E54CAB" w:rsidRDefault="00DF3487" w:rsidP="00084AA8">
      <w:pPr>
        <w:pStyle w:val="ListParagraph"/>
        <w:numPr>
          <w:ilvl w:val="0"/>
          <w:numId w:val="6"/>
        </w:numPr>
        <w:spacing w:line="276" w:lineRule="auto"/>
        <w:ind w:left="714" w:hanging="357"/>
        <w:contextualSpacing w:val="0"/>
        <w:rPr>
          <w:rFonts w:eastAsia="Calibri" w:cs="Calibri"/>
        </w:rPr>
      </w:pPr>
      <w:r>
        <w:rPr>
          <w:rFonts w:eastAsia="Calibri" w:cs="Calibri"/>
        </w:rPr>
        <w:tab/>
      </w:r>
      <w:r w:rsidR="00EF2336" w:rsidRPr="001B0DBD">
        <w:rPr>
          <w:rFonts w:eastAsia="Calibri" w:cs="Calibri"/>
        </w:rPr>
        <w:t>s</w:t>
      </w:r>
      <w:r w:rsidR="007C1D2C" w:rsidRPr="001B0DBD">
        <w:rPr>
          <w:rFonts w:eastAsia="Calibri" w:cs="Calibri"/>
        </w:rPr>
        <w:t xml:space="preserve">trengthen </w:t>
      </w:r>
      <w:r w:rsidR="00ED4CB0" w:rsidRPr="001B0DBD">
        <w:rPr>
          <w:rFonts w:eastAsia="Calibri" w:cs="Calibri"/>
        </w:rPr>
        <w:t>the connection between the pelagic</w:t>
      </w:r>
      <w:r w:rsidR="6B3771BE" w:rsidRPr="001B0DBD">
        <w:rPr>
          <w:rFonts w:eastAsia="Calibri" w:cs="Calibri"/>
        </w:rPr>
        <w:t xml:space="preserve"> </w:t>
      </w:r>
      <w:r w:rsidR="3CFD87EF" w:rsidRPr="14675807">
        <w:rPr>
          <w:rFonts w:eastAsia="Calibri" w:cs="Calibri"/>
        </w:rPr>
        <w:t xml:space="preserve">and benthic </w:t>
      </w:r>
      <w:r w:rsidR="00ED4CB0" w:rsidRPr="001B0DBD">
        <w:rPr>
          <w:rFonts w:eastAsia="Calibri" w:cs="Calibri"/>
        </w:rPr>
        <w:t xml:space="preserve">habitat </w:t>
      </w:r>
      <w:r w:rsidR="001D1AED" w:rsidRPr="14675807">
        <w:rPr>
          <w:rFonts w:eastAsia="Calibri" w:cs="Calibri"/>
        </w:rPr>
        <w:t>(BH2)</w:t>
      </w:r>
      <w:r w:rsidR="001D1AED">
        <w:rPr>
          <w:rFonts w:eastAsia="Calibri" w:cs="Calibri"/>
        </w:rPr>
        <w:t xml:space="preserve"> </w:t>
      </w:r>
      <w:r w:rsidR="31E21892" w:rsidRPr="14675807">
        <w:rPr>
          <w:rFonts w:eastAsia="Calibri" w:cs="Calibri"/>
        </w:rPr>
        <w:t xml:space="preserve">and </w:t>
      </w:r>
      <w:proofErr w:type="spellStart"/>
      <w:r w:rsidR="001D1AED">
        <w:rPr>
          <w:rFonts w:eastAsia="Calibri" w:cs="Calibri"/>
        </w:rPr>
        <w:t>f</w:t>
      </w:r>
      <w:r w:rsidR="31E21892" w:rsidRPr="14675807">
        <w:rPr>
          <w:rFonts w:eastAsia="Calibri" w:cs="Calibri"/>
        </w:rPr>
        <w:t>oodwebs</w:t>
      </w:r>
      <w:proofErr w:type="spellEnd"/>
      <w:r w:rsidR="31E21892" w:rsidRPr="14675807">
        <w:rPr>
          <w:rFonts w:eastAsia="Calibri" w:cs="Calibri"/>
        </w:rPr>
        <w:t xml:space="preserve"> </w:t>
      </w:r>
      <w:r w:rsidR="1945156E" w:rsidRPr="14675807">
        <w:rPr>
          <w:rFonts w:eastAsia="Calibri" w:cs="Calibri"/>
        </w:rPr>
        <w:t>work</w:t>
      </w:r>
      <w:r w:rsidR="00AE3E1B" w:rsidRPr="001B0DBD">
        <w:rPr>
          <w:rFonts w:eastAsia="Calibri" w:cs="Calibri"/>
        </w:rPr>
        <w:t xml:space="preserve"> under ICG-COBAM</w:t>
      </w:r>
      <w:r w:rsidR="00ED4CB0" w:rsidRPr="001B0DBD">
        <w:rPr>
          <w:rFonts w:eastAsia="Calibri" w:cs="Calibri"/>
        </w:rPr>
        <w:t xml:space="preserve"> and the </w:t>
      </w:r>
      <w:r w:rsidR="00AE3E1B" w:rsidRPr="001B0DBD">
        <w:rPr>
          <w:rFonts w:eastAsia="Calibri" w:cs="Calibri"/>
        </w:rPr>
        <w:t xml:space="preserve">eutrophication </w:t>
      </w:r>
      <w:r w:rsidR="00ED4CB0" w:rsidRPr="001B0DBD">
        <w:rPr>
          <w:rFonts w:eastAsia="Calibri" w:cs="Calibri"/>
        </w:rPr>
        <w:t>work</w:t>
      </w:r>
      <w:r w:rsidR="00AE3E1B" w:rsidRPr="001B0DBD">
        <w:rPr>
          <w:rFonts w:eastAsia="Calibri" w:cs="Calibri"/>
        </w:rPr>
        <w:t xml:space="preserve"> under </w:t>
      </w:r>
      <w:r w:rsidR="00C918D5" w:rsidRPr="001B0DBD">
        <w:rPr>
          <w:rFonts w:eastAsia="Calibri" w:cs="Calibri"/>
        </w:rPr>
        <w:t>ICG-EUT</w:t>
      </w:r>
      <w:r w:rsidR="001B0DBD" w:rsidRPr="001B0DBD">
        <w:rPr>
          <w:rFonts w:eastAsia="Calibri" w:cs="Calibri"/>
        </w:rPr>
        <w:t>/ICG-EMO</w:t>
      </w:r>
      <w:r w:rsidR="00415585">
        <w:rPr>
          <w:rFonts w:eastAsia="Calibri" w:cs="Calibri"/>
        </w:rPr>
        <w:t>;</w:t>
      </w:r>
    </w:p>
    <w:p w14:paraId="5D5CFBF6" w14:textId="72A418E9" w:rsidR="00ED4CB0" w:rsidRDefault="003B6DAC" w:rsidP="00084AA8">
      <w:pPr>
        <w:pStyle w:val="ListParagraph"/>
        <w:numPr>
          <w:ilvl w:val="0"/>
          <w:numId w:val="6"/>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eastAsia="Calibri" w:cs="Calibri"/>
        </w:rPr>
        <w:t xml:space="preserve">be alert to other potential linkages between the work conducted by ICG-COBAM and </w:t>
      </w:r>
      <w:r w:rsidR="00F6537E" w:rsidRPr="6B5C2A14">
        <w:rPr>
          <w:rFonts w:eastAsia="Calibri" w:cs="Calibri"/>
        </w:rPr>
        <w:t xml:space="preserve">the expert groups and </w:t>
      </w:r>
      <w:r w:rsidRPr="6B5C2A14">
        <w:rPr>
          <w:rFonts w:eastAsia="Calibri" w:cs="Calibri"/>
        </w:rPr>
        <w:t>other OSPAR</w:t>
      </w:r>
      <w:r w:rsidR="00F6537E" w:rsidRPr="6B5C2A14">
        <w:rPr>
          <w:rFonts w:eastAsia="Calibri" w:cs="Calibri"/>
        </w:rPr>
        <w:t xml:space="preserve"> bodies (</w:t>
      </w:r>
      <w:proofErr w:type="spellStart"/>
      <w:r w:rsidR="00F6537E" w:rsidRPr="6B5C2A14">
        <w:rPr>
          <w:rFonts w:eastAsia="Calibri" w:cs="Calibri"/>
        </w:rPr>
        <w:t>e.g</w:t>
      </w:r>
      <w:proofErr w:type="spellEnd"/>
      <w:r w:rsidR="00F6537E" w:rsidRPr="6B5C2A14">
        <w:rPr>
          <w:rFonts w:eastAsia="Calibri" w:cs="Calibri"/>
        </w:rPr>
        <w:t xml:space="preserve">, </w:t>
      </w:r>
      <w:r w:rsidR="00436083">
        <w:rPr>
          <w:rFonts w:eastAsia="Calibri" w:cs="Calibri"/>
        </w:rPr>
        <w:t xml:space="preserve">links between </w:t>
      </w:r>
      <w:r w:rsidR="00F6537E" w:rsidRPr="6B5C2A14">
        <w:rPr>
          <w:rFonts w:eastAsia="Calibri" w:cs="Calibri"/>
        </w:rPr>
        <w:t>JWGBIRD and ICG ORED</w:t>
      </w:r>
      <w:r w:rsidR="00436083">
        <w:rPr>
          <w:rFonts w:eastAsia="Calibri" w:cs="Calibri"/>
        </w:rPr>
        <w:t xml:space="preserve"> and between</w:t>
      </w:r>
      <w:r w:rsidR="00F6537E" w:rsidRPr="6B5C2A14">
        <w:rPr>
          <w:rFonts w:eastAsia="Calibri" w:cs="Calibri"/>
        </w:rPr>
        <w:t xml:space="preserve"> OMMEG and HASEC)</w:t>
      </w:r>
      <w:r w:rsidR="00C918D5" w:rsidRPr="6B5C2A14">
        <w:rPr>
          <w:rFonts w:eastAsia="Calibri" w:cs="Calibri"/>
        </w:rPr>
        <w:t>.</w:t>
      </w:r>
    </w:p>
    <w:p w14:paraId="7E09F8DE" w14:textId="2F64F927" w:rsidR="4C294DE9" w:rsidRDefault="4C294DE9" w:rsidP="00DF3487">
      <w:pPr>
        <w:pStyle w:val="ListParagraph"/>
        <w:rPr>
          <w:szCs w:val="22"/>
        </w:rPr>
      </w:pPr>
    </w:p>
    <w:p w14:paraId="2E30882B" w14:textId="6FD8D488" w:rsidR="00DC6810" w:rsidRDefault="00DC6810" w:rsidP="00EF2336">
      <w:pPr>
        <w:pStyle w:val="Heading2"/>
      </w:pPr>
      <w:r>
        <w:t>Indicator assessment and development</w:t>
      </w:r>
    </w:p>
    <w:p w14:paraId="410F2325" w14:textId="1C3D8FD4" w:rsidR="00A629D7" w:rsidRDefault="00023551"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eastAsia="Calibri" w:cs="Calibri"/>
        </w:rPr>
        <w:t xml:space="preserve">Continue </w:t>
      </w:r>
      <w:r w:rsidR="00DC6810" w:rsidRPr="6B5C2A14">
        <w:rPr>
          <w:rFonts w:eastAsia="Calibri" w:cs="Calibri"/>
        </w:rPr>
        <w:t>development of common indicators</w:t>
      </w:r>
      <w:r w:rsidR="6CE332CC" w:rsidRPr="6B5C2A14">
        <w:rPr>
          <w:rFonts w:eastAsia="Calibri" w:cs="Calibri"/>
        </w:rPr>
        <w:t xml:space="preserve">, </w:t>
      </w:r>
      <w:r w:rsidR="00DC6810" w:rsidRPr="6B5C2A14">
        <w:rPr>
          <w:rFonts w:eastAsia="Calibri" w:cs="Calibri"/>
        </w:rPr>
        <w:t>to be used for regional assessments</w:t>
      </w:r>
      <w:r w:rsidR="008F1F2C" w:rsidRPr="6B5C2A14">
        <w:rPr>
          <w:rFonts w:eastAsia="Calibri" w:cs="Calibri"/>
        </w:rPr>
        <w:t xml:space="preserve">: i) </w:t>
      </w:r>
      <w:r w:rsidR="008D28C7" w:rsidRPr="6B5C2A14">
        <w:rPr>
          <w:rFonts w:eastAsia="Calibri" w:cs="Calibri"/>
        </w:rPr>
        <w:t xml:space="preserve">propose to BDC </w:t>
      </w:r>
      <w:r w:rsidR="00AC136F" w:rsidRPr="6B5C2A14">
        <w:rPr>
          <w:rFonts w:eastAsia="Calibri" w:cs="Calibri"/>
        </w:rPr>
        <w:t>the expansion of indicators to other regions</w:t>
      </w:r>
      <w:r w:rsidR="00D1496E" w:rsidRPr="6B5C2A14">
        <w:rPr>
          <w:rFonts w:eastAsia="Calibri" w:cs="Calibri"/>
        </w:rPr>
        <w:t>,</w:t>
      </w:r>
      <w:r w:rsidR="00AC136F" w:rsidRPr="6B5C2A14">
        <w:rPr>
          <w:rFonts w:eastAsia="Calibri" w:cs="Calibri"/>
        </w:rPr>
        <w:t xml:space="preserve"> where appropriate</w:t>
      </w:r>
      <w:r w:rsidR="008C6C6D" w:rsidRPr="6B5C2A14">
        <w:rPr>
          <w:rFonts w:eastAsia="Calibri" w:cs="Calibri"/>
        </w:rPr>
        <w:t xml:space="preserve"> (e.g. in t</w:t>
      </w:r>
      <w:r w:rsidR="00D1496E" w:rsidRPr="6B5C2A14">
        <w:rPr>
          <w:rFonts w:eastAsia="Calibri" w:cs="Calibri"/>
        </w:rPr>
        <w:t>h</w:t>
      </w:r>
      <w:r w:rsidR="008C6C6D" w:rsidRPr="6B5C2A14">
        <w:rPr>
          <w:rFonts w:eastAsia="Calibri" w:cs="Calibri"/>
        </w:rPr>
        <w:t>ose regio</w:t>
      </w:r>
      <w:r w:rsidR="00D1496E" w:rsidRPr="6B5C2A14">
        <w:rPr>
          <w:rFonts w:eastAsia="Calibri" w:cs="Calibri"/>
        </w:rPr>
        <w:t>ns</w:t>
      </w:r>
      <w:r w:rsidR="008C6C6D" w:rsidRPr="6B5C2A14">
        <w:rPr>
          <w:rFonts w:eastAsia="Calibri" w:cs="Calibri"/>
        </w:rPr>
        <w:t xml:space="preserve"> where pilot assessmen</w:t>
      </w:r>
      <w:r w:rsidR="00D1496E" w:rsidRPr="6B5C2A14">
        <w:rPr>
          <w:rFonts w:eastAsia="Calibri" w:cs="Calibri"/>
        </w:rPr>
        <w:t>ts</w:t>
      </w:r>
      <w:r w:rsidR="008C6C6D" w:rsidRPr="6B5C2A14">
        <w:rPr>
          <w:rFonts w:eastAsia="Calibri" w:cs="Calibri"/>
        </w:rPr>
        <w:t xml:space="preserve"> of common indicators were included in QSR2023)</w:t>
      </w:r>
      <w:r w:rsidR="00411D40" w:rsidRPr="6B5C2A14">
        <w:rPr>
          <w:rFonts w:eastAsia="Calibri" w:cs="Calibri"/>
        </w:rPr>
        <w:t xml:space="preserve">; ii) propose thresholds </w:t>
      </w:r>
      <w:r w:rsidR="00945662" w:rsidRPr="6B5C2A14">
        <w:rPr>
          <w:rFonts w:eastAsia="Calibri" w:cs="Calibri"/>
        </w:rPr>
        <w:t xml:space="preserve">(or other quantitative assessment method) </w:t>
      </w:r>
      <w:r w:rsidR="00E74FE1" w:rsidRPr="6B5C2A14">
        <w:rPr>
          <w:rFonts w:eastAsia="Calibri" w:cs="Calibri"/>
        </w:rPr>
        <w:t xml:space="preserve">to </w:t>
      </w:r>
      <w:r w:rsidR="0046041D" w:rsidRPr="6B5C2A14">
        <w:rPr>
          <w:rFonts w:eastAsia="Calibri" w:cs="Calibri"/>
        </w:rPr>
        <w:t xml:space="preserve">BDC </w:t>
      </w:r>
      <w:r w:rsidR="00411D40" w:rsidRPr="6B5C2A14">
        <w:rPr>
          <w:rFonts w:eastAsia="Calibri" w:cs="Calibri"/>
        </w:rPr>
        <w:t xml:space="preserve">for those </w:t>
      </w:r>
      <w:r w:rsidR="00DC6810" w:rsidRPr="6B5C2A14">
        <w:rPr>
          <w:rFonts w:eastAsia="Calibri" w:cs="Calibri"/>
        </w:rPr>
        <w:t xml:space="preserve">indicators which </w:t>
      </w:r>
      <w:r w:rsidR="00D1496E" w:rsidRPr="6B5C2A14">
        <w:rPr>
          <w:rFonts w:eastAsia="Calibri" w:cs="Calibri"/>
        </w:rPr>
        <w:t>are not currently assess</w:t>
      </w:r>
      <w:r w:rsidR="005026BB" w:rsidRPr="6B5C2A14">
        <w:rPr>
          <w:rFonts w:eastAsia="Calibri" w:cs="Calibri"/>
        </w:rPr>
        <w:t>ed</w:t>
      </w:r>
      <w:r w:rsidR="00AB663D" w:rsidRPr="6B5C2A14">
        <w:rPr>
          <w:rFonts w:eastAsia="Calibri" w:cs="Calibri"/>
        </w:rPr>
        <w:t xml:space="preserve"> quantitatively</w:t>
      </w:r>
      <w:r w:rsidR="000B24A3" w:rsidRPr="6B5C2A14">
        <w:rPr>
          <w:rFonts w:eastAsia="Calibri" w:cs="Calibri"/>
        </w:rPr>
        <w:t>;</w:t>
      </w:r>
      <w:r w:rsidR="000E5CCE" w:rsidRPr="6B5C2A14">
        <w:rPr>
          <w:rFonts w:eastAsia="Calibri" w:cs="Calibri"/>
        </w:rPr>
        <w:t xml:space="preserve"> iii) propose to BDC any </w:t>
      </w:r>
      <w:r w:rsidR="00DD1C05">
        <w:rPr>
          <w:rFonts w:eastAsia="Calibri" w:cs="Calibri"/>
        </w:rPr>
        <w:t xml:space="preserve">other </w:t>
      </w:r>
      <w:r w:rsidR="000E5CCE" w:rsidRPr="6B5C2A14">
        <w:rPr>
          <w:rFonts w:eastAsia="Calibri" w:cs="Calibri"/>
        </w:rPr>
        <w:t xml:space="preserve">changes to </w:t>
      </w:r>
      <w:r w:rsidR="00795FF5">
        <w:rPr>
          <w:rFonts w:eastAsia="Calibri" w:cs="Calibri"/>
        </w:rPr>
        <w:t xml:space="preserve"> </w:t>
      </w:r>
      <w:r w:rsidR="00355147">
        <w:rPr>
          <w:rFonts w:eastAsia="Calibri" w:cs="Calibri"/>
        </w:rPr>
        <w:t xml:space="preserve">common </w:t>
      </w:r>
      <w:r w:rsidR="32EF7836" w:rsidRPr="6B5C2A14">
        <w:rPr>
          <w:rFonts w:eastAsia="Calibri" w:cs="Calibri"/>
        </w:rPr>
        <w:t xml:space="preserve"> </w:t>
      </w:r>
      <w:r w:rsidR="004D0C02" w:rsidRPr="6B5C2A14">
        <w:rPr>
          <w:rFonts w:eastAsia="Calibri" w:cs="Calibri"/>
        </w:rPr>
        <w:t>indicators as part of their ongoing development.</w:t>
      </w:r>
      <w:r w:rsidR="009B32FF" w:rsidRPr="009B32FF">
        <w:rPr>
          <w:rFonts w:eastAsia="Calibri" w:cs="Calibri"/>
        </w:rPr>
        <w:t xml:space="preserve"> </w:t>
      </w:r>
      <w:r w:rsidR="00661B40">
        <w:rPr>
          <w:rFonts w:eastAsia="Calibri" w:cs="Calibri"/>
        </w:rPr>
        <w:t xml:space="preserve">This should </w:t>
      </w:r>
      <w:r w:rsidR="009B32FF" w:rsidRPr="6B5C2A14">
        <w:rPr>
          <w:rFonts w:eastAsia="Calibri" w:cs="Calibri"/>
        </w:rPr>
        <w:t>tak</w:t>
      </w:r>
      <w:r w:rsidR="00661B40">
        <w:rPr>
          <w:rFonts w:eastAsia="Calibri" w:cs="Calibri"/>
        </w:rPr>
        <w:t>e</w:t>
      </w:r>
      <w:r w:rsidR="009B32FF" w:rsidRPr="6B5C2A14">
        <w:rPr>
          <w:rFonts w:eastAsia="Calibri" w:cs="Calibri"/>
        </w:rPr>
        <w:t xml:space="preserve"> into account cooperation and work done in other international processes</w:t>
      </w:r>
      <w:r w:rsidR="008F00C6">
        <w:rPr>
          <w:rFonts w:eastAsia="Calibri" w:cs="Calibri"/>
        </w:rPr>
        <w:t>.</w:t>
      </w:r>
    </w:p>
    <w:p w14:paraId="3A02C96C" w14:textId="00C3783C" w:rsidR="00DC6810" w:rsidRDefault="0046041D"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1412EEAB">
        <w:rPr>
          <w:rFonts w:eastAsia="Calibri" w:cs="Calibri"/>
        </w:rPr>
        <w:t>E</w:t>
      </w:r>
      <w:r w:rsidR="00DC6810" w:rsidRPr="1412EEAB">
        <w:rPr>
          <w:rFonts w:eastAsia="Calibri" w:cs="Calibri"/>
        </w:rPr>
        <w:t>nsure data and analytical protocols used in the QSR2023 assessments are retained to ensure knowledge is transferred to future assessments</w:t>
      </w:r>
      <w:r w:rsidR="00AB663D">
        <w:rPr>
          <w:rFonts w:eastAsia="Calibri" w:cs="Calibri"/>
        </w:rPr>
        <w:t xml:space="preserve"> to </w:t>
      </w:r>
      <w:r w:rsidR="00CF720B">
        <w:rPr>
          <w:rFonts w:eastAsia="Calibri" w:cs="Calibri"/>
        </w:rPr>
        <w:t>ensure</w:t>
      </w:r>
      <w:r w:rsidR="005B1271">
        <w:rPr>
          <w:rFonts w:eastAsia="Calibri" w:cs="Calibri"/>
        </w:rPr>
        <w:t xml:space="preserve"> </w:t>
      </w:r>
      <w:r w:rsidR="00AB663D">
        <w:rPr>
          <w:rFonts w:eastAsia="Calibri" w:cs="Calibri"/>
        </w:rPr>
        <w:t>comparability between assessments</w:t>
      </w:r>
      <w:r w:rsidR="00DC6810" w:rsidRPr="1412EEAB">
        <w:rPr>
          <w:rFonts w:eastAsia="Calibri" w:cs="Calibri"/>
        </w:rPr>
        <w:t xml:space="preserve">; </w:t>
      </w:r>
    </w:p>
    <w:p w14:paraId="74649404" w14:textId="33139270" w:rsidR="00CF384C" w:rsidRDefault="00D5316B"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eastAsia="Calibri" w:cs="Calibri"/>
        </w:rPr>
        <w:t xml:space="preserve">Consider the sufficiency of the current set of Common </w:t>
      </w:r>
      <w:r w:rsidR="006674C5" w:rsidRPr="6B5C2A14">
        <w:rPr>
          <w:rFonts w:eastAsia="Calibri" w:cs="Calibri"/>
        </w:rPr>
        <w:t>Indicators (Annex 4)</w:t>
      </w:r>
      <w:r w:rsidR="66D8FB6C" w:rsidRPr="6B5C2A14">
        <w:rPr>
          <w:rFonts w:eastAsia="Calibri" w:cs="Calibri"/>
        </w:rPr>
        <w:t xml:space="preserve">, </w:t>
      </w:r>
      <w:r w:rsidR="00BA4863">
        <w:rPr>
          <w:rFonts w:eastAsia="Calibri" w:cs="Calibri"/>
        </w:rPr>
        <w:t>taking into account</w:t>
      </w:r>
      <w:r w:rsidR="66D8FB6C" w:rsidRPr="6B5C2A14">
        <w:rPr>
          <w:rFonts w:eastAsia="Calibri" w:cs="Calibri"/>
        </w:rPr>
        <w:t xml:space="preserve"> </w:t>
      </w:r>
      <w:r w:rsidR="00BA4863" w:rsidRPr="6B5C2A14">
        <w:rPr>
          <w:rFonts w:eastAsia="Calibri" w:cs="Calibri"/>
        </w:rPr>
        <w:t xml:space="preserve">knowledge gaps </w:t>
      </w:r>
      <w:r w:rsidR="00BA4863">
        <w:rPr>
          <w:rFonts w:eastAsia="Calibri" w:cs="Calibri"/>
        </w:rPr>
        <w:t>identified in the</w:t>
      </w:r>
      <w:r w:rsidR="007E3BAC">
        <w:rPr>
          <w:rFonts w:eastAsia="Calibri" w:cs="Calibri"/>
        </w:rPr>
        <w:t xml:space="preserve"> </w:t>
      </w:r>
      <w:r w:rsidR="66D8FB6C" w:rsidRPr="6B5C2A14">
        <w:rPr>
          <w:rFonts w:eastAsia="Calibri" w:cs="Calibri"/>
        </w:rPr>
        <w:t>QSR2023</w:t>
      </w:r>
      <w:r w:rsidR="00AB71A5" w:rsidRPr="6B5C2A14">
        <w:rPr>
          <w:rFonts w:eastAsia="Calibri" w:cs="Calibri"/>
        </w:rPr>
        <w:t xml:space="preserve"> and where </w:t>
      </w:r>
      <w:r w:rsidR="6D3F91D0" w:rsidRPr="6B5C2A14">
        <w:rPr>
          <w:rFonts w:eastAsia="Calibri" w:cs="Calibri"/>
        </w:rPr>
        <w:t>possible</w:t>
      </w:r>
      <w:r w:rsidR="00AB71A5" w:rsidRPr="6B5C2A14">
        <w:rPr>
          <w:rFonts w:eastAsia="Calibri" w:cs="Calibri"/>
        </w:rPr>
        <w:t xml:space="preserve">, continue </w:t>
      </w:r>
      <w:r w:rsidR="00B34C8B" w:rsidRPr="6B5C2A14">
        <w:rPr>
          <w:rFonts w:eastAsia="Calibri" w:cs="Calibri"/>
        </w:rPr>
        <w:t xml:space="preserve">the development of </w:t>
      </w:r>
      <w:r w:rsidR="508F911B" w:rsidRPr="6B5C2A14">
        <w:rPr>
          <w:rFonts w:eastAsia="Calibri" w:cs="Calibri"/>
        </w:rPr>
        <w:t xml:space="preserve">pilot assessments and </w:t>
      </w:r>
      <w:r w:rsidR="00B34C8B" w:rsidRPr="6B5C2A14">
        <w:rPr>
          <w:rFonts w:eastAsia="Calibri" w:cs="Calibri"/>
        </w:rPr>
        <w:t>candidate indicators</w:t>
      </w:r>
      <w:r w:rsidR="00433D4D" w:rsidRPr="6B5C2A14">
        <w:rPr>
          <w:rFonts w:eastAsia="Calibri" w:cs="Calibri"/>
        </w:rPr>
        <w:t xml:space="preserve">. </w:t>
      </w:r>
    </w:p>
    <w:p w14:paraId="15E00237" w14:textId="10E5A69C" w:rsidR="00B34C8B" w:rsidRDefault="00CF384C"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Pr>
          <w:rFonts w:eastAsia="Calibri" w:cs="Calibri"/>
        </w:rPr>
        <w:t>P</w:t>
      </w:r>
      <w:r w:rsidR="00BA0444" w:rsidRPr="2B48EF3E">
        <w:rPr>
          <w:rFonts w:eastAsia="Calibri" w:cs="Calibri"/>
        </w:rPr>
        <w:t>ropose</w:t>
      </w:r>
      <w:r w:rsidR="00BA0444" w:rsidRPr="6B5C2A14">
        <w:rPr>
          <w:rFonts w:eastAsia="Calibri" w:cs="Calibri"/>
        </w:rPr>
        <w:t xml:space="preserve"> to BDC th</w:t>
      </w:r>
      <w:r w:rsidR="00105EFA" w:rsidRPr="6B5C2A14">
        <w:rPr>
          <w:rFonts w:eastAsia="Calibri" w:cs="Calibri"/>
        </w:rPr>
        <w:t xml:space="preserve">e </w:t>
      </w:r>
      <w:r w:rsidR="654B62C1" w:rsidRPr="6B5C2A14">
        <w:rPr>
          <w:rFonts w:eastAsia="Calibri" w:cs="Calibri"/>
        </w:rPr>
        <w:t xml:space="preserve">update and </w:t>
      </w:r>
      <w:r w:rsidR="00105EFA" w:rsidRPr="6B5C2A14">
        <w:rPr>
          <w:rFonts w:eastAsia="Calibri" w:cs="Calibri"/>
        </w:rPr>
        <w:t xml:space="preserve">promotion of </w:t>
      </w:r>
      <w:r>
        <w:rPr>
          <w:rFonts w:eastAsia="Calibri" w:cs="Calibri"/>
        </w:rPr>
        <w:t>candidate i</w:t>
      </w:r>
      <w:r w:rsidR="00E07544" w:rsidRPr="2B48EF3E">
        <w:rPr>
          <w:rFonts w:eastAsia="Calibri" w:cs="Calibri"/>
        </w:rPr>
        <w:t>ndicators</w:t>
      </w:r>
      <w:r w:rsidR="00E07544" w:rsidRPr="6B5C2A14">
        <w:rPr>
          <w:rFonts w:eastAsia="Calibri" w:cs="Calibri"/>
        </w:rPr>
        <w:t xml:space="preserve"> in future</w:t>
      </w:r>
      <w:r w:rsidR="00E27A77" w:rsidRPr="6B5C2A14">
        <w:rPr>
          <w:rFonts w:eastAsia="Calibri" w:cs="Calibri"/>
        </w:rPr>
        <w:t xml:space="preserve"> regional</w:t>
      </w:r>
      <w:r w:rsidR="00E07544" w:rsidRPr="6B5C2A14">
        <w:rPr>
          <w:rFonts w:eastAsia="Calibri" w:cs="Calibri"/>
        </w:rPr>
        <w:t xml:space="preserve"> assessments</w:t>
      </w:r>
      <w:r>
        <w:rPr>
          <w:rFonts w:eastAsia="Calibri" w:cs="Calibri"/>
        </w:rPr>
        <w:t>.</w:t>
      </w:r>
    </w:p>
    <w:p w14:paraId="0C1A97FA" w14:textId="589E2DA6" w:rsidR="00AB663D" w:rsidRPr="00FC52F5" w:rsidRDefault="00AB663D"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rPr>
      </w:pPr>
      <w:r w:rsidRPr="6B5C2A14">
        <w:rPr>
          <w:rFonts w:cs="Arial"/>
        </w:rPr>
        <w:t>Establish and consolidate dataflows</w:t>
      </w:r>
      <w:r w:rsidR="00F1504E" w:rsidRPr="00F1504E">
        <w:rPr>
          <w:rFonts w:cs="Arial"/>
        </w:rPr>
        <w:t xml:space="preserve"> </w:t>
      </w:r>
      <w:r w:rsidR="00F1504E" w:rsidRPr="1412EEAB">
        <w:rPr>
          <w:rFonts w:cs="Arial"/>
        </w:rPr>
        <w:t xml:space="preserve">for common </w:t>
      </w:r>
      <w:r w:rsidR="00F1504E" w:rsidRPr="6B5C2A14">
        <w:rPr>
          <w:rFonts w:cs="Arial"/>
        </w:rPr>
        <w:t xml:space="preserve">and candidate </w:t>
      </w:r>
      <w:r w:rsidR="00F1504E" w:rsidRPr="1412EEAB">
        <w:rPr>
          <w:rFonts w:cs="Arial"/>
        </w:rPr>
        <w:t>indicator</w:t>
      </w:r>
      <w:r w:rsidR="00F1504E">
        <w:rPr>
          <w:rFonts w:cs="Arial"/>
        </w:rPr>
        <w:t>s</w:t>
      </w:r>
      <w:r w:rsidR="04D05337" w:rsidRPr="6B5C2A14">
        <w:rPr>
          <w:rFonts w:cs="Arial"/>
        </w:rPr>
        <w:t xml:space="preserve">, </w:t>
      </w:r>
      <w:r w:rsidR="00F1504E">
        <w:rPr>
          <w:rFonts w:cs="Arial"/>
        </w:rPr>
        <w:t>taking into account</w:t>
      </w:r>
      <w:r w:rsidR="04D05337" w:rsidRPr="6B5C2A14">
        <w:rPr>
          <w:rFonts w:cs="Arial"/>
        </w:rPr>
        <w:t xml:space="preserve"> methods </w:t>
      </w:r>
      <w:r w:rsidR="00932C77">
        <w:rPr>
          <w:rFonts w:cs="Arial"/>
        </w:rPr>
        <w:t>developed</w:t>
      </w:r>
      <w:r w:rsidR="04D05337" w:rsidRPr="6B5C2A14">
        <w:rPr>
          <w:rFonts w:cs="Arial"/>
        </w:rPr>
        <w:t xml:space="preserve"> during </w:t>
      </w:r>
      <w:r w:rsidR="00932C77">
        <w:rPr>
          <w:rFonts w:cs="Arial"/>
        </w:rPr>
        <w:t>th</w:t>
      </w:r>
      <w:r w:rsidR="00A501AB">
        <w:rPr>
          <w:rFonts w:cs="Arial"/>
        </w:rPr>
        <w:t>e</w:t>
      </w:r>
      <w:r w:rsidR="00932C77">
        <w:rPr>
          <w:rFonts w:cs="Arial"/>
        </w:rPr>
        <w:t xml:space="preserve"> QSR2023</w:t>
      </w:r>
      <w:r w:rsidR="04D05337" w:rsidRPr="6B5C2A14">
        <w:rPr>
          <w:rFonts w:cs="Arial"/>
        </w:rPr>
        <w:t>,</w:t>
      </w:r>
      <w:r w:rsidRPr="6B5C2A14">
        <w:rPr>
          <w:rFonts w:cs="Arial"/>
        </w:rPr>
        <w:t xml:space="preserve"> by putting in place protocols for data management, including quality assurance and quality control procedures and to consider and consolidate dataflows for candidate indicators.</w:t>
      </w:r>
      <w:r w:rsidRPr="6B5C2A14">
        <w:rPr>
          <w:rFonts w:eastAsia="Calibri" w:cs="Calibri"/>
        </w:rPr>
        <w:t xml:space="preserve"> </w:t>
      </w:r>
    </w:p>
    <w:p w14:paraId="77DC8C9F" w14:textId="474A0FEC" w:rsidR="00AB663D" w:rsidRPr="00AB663D" w:rsidRDefault="00AB663D"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Fonts w:eastAsia="Calibri" w:cs="Calibri"/>
          <w:szCs w:val="22"/>
        </w:rPr>
      </w:pPr>
      <w:r w:rsidRPr="008B6045">
        <w:rPr>
          <w:rFonts w:eastAsia="Calibri" w:cs="Calibri"/>
          <w:szCs w:val="22"/>
        </w:rPr>
        <w:t>Continue</w:t>
      </w:r>
      <w:r>
        <w:rPr>
          <w:rFonts w:eastAsia="Calibri" w:cs="Calibri"/>
          <w:szCs w:val="22"/>
        </w:rPr>
        <w:t xml:space="preserve"> to develop a proposal </w:t>
      </w:r>
      <w:r w:rsidR="001F3608">
        <w:rPr>
          <w:rFonts w:eastAsia="Calibri" w:cs="Calibri"/>
          <w:szCs w:val="22"/>
        </w:rPr>
        <w:t xml:space="preserve">to </w:t>
      </w:r>
      <w:r>
        <w:rPr>
          <w:rFonts w:eastAsia="Calibri" w:cs="Calibri"/>
          <w:szCs w:val="22"/>
        </w:rPr>
        <w:t xml:space="preserve">BDC </w:t>
      </w:r>
      <w:r w:rsidRPr="008B6045">
        <w:rPr>
          <w:rFonts w:eastAsia="Calibri" w:cs="Calibri"/>
          <w:szCs w:val="22"/>
        </w:rPr>
        <w:t xml:space="preserve">on the appropriate frequency of </w:t>
      </w:r>
      <w:proofErr w:type="spellStart"/>
      <w:r w:rsidRPr="008B6045">
        <w:rPr>
          <w:rFonts w:eastAsia="Calibri" w:cs="Calibri"/>
          <w:szCs w:val="22"/>
        </w:rPr>
        <w:t>datacalls</w:t>
      </w:r>
      <w:proofErr w:type="spellEnd"/>
      <w:r w:rsidRPr="008B6045">
        <w:rPr>
          <w:rFonts w:eastAsia="Calibri" w:cs="Calibri"/>
          <w:szCs w:val="22"/>
        </w:rPr>
        <w:t xml:space="preserve"> for updating indicator assessments.</w:t>
      </w:r>
    </w:p>
    <w:p w14:paraId="2A282ED7" w14:textId="7C887ED9" w:rsidR="004A6FEE" w:rsidRPr="00DF3487" w:rsidRDefault="00A37B1A" w:rsidP="00084AA8">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ind w:left="714" w:hanging="357"/>
        <w:contextualSpacing w:val="0"/>
        <w:jc w:val="both"/>
        <w:rPr>
          <w:rStyle w:val="cf01"/>
          <w:rFonts w:asciiTheme="minorHAnsi" w:eastAsia="Calibri" w:hAnsiTheme="minorHAnsi" w:cstheme="minorHAnsi"/>
          <w:sz w:val="22"/>
          <w:szCs w:val="22"/>
        </w:rPr>
      </w:pPr>
      <w:r>
        <w:rPr>
          <w:rStyle w:val="cf01"/>
          <w:rFonts w:asciiTheme="minorHAnsi" w:hAnsiTheme="minorHAnsi" w:cstheme="minorHAnsi"/>
          <w:sz w:val="22"/>
          <w:szCs w:val="22"/>
        </w:rPr>
        <w:t>I</w:t>
      </w:r>
      <w:r w:rsidR="002B1218" w:rsidRPr="00DF3487">
        <w:rPr>
          <w:rStyle w:val="cf01"/>
          <w:rFonts w:asciiTheme="minorHAnsi" w:hAnsiTheme="minorHAnsi" w:cstheme="minorHAnsi"/>
          <w:sz w:val="22"/>
          <w:szCs w:val="22"/>
        </w:rPr>
        <w:t>dentify priorit</w:t>
      </w:r>
      <w:r>
        <w:rPr>
          <w:rStyle w:val="cf01"/>
          <w:rFonts w:asciiTheme="minorHAnsi" w:hAnsiTheme="minorHAnsi" w:cstheme="minorHAnsi"/>
          <w:sz w:val="22"/>
          <w:szCs w:val="22"/>
        </w:rPr>
        <w:t>ies</w:t>
      </w:r>
      <w:r w:rsidR="002B1218" w:rsidRPr="00DF3487">
        <w:rPr>
          <w:rStyle w:val="cf01"/>
          <w:rFonts w:asciiTheme="minorHAnsi" w:hAnsiTheme="minorHAnsi" w:cstheme="minorHAnsi"/>
          <w:sz w:val="22"/>
          <w:szCs w:val="22"/>
        </w:rPr>
        <w:t xml:space="preserve"> for indicator development</w:t>
      </w:r>
      <w:r w:rsidR="007B2FC6">
        <w:rPr>
          <w:rStyle w:val="cf01"/>
          <w:rFonts w:asciiTheme="minorHAnsi" w:hAnsiTheme="minorHAnsi" w:cstheme="minorHAnsi"/>
          <w:sz w:val="22"/>
          <w:szCs w:val="22"/>
        </w:rPr>
        <w:t>,</w:t>
      </w:r>
      <w:r w:rsidR="004A6FEE" w:rsidRPr="00DF3487">
        <w:rPr>
          <w:rStyle w:val="cf01"/>
          <w:rFonts w:asciiTheme="minorHAnsi" w:hAnsiTheme="minorHAnsi" w:cstheme="minorHAnsi"/>
          <w:sz w:val="22"/>
          <w:szCs w:val="22"/>
        </w:rPr>
        <w:t xml:space="preserve"> </w:t>
      </w:r>
      <w:r w:rsidR="007B2FC6">
        <w:rPr>
          <w:rStyle w:val="cf01"/>
          <w:rFonts w:asciiTheme="minorHAnsi" w:hAnsiTheme="minorHAnsi" w:cstheme="minorHAnsi"/>
          <w:sz w:val="22"/>
          <w:szCs w:val="22"/>
        </w:rPr>
        <w:t>through:</w:t>
      </w:r>
    </w:p>
    <w:p w14:paraId="41E72686" w14:textId="6C0D7AEE" w:rsidR="007B2FC6" w:rsidRPr="00DF3487" w:rsidRDefault="007B2FC6" w:rsidP="00DF3487">
      <w:pPr>
        <w:pStyle w:val="pf0"/>
        <w:numPr>
          <w:ilvl w:val="1"/>
          <w:numId w:val="49"/>
        </w:numPr>
        <w:rPr>
          <w:rFonts w:asciiTheme="minorHAnsi" w:hAnsiTheme="minorHAnsi" w:cstheme="minorHAnsi"/>
          <w:sz w:val="22"/>
          <w:szCs w:val="22"/>
        </w:rPr>
      </w:pPr>
      <w:r w:rsidRPr="00DF3487">
        <w:rPr>
          <w:rStyle w:val="cf01"/>
          <w:rFonts w:asciiTheme="minorHAnsi" w:hAnsiTheme="minorHAnsi" w:cstheme="minorHAnsi"/>
          <w:sz w:val="22"/>
          <w:szCs w:val="22"/>
        </w:rPr>
        <w:t xml:space="preserve">a gap analysis </w:t>
      </w:r>
      <w:r w:rsidR="0056039A">
        <w:rPr>
          <w:rStyle w:val="cf01"/>
          <w:rFonts w:asciiTheme="minorHAnsi" w:hAnsiTheme="minorHAnsi" w:cstheme="minorHAnsi"/>
          <w:sz w:val="22"/>
          <w:szCs w:val="22"/>
        </w:rPr>
        <w:t>of</w:t>
      </w:r>
      <w:r w:rsidRPr="00DF3487">
        <w:rPr>
          <w:rStyle w:val="cf01"/>
          <w:rFonts w:asciiTheme="minorHAnsi" w:hAnsiTheme="minorHAnsi" w:cstheme="minorHAnsi"/>
          <w:sz w:val="22"/>
          <w:szCs w:val="22"/>
        </w:rPr>
        <w:t xml:space="preserve"> current indicators </w:t>
      </w:r>
      <w:r w:rsidR="0056039A">
        <w:rPr>
          <w:rStyle w:val="cf01"/>
          <w:rFonts w:asciiTheme="minorHAnsi" w:hAnsiTheme="minorHAnsi" w:cstheme="minorHAnsi"/>
          <w:sz w:val="22"/>
          <w:szCs w:val="22"/>
        </w:rPr>
        <w:t xml:space="preserve">against the </w:t>
      </w:r>
      <w:r w:rsidRPr="00DF3487">
        <w:rPr>
          <w:rStyle w:val="cf01"/>
          <w:rFonts w:asciiTheme="minorHAnsi" w:hAnsiTheme="minorHAnsi" w:cstheme="minorHAnsi"/>
          <w:sz w:val="22"/>
          <w:szCs w:val="22"/>
        </w:rPr>
        <w:t xml:space="preserve">requirements </w:t>
      </w:r>
      <w:r w:rsidR="0056039A">
        <w:rPr>
          <w:rStyle w:val="cf01"/>
          <w:rFonts w:asciiTheme="minorHAnsi" w:hAnsiTheme="minorHAnsi" w:cstheme="minorHAnsi"/>
          <w:sz w:val="22"/>
          <w:szCs w:val="22"/>
        </w:rPr>
        <w:t>of</w:t>
      </w:r>
      <w:r w:rsidRPr="00DF3487">
        <w:rPr>
          <w:rStyle w:val="cf01"/>
          <w:rFonts w:asciiTheme="minorHAnsi" w:hAnsiTheme="minorHAnsi" w:cstheme="minorHAnsi"/>
          <w:sz w:val="22"/>
          <w:szCs w:val="22"/>
        </w:rPr>
        <w:t xml:space="preserve"> the MSFD and other national policy frameworks of non-EU Contracting Parties</w:t>
      </w:r>
      <w:r w:rsidR="00725430">
        <w:rPr>
          <w:rStyle w:val="cf01"/>
          <w:rFonts w:asciiTheme="minorHAnsi" w:hAnsiTheme="minorHAnsi" w:cstheme="minorHAnsi"/>
          <w:sz w:val="22"/>
          <w:szCs w:val="22"/>
        </w:rPr>
        <w:t>;</w:t>
      </w:r>
    </w:p>
    <w:p w14:paraId="5BBDC848" w14:textId="03E29AAC" w:rsidR="007B2FC6" w:rsidRPr="00DF3487" w:rsidRDefault="00725430" w:rsidP="00DF3487">
      <w:pPr>
        <w:pStyle w:val="NormalWeb"/>
        <w:numPr>
          <w:ilvl w:val="1"/>
          <w:numId w:val="49"/>
        </w:numPr>
        <w:rPr>
          <w:rFonts w:asciiTheme="minorHAnsi" w:hAnsiTheme="minorHAnsi" w:cstheme="minorHAnsi"/>
          <w:sz w:val="22"/>
          <w:szCs w:val="22"/>
        </w:rPr>
      </w:pPr>
      <w:r>
        <w:rPr>
          <w:rStyle w:val="cf01"/>
          <w:rFonts w:asciiTheme="minorHAnsi" w:hAnsiTheme="minorHAnsi" w:cstheme="minorHAnsi"/>
          <w:sz w:val="22"/>
          <w:szCs w:val="22"/>
        </w:rPr>
        <w:t xml:space="preserve">a </w:t>
      </w:r>
      <w:r w:rsidR="007E098B">
        <w:rPr>
          <w:rStyle w:val="cf01"/>
          <w:rFonts w:asciiTheme="minorHAnsi" w:hAnsiTheme="minorHAnsi" w:cstheme="minorHAnsi"/>
          <w:sz w:val="22"/>
          <w:szCs w:val="22"/>
        </w:rPr>
        <w:t xml:space="preserve">critical </w:t>
      </w:r>
      <w:r>
        <w:rPr>
          <w:rStyle w:val="cf01"/>
          <w:rFonts w:asciiTheme="minorHAnsi" w:hAnsiTheme="minorHAnsi" w:cstheme="minorHAnsi"/>
          <w:sz w:val="22"/>
          <w:szCs w:val="22"/>
        </w:rPr>
        <w:t>review</w:t>
      </w:r>
      <w:r w:rsidR="007E098B">
        <w:rPr>
          <w:rStyle w:val="cf01"/>
          <w:rFonts w:asciiTheme="minorHAnsi" w:hAnsiTheme="minorHAnsi" w:cstheme="minorHAnsi"/>
          <w:sz w:val="22"/>
          <w:szCs w:val="22"/>
        </w:rPr>
        <w:t xml:space="preserve"> of </w:t>
      </w:r>
      <w:r w:rsidR="007B2FC6" w:rsidRPr="00DF3487">
        <w:rPr>
          <w:rStyle w:val="cf01"/>
          <w:rFonts w:asciiTheme="minorHAnsi" w:hAnsiTheme="minorHAnsi" w:cstheme="minorHAnsi"/>
          <w:sz w:val="22"/>
          <w:szCs w:val="22"/>
        </w:rPr>
        <w:t xml:space="preserve">the OSPAR indicators that were not </w:t>
      </w:r>
      <w:r w:rsidR="007E098B">
        <w:rPr>
          <w:rStyle w:val="cf01"/>
          <w:rFonts w:asciiTheme="minorHAnsi" w:hAnsiTheme="minorHAnsi" w:cstheme="minorHAnsi"/>
          <w:sz w:val="22"/>
          <w:szCs w:val="22"/>
        </w:rPr>
        <w:t>assessed</w:t>
      </w:r>
      <w:r w:rsidR="007B2FC6">
        <w:rPr>
          <w:rStyle w:val="cf01"/>
          <w:rFonts w:asciiTheme="minorHAnsi" w:hAnsiTheme="minorHAnsi" w:cstheme="minorHAnsi"/>
          <w:sz w:val="22"/>
          <w:szCs w:val="22"/>
        </w:rPr>
        <w:t xml:space="preserve"> </w:t>
      </w:r>
      <w:r w:rsidR="00001CB2">
        <w:rPr>
          <w:rStyle w:val="cf01"/>
          <w:rFonts w:asciiTheme="minorHAnsi" w:hAnsiTheme="minorHAnsi" w:cstheme="minorHAnsi"/>
          <w:sz w:val="22"/>
          <w:szCs w:val="22"/>
        </w:rPr>
        <w:t>in the</w:t>
      </w:r>
      <w:r w:rsidR="007B2FC6" w:rsidRPr="00DF3487">
        <w:rPr>
          <w:rStyle w:val="cf01"/>
          <w:rFonts w:asciiTheme="minorHAnsi" w:hAnsiTheme="minorHAnsi" w:cstheme="minorHAnsi"/>
          <w:sz w:val="22"/>
          <w:szCs w:val="22"/>
        </w:rPr>
        <w:t xml:space="preserve"> QSR2023 </w:t>
      </w:r>
      <w:r w:rsidR="00FA1BB2">
        <w:rPr>
          <w:rStyle w:val="cf01"/>
          <w:rFonts w:asciiTheme="minorHAnsi" w:hAnsiTheme="minorHAnsi" w:cstheme="minorHAnsi"/>
          <w:sz w:val="22"/>
          <w:szCs w:val="22"/>
        </w:rPr>
        <w:t>(</w:t>
      </w:r>
      <w:r w:rsidR="007B2FC6" w:rsidRPr="00DF3487">
        <w:rPr>
          <w:rStyle w:val="cf01"/>
          <w:rFonts w:asciiTheme="minorHAnsi" w:hAnsiTheme="minorHAnsi" w:cstheme="minorHAnsi"/>
          <w:sz w:val="22"/>
          <w:szCs w:val="22"/>
        </w:rPr>
        <w:t>see Annex 4</w:t>
      </w:r>
      <w:r w:rsidR="00FA1BB2">
        <w:rPr>
          <w:rStyle w:val="cf01"/>
          <w:rFonts w:asciiTheme="minorHAnsi" w:hAnsiTheme="minorHAnsi" w:cstheme="minorHAnsi"/>
          <w:sz w:val="22"/>
          <w:szCs w:val="22"/>
        </w:rPr>
        <w:t>)</w:t>
      </w:r>
    </w:p>
    <w:p w14:paraId="0678A64E" w14:textId="73A365DA" w:rsidR="00DC6810" w:rsidRPr="00A8656C" w:rsidRDefault="00376DB6" w:rsidP="447439B7">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before="120" w:line="276" w:lineRule="auto"/>
        <w:ind w:left="714" w:hanging="357"/>
        <w:contextualSpacing w:val="0"/>
        <w:jc w:val="both"/>
        <w:rPr>
          <w:rFonts w:eastAsia="Calibri" w:cs="Calibri"/>
        </w:rPr>
      </w:pPr>
      <w:r>
        <w:rPr>
          <w:rFonts w:eastAsia="Calibri" w:cs="Calibri"/>
        </w:rPr>
        <w:t xml:space="preserve">Develop a concept paper on </w:t>
      </w:r>
      <w:r w:rsidR="00DC6810" w:rsidRPr="447439B7">
        <w:rPr>
          <w:rFonts w:eastAsia="Calibri" w:cs="Calibri"/>
        </w:rPr>
        <w:t>the roles of the size-based fish community indicators (FC2, FC3, FW3)</w:t>
      </w:r>
      <w:r w:rsidR="00E803E6" w:rsidRPr="447439B7">
        <w:rPr>
          <w:rFonts w:eastAsia="Calibri" w:cs="Calibri"/>
        </w:rPr>
        <w:t xml:space="preserve">; </w:t>
      </w:r>
      <w:r w:rsidR="00DC6810" w:rsidRPr="447439B7">
        <w:rPr>
          <w:rFonts w:eastAsia="Calibri" w:cs="Calibri"/>
        </w:rPr>
        <w:t>including discussions on the option of merging the indicators and, as relevant,</w:t>
      </w:r>
      <w:r w:rsidR="00AB663D" w:rsidRPr="447439B7">
        <w:rPr>
          <w:rFonts w:eastAsia="Calibri" w:cs="Calibri"/>
        </w:rPr>
        <w:t xml:space="preserve"> </w:t>
      </w:r>
      <w:r w:rsidR="00DC6810" w:rsidRPr="447439B7">
        <w:rPr>
          <w:rFonts w:eastAsia="Calibri" w:cs="Calibri"/>
        </w:rPr>
        <w:t xml:space="preserve">present a proposal to BDC </w:t>
      </w:r>
      <w:r w:rsidR="008422EB" w:rsidRPr="447439B7">
        <w:rPr>
          <w:rFonts w:eastAsia="Calibri" w:cs="Calibri"/>
        </w:rPr>
        <w:t>2024</w:t>
      </w:r>
      <w:r w:rsidR="00DC6810" w:rsidRPr="447439B7">
        <w:rPr>
          <w:rFonts w:eastAsia="Calibri" w:cs="Calibri"/>
        </w:rPr>
        <w:t>.</w:t>
      </w:r>
      <w:r w:rsidR="003F0F06" w:rsidRPr="447439B7">
        <w:rPr>
          <w:rFonts w:eastAsia="Calibri" w:cs="Calibri"/>
        </w:rPr>
        <w:t xml:space="preserve"> This should also consider the link with trophic-based indicators (FW4, FW7);</w:t>
      </w:r>
    </w:p>
    <w:p w14:paraId="62703C34" w14:textId="69D6D944" w:rsidR="005C76FF" w:rsidRDefault="005C76FF" w:rsidP="005C76FF">
      <w:pPr>
        <w:pStyle w:val="ListParagraph"/>
        <w:numPr>
          <w:ilvl w:val="0"/>
          <w:numId w:val="49"/>
        </w:numPr>
        <w:pBdr>
          <w:top w:val="nil"/>
          <w:left w:val="nil"/>
          <w:bottom w:val="nil"/>
          <w:right w:val="nil"/>
          <w:between w:val="nil"/>
          <w:bar w:val="nil"/>
        </w:pBdr>
        <w:tabs>
          <w:tab w:val="clear" w:pos="567"/>
          <w:tab w:val="clear" w:pos="1134"/>
          <w:tab w:val="clear" w:pos="1701"/>
          <w:tab w:val="left" w:pos="709"/>
        </w:tabs>
        <w:spacing w:line="276" w:lineRule="auto"/>
        <w:contextualSpacing w:val="0"/>
        <w:jc w:val="both"/>
        <w:rPr>
          <w:rFonts w:eastAsia="Calibri" w:cs="Calibri"/>
        </w:rPr>
      </w:pPr>
      <w:r>
        <w:rPr>
          <w:rFonts w:eastAsia="Calibri" w:cs="Calibri"/>
        </w:rPr>
        <w:t xml:space="preserve">Consider contributing to the development of the </w:t>
      </w:r>
      <w:r w:rsidRPr="6B5C2A14">
        <w:rPr>
          <w:rFonts w:asciiTheme="minorHAnsi" w:eastAsiaTheme="minorEastAsia" w:hAnsiTheme="minorHAnsi" w:cs="Arial"/>
        </w:rPr>
        <w:t>HASEC COMPEAT tool (as proposed under the 2023/2024 ICES work programme)</w:t>
      </w:r>
      <w:r w:rsidR="00D003AF">
        <w:rPr>
          <w:rFonts w:asciiTheme="minorHAnsi" w:eastAsiaTheme="minorEastAsia" w:hAnsiTheme="minorHAnsi" w:cs="Arial"/>
        </w:rPr>
        <w:t>.</w:t>
      </w:r>
      <w:r w:rsidRPr="6B5C2A14">
        <w:rPr>
          <w:rFonts w:asciiTheme="minorHAnsi" w:eastAsiaTheme="minorEastAsia" w:hAnsiTheme="minorHAnsi" w:cs="Arial"/>
        </w:rPr>
        <w:t xml:space="preserve"> </w:t>
      </w:r>
    </w:p>
    <w:p w14:paraId="025DD0D0" w14:textId="77777777" w:rsidR="005C76FF" w:rsidRPr="00A8656C" w:rsidRDefault="005C76FF" w:rsidP="00DF3487">
      <w:pPr>
        <w:pStyle w:val="ListParagraph"/>
        <w:pBdr>
          <w:top w:val="nil"/>
          <w:left w:val="nil"/>
          <w:bottom w:val="nil"/>
          <w:right w:val="nil"/>
          <w:between w:val="nil"/>
          <w:bar w:val="nil"/>
        </w:pBdr>
        <w:tabs>
          <w:tab w:val="clear" w:pos="567"/>
          <w:tab w:val="clear" w:pos="1134"/>
          <w:tab w:val="clear" w:pos="1701"/>
          <w:tab w:val="left" w:pos="709"/>
        </w:tabs>
        <w:spacing w:before="120" w:line="276" w:lineRule="auto"/>
        <w:ind w:left="714"/>
        <w:jc w:val="both"/>
        <w:rPr>
          <w:rFonts w:eastAsia="Calibri" w:cs="Calibri"/>
        </w:rPr>
      </w:pPr>
    </w:p>
    <w:p w14:paraId="5D90B63B" w14:textId="77777777" w:rsidR="00DC6810" w:rsidRPr="000E65C1" w:rsidRDefault="00DC6810" w:rsidP="00EF2336">
      <w:pPr>
        <w:pStyle w:val="Heading2"/>
      </w:pPr>
      <w:r>
        <w:t>Thematic assessments</w:t>
      </w:r>
    </w:p>
    <w:p w14:paraId="1EA8F41F" w14:textId="4DB23602" w:rsidR="00ED4CB0" w:rsidRPr="00EF2336" w:rsidRDefault="00C36A59" w:rsidP="6B5C2A14">
      <w:pPr>
        <w:pStyle w:val="ListParagraph"/>
        <w:numPr>
          <w:ilvl w:val="0"/>
          <w:numId w:val="11"/>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sidRPr="6B5C2A14">
        <w:rPr>
          <w:rFonts w:eastAsia="Calibri" w:cs="Calibri"/>
        </w:rPr>
        <w:t xml:space="preserve">Continue to develop </w:t>
      </w:r>
      <w:r w:rsidR="00DD4080" w:rsidRPr="6B5C2A14">
        <w:rPr>
          <w:rFonts w:eastAsia="Calibri" w:cs="Calibri"/>
        </w:rPr>
        <w:t xml:space="preserve">methods for the integrated assessment of </w:t>
      </w:r>
      <w:r w:rsidR="008A356B" w:rsidRPr="6B5C2A14">
        <w:rPr>
          <w:rFonts w:eastAsia="Calibri" w:cs="Calibri"/>
        </w:rPr>
        <w:t>the state of species groups</w:t>
      </w:r>
      <w:r w:rsidR="00567CE1">
        <w:rPr>
          <w:rFonts w:eastAsia="Calibri" w:cs="Calibri"/>
        </w:rPr>
        <w:t>,</w:t>
      </w:r>
      <w:r w:rsidR="008A356B" w:rsidRPr="6B5C2A14">
        <w:rPr>
          <w:rFonts w:eastAsia="Calibri" w:cs="Calibri"/>
        </w:rPr>
        <w:t xml:space="preserve"> habitat</w:t>
      </w:r>
      <w:r w:rsidR="005B72B6">
        <w:rPr>
          <w:rFonts w:eastAsia="Calibri" w:cs="Calibri"/>
        </w:rPr>
        <w:t>s</w:t>
      </w:r>
      <w:r w:rsidR="008A356B" w:rsidRPr="6B5C2A14">
        <w:rPr>
          <w:rFonts w:eastAsia="Calibri" w:cs="Calibri"/>
        </w:rPr>
        <w:t xml:space="preserve"> </w:t>
      </w:r>
      <w:r w:rsidR="00ED0BD0">
        <w:rPr>
          <w:rFonts w:eastAsia="Calibri" w:cs="Calibri"/>
        </w:rPr>
        <w:t xml:space="preserve">and </w:t>
      </w:r>
      <w:proofErr w:type="spellStart"/>
      <w:r w:rsidR="00ED0BD0">
        <w:rPr>
          <w:rFonts w:eastAsia="Calibri" w:cs="Calibri"/>
        </w:rPr>
        <w:t>foodwebs</w:t>
      </w:r>
      <w:proofErr w:type="spellEnd"/>
      <w:r w:rsidR="00ED0BD0">
        <w:rPr>
          <w:rFonts w:eastAsia="Calibri" w:cs="Calibri"/>
        </w:rPr>
        <w:t xml:space="preserve"> </w:t>
      </w:r>
      <w:r w:rsidR="008A356B" w:rsidRPr="6B5C2A14">
        <w:rPr>
          <w:rFonts w:eastAsia="Calibri" w:cs="Calibri"/>
        </w:rPr>
        <w:t>(</w:t>
      </w:r>
      <w:proofErr w:type="gramStart"/>
      <w:r w:rsidR="00BA747E" w:rsidRPr="6B5C2A14">
        <w:rPr>
          <w:rFonts w:eastAsia="Calibri" w:cs="Calibri"/>
        </w:rPr>
        <w:t>i.e.</w:t>
      </w:r>
      <w:proofErr w:type="gramEnd"/>
      <w:r w:rsidR="00BA747E" w:rsidRPr="6B5C2A14">
        <w:rPr>
          <w:rFonts w:eastAsia="Calibri" w:cs="Calibri"/>
        </w:rPr>
        <w:t xml:space="preserve"> </w:t>
      </w:r>
      <w:r w:rsidR="00EF2336" w:rsidRPr="6B5C2A14">
        <w:rPr>
          <w:rFonts w:eastAsia="Calibri" w:cs="Calibri"/>
        </w:rPr>
        <w:t>g</w:t>
      </w:r>
      <w:r w:rsidR="00BA747E" w:rsidRPr="6B5C2A14">
        <w:rPr>
          <w:rFonts w:eastAsia="Calibri" w:cs="Calibri"/>
        </w:rPr>
        <w:t xml:space="preserve">ood </w:t>
      </w:r>
      <w:r w:rsidR="00EF2336" w:rsidRPr="6B5C2A14">
        <w:rPr>
          <w:rFonts w:eastAsia="Calibri" w:cs="Calibri"/>
        </w:rPr>
        <w:t>e</w:t>
      </w:r>
      <w:r w:rsidR="00BA747E" w:rsidRPr="6B5C2A14">
        <w:rPr>
          <w:rFonts w:eastAsia="Calibri" w:cs="Calibri"/>
        </w:rPr>
        <w:t xml:space="preserve">nvironmental </w:t>
      </w:r>
      <w:r w:rsidR="00EF2336" w:rsidRPr="6B5C2A14">
        <w:rPr>
          <w:rFonts w:eastAsia="Calibri" w:cs="Calibri"/>
        </w:rPr>
        <w:t>s</w:t>
      </w:r>
      <w:r w:rsidR="00BA747E" w:rsidRPr="6B5C2A14">
        <w:rPr>
          <w:rFonts w:eastAsia="Calibri" w:cs="Calibri"/>
        </w:rPr>
        <w:t xml:space="preserve">tatus), </w:t>
      </w:r>
      <w:r w:rsidR="5B32AFFB" w:rsidRPr="6B5C2A14">
        <w:rPr>
          <w:rFonts w:eastAsia="Calibri" w:cs="Calibri"/>
        </w:rPr>
        <w:t xml:space="preserve">including </w:t>
      </w:r>
      <w:r w:rsidR="00F00908">
        <w:rPr>
          <w:rFonts w:eastAsia="Calibri" w:cs="Calibri"/>
        </w:rPr>
        <w:t xml:space="preserve">integration </w:t>
      </w:r>
      <w:r w:rsidR="00D9650F">
        <w:rPr>
          <w:rFonts w:eastAsia="Calibri" w:cs="Calibri"/>
        </w:rPr>
        <w:t xml:space="preserve">across </w:t>
      </w:r>
      <w:r w:rsidR="00F00908">
        <w:rPr>
          <w:rFonts w:eastAsia="Calibri" w:cs="Calibri"/>
        </w:rPr>
        <w:t xml:space="preserve">different </w:t>
      </w:r>
      <w:r w:rsidR="00D9650F">
        <w:rPr>
          <w:rFonts w:eastAsia="Calibri" w:cs="Calibri"/>
        </w:rPr>
        <w:t>ecosystem components</w:t>
      </w:r>
      <w:r w:rsidR="00D37C9B" w:rsidRPr="6B5C2A14">
        <w:rPr>
          <w:rFonts w:eastAsia="Calibri" w:cs="Calibri"/>
        </w:rPr>
        <w:t>.</w:t>
      </w:r>
    </w:p>
    <w:p w14:paraId="7636C40B" w14:textId="42A585D4" w:rsidR="00ED4CB0" w:rsidRDefault="00ED4CB0" w:rsidP="00EF2336">
      <w:pPr>
        <w:pStyle w:val="Heading2"/>
      </w:pPr>
      <w:r>
        <w:t>Monitoring</w:t>
      </w:r>
      <w:r w:rsidR="00F6537E">
        <w:t xml:space="preserve"> </w:t>
      </w:r>
      <w:r w:rsidR="00F6537E" w:rsidRPr="00F6537E">
        <w:rPr>
          <w:u w:val="single"/>
        </w:rPr>
        <w:t>(Moved on up from the memorandum)</w:t>
      </w:r>
    </w:p>
    <w:p w14:paraId="16042F93" w14:textId="48CEC610" w:rsidR="00773BDC" w:rsidRDefault="000E7759" w:rsidP="00773BDC">
      <w:pPr>
        <w:pStyle w:val="ListParagraph"/>
        <w:numPr>
          <w:ilvl w:val="0"/>
          <w:numId w:val="57"/>
        </w:numPr>
        <w:tabs>
          <w:tab w:val="clear" w:pos="567"/>
          <w:tab w:val="clear" w:pos="1134"/>
          <w:tab w:val="clear" w:pos="1701"/>
          <w:tab w:val="left" w:pos="709"/>
        </w:tabs>
        <w:spacing w:line="276" w:lineRule="auto"/>
        <w:jc w:val="both"/>
        <w:rPr>
          <w:rFonts w:eastAsia="Calibri" w:cs="Calibri"/>
        </w:rPr>
      </w:pPr>
      <w:r>
        <w:rPr>
          <w:rFonts w:eastAsia="Calibri" w:cs="Calibri"/>
        </w:rPr>
        <w:t>D</w:t>
      </w:r>
      <w:r w:rsidRPr="1412EEAB">
        <w:rPr>
          <w:rFonts w:eastAsia="Calibri" w:cs="Calibri"/>
        </w:rPr>
        <w:t xml:space="preserve">evelop </w:t>
      </w:r>
      <w:r w:rsidR="00ED4CB0" w:rsidRPr="447439B7">
        <w:rPr>
          <w:rFonts w:eastAsia="Calibri" w:cs="Calibri"/>
        </w:rPr>
        <w:t xml:space="preserve">(sub)regional monitoring jointly between Contracting Parties, </w:t>
      </w:r>
      <w:r w:rsidR="00B12F76" w:rsidRPr="447439B7">
        <w:rPr>
          <w:rFonts w:eastAsia="Calibri" w:cs="Calibri"/>
        </w:rPr>
        <w:t xml:space="preserve">where appropriate, </w:t>
      </w:r>
      <w:r w:rsidR="00ED4CB0" w:rsidRPr="447439B7">
        <w:rPr>
          <w:rFonts w:eastAsia="Calibri" w:cs="Calibri"/>
        </w:rPr>
        <w:t xml:space="preserve">or more integrated approaches to monitoring as set out in OSPAR JAMP 2014-2021 product B-10; </w:t>
      </w:r>
      <w:r w:rsidR="00773BDC" w:rsidRPr="447439B7">
        <w:rPr>
          <w:rFonts w:eastAsia="Calibri" w:cs="Calibri"/>
        </w:rPr>
        <w:t>and taking into account the QSR2023 assessments and CEMP</w:t>
      </w:r>
      <w:r w:rsidR="00461E93" w:rsidRPr="447439B7">
        <w:rPr>
          <w:rFonts w:eastAsia="Calibri" w:cs="Calibri"/>
        </w:rPr>
        <w:t xml:space="preserve"> guideline</w:t>
      </w:r>
      <w:r w:rsidR="00773BDC" w:rsidRPr="447439B7">
        <w:rPr>
          <w:rFonts w:eastAsia="Calibri" w:cs="Calibri"/>
        </w:rPr>
        <w:t xml:space="preserve">s; </w:t>
      </w:r>
    </w:p>
    <w:p w14:paraId="593507E4" w14:textId="73C11694" w:rsidR="002224D5" w:rsidRDefault="00A416ED" w:rsidP="6B5C2A14">
      <w:pPr>
        <w:pStyle w:val="ListParagraph"/>
        <w:numPr>
          <w:ilvl w:val="0"/>
          <w:numId w:val="54"/>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sidRPr="6B5C2A14">
        <w:rPr>
          <w:rFonts w:eastAsia="Calibri" w:cs="Calibri"/>
        </w:rPr>
        <w:t>regularly review the CEMP appendice</w:t>
      </w:r>
      <w:r w:rsidR="002224D5" w:rsidRPr="6B5C2A14">
        <w:rPr>
          <w:rFonts w:eastAsia="Calibri" w:cs="Calibri"/>
        </w:rPr>
        <w:t xml:space="preserve">s, </w:t>
      </w:r>
      <w:r w:rsidR="0083366E" w:rsidRPr="0083366E">
        <w:rPr>
          <w:rFonts w:eastAsia="Calibri" w:cs="Calibri"/>
        </w:rPr>
        <w:t xml:space="preserve">including </w:t>
      </w:r>
      <w:r w:rsidR="0083366E">
        <w:rPr>
          <w:rFonts w:eastAsia="Calibri" w:cs="Calibri"/>
        </w:rPr>
        <w:t>information on</w:t>
      </w:r>
      <w:r w:rsidR="002224D5" w:rsidRPr="6B5C2A14">
        <w:rPr>
          <w:rFonts w:eastAsia="Calibri" w:cs="Calibri"/>
        </w:rPr>
        <w:t xml:space="preserve"> Contracting Parties </w:t>
      </w:r>
      <w:r w:rsidR="0083366E">
        <w:rPr>
          <w:rFonts w:eastAsia="Calibri" w:cs="Calibri"/>
        </w:rPr>
        <w:t>national</w:t>
      </w:r>
      <w:r w:rsidR="002224D5" w:rsidRPr="6B5C2A14">
        <w:rPr>
          <w:rFonts w:eastAsia="Calibri" w:cs="Calibri"/>
        </w:rPr>
        <w:t xml:space="preserve"> monitoring programmes. </w:t>
      </w:r>
    </w:p>
    <w:p w14:paraId="635F4E54" w14:textId="6802F12B" w:rsidR="00A416ED" w:rsidRDefault="002224D5" w:rsidP="6B5C2A14">
      <w:pPr>
        <w:pStyle w:val="ListParagraph"/>
        <w:numPr>
          <w:ilvl w:val="0"/>
          <w:numId w:val="54"/>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sidRPr="6B5C2A14">
        <w:rPr>
          <w:rFonts w:eastAsia="Calibri" w:cs="Calibri"/>
        </w:rPr>
        <w:t>F</w:t>
      </w:r>
      <w:r w:rsidR="00A416ED" w:rsidRPr="6B5C2A14">
        <w:rPr>
          <w:rFonts w:eastAsia="Calibri" w:cs="Calibri"/>
        </w:rPr>
        <w:t>inalis</w:t>
      </w:r>
      <w:r w:rsidRPr="6B5C2A14">
        <w:rPr>
          <w:rFonts w:eastAsia="Calibri" w:cs="Calibri"/>
        </w:rPr>
        <w:t>e</w:t>
      </w:r>
      <w:r w:rsidR="00A416ED" w:rsidRPr="6B5C2A14">
        <w:rPr>
          <w:rFonts w:eastAsia="Calibri" w:cs="Calibri"/>
        </w:rPr>
        <w:t xml:space="preserve"> the update of the BB9 CEMP appendix</w:t>
      </w:r>
      <w:r w:rsidR="00B85790">
        <w:rPr>
          <w:rFonts w:eastAsia="Calibri" w:cs="Calibri"/>
        </w:rPr>
        <w:t>.</w:t>
      </w:r>
    </w:p>
    <w:p w14:paraId="45F1B0A0" w14:textId="00D469A2" w:rsidR="00DC6810" w:rsidRPr="00B8150F" w:rsidRDefault="00DC6810" w:rsidP="00EF2336">
      <w:pPr>
        <w:pStyle w:val="Heading2"/>
      </w:pPr>
      <w:r w:rsidRPr="00B8150F">
        <w:t xml:space="preserve">NEAES 2030 implementation plan </w:t>
      </w:r>
    </w:p>
    <w:p w14:paraId="6411CC47" w14:textId="57E27DD1" w:rsidR="00DC6810" w:rsidRDefault="00541DC2" w:rsidP="00EF2336">
      <w:pPr>
        <w:pStyle w:val="ListParagraph"/>
        <w:numPr>
          <w:ilvl w:val="0"/>
          <w:numId w:val="51"/>
        </w:numPr>
        <w:pBdr>
          <w:top w:val="nil"/>
          <w:left w:val="nil"/>
          <w:bottom w:val="nil"/>
          <w:right w:val="nil"/>
          <w:between w:val="nil"/>
          <w:bar w:val="nil"/>
        </w:pBdr>
        <w:tabs>
          <w:tab w:val="clear" w:pos="567"/>
          <w:tab w:val="clear" w:pos="1134"/>
          <w:tab w:val="clear" w:pos="1701"/>
          <w:tab w:val="left" w:pos="709"/>
        </w:tabs>
        <w:spacing w:line="276" w:lineRule="auto"/>
        <w:contextualSpacing w:val="0"/>
        <w:jc w:val="both"/>
        <w:rPr>
          <w:rFonts w:eastAsia="Calibri" w:cs="Calibri"/>
        </w:rPr>
      </w:pPr>
      <w:r>
        <w:rPr>
          <w:rFonts w:eastAsia="Calibri" w:cs="Calibri"/>
          <w:lang w:val="en-US"/>
        </w:rPr>
        <w:t>S</w:t>
      </w:r>
      <w:proofErr w:type="spellStart"/>
      <w:r>
        <w:rPr>
          <w:rFonts w:eastAsia="Calibri" w:cs="Calibri"/>
        </w:rPr>
        <w:t>upport</w:t>
      </w:r>
      <w:proofErr w:type="spellEnd"/>
      <w:r w:rsidR="003333A8">
        <w:rPr>
          <w:rFonts w:eastAsia="Calibri" w:cs="Calibri"/>
        </w:rPr>
        <w:t xml:space="preserve"> </w:t>
      </w:r>
      <w:r w:rsidR="00DC6810">
        <w:rPr>
          <w:rFonts w:eastAsia="Calibri" w:cs="Calibri"/>
        </w:rPr>
        <w:t xml:space="preserve">BDC with the identification of tasks for any relevant operational objectives in the NEAES 2030 implementation plan and the development of task </w:t>
      </w:r>
      <w:proofErr w:type="gramStart"/>
      <w:r w:rsidR="001E504D">
        <w:rPr>
          <w:rFonts w:eastAsia="Calibri" w:cs="Calibri"/>
        </w:rPr>
        <w:t>specifications</w:t>
      </w:r>
      <w:r w:rsidR="00DC6810">
        <w:rPr>
          <w:rFonts w:eastAsia="Calibri" w:cs="Calibri"/>
        </w:rPr>
        <w:t>;</w:t>
      </w:r>
      <w:proofErr w:type="gramEnd"/>
      <w:r w:rsidR="00DC6810">
        <w:rPr>
          <w:rFonts w:eastAsia="Calibri" w:cs="Calibri"/>
        </w:rPr>
        <w:t xml:space="preserve"> </w:t>
      </w:r>
    </w:p>
    <w:p w14:paraId="19D6BE0D" w14:textId="2701A6F9" w:rsidR="00DC6810" w:rsidRPr="004E1C2B" w:rsidRDefault="00EF2336" w:rsidP="6B5C2A14">
      <w:pPr>
        <w:pStyle w:val="ListParagraph"/>
        <w:numPr>
          <w:ilvl w:val="0"/>
          <w:numId w:val="51"/>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sidRPr="6B5C2A14">
        <w:rPr>
          <w:rFonts w:eastAsia="Calibri" w:cs="Calibri"/>
        </w:rPr>
        <w:t>e</w:t>
      </w:r>
      <w:r w:rsidR="003333A8" w:rsidRPr="6B5C2A14">
        <w:rPr>
          <w:rFonts w:eastAsia="Calibri" w:cs="Calibri"/>
        </w:rPr>
        <w:t xml:space="preserve">nsure </w:t>
      </w:r>
      <w:r w:rsidR="00B425E6" w:rsidRPr="6B5C2A14">
        <w:rPr>
          <w:rFonts w:eastAsia="Calibri" w:cs="Calibri"/>
        </w:rPr>
        <w:t>biodiv</w:t>
      </w:r>
      <w:r w:rsidR="005235B9" w:rsidRPr="6B5C2A14">
        <w:rPr>
          <w:rFonts w:eastAsia="Calibri" w:cs="Calibri"/>
        </w:rPr>
        <w:t>er</w:t>
      </w:r>
      <w:r w:rsidR="00B425E6" w:rsidRPr="6B5C2A14">
        <w:rPr>
          <w:rFonts w:eastAsia="Calibri" w:cs="Calibri"/>
        </w:rPr>
        <w:t xml:space="preserve">sity </w:t>
      </w:r>
      <w:r w:rsidR="001B4AC0" w:rsidRPr="6B5C2A14">
        <w:rPr>
          <w:rFonts w:eastAsia="Calibri" w:cs="Calibri"/>
        </w:rPr>
        <w:t xml:space="preserve">data flows </w:t>
      </w:r>
      <w:r w:rsidR="00B425E6" w:rsidRPr="6B5C2A14">
        <w:rPr>
          <w:rFonts w:eastAsia="Calibri" w:cs="Calibri"/>
        </w:rPr>
        <w:t>and indicators are u</w:t>
      </w:r>
      <w:r w:rsidR="0064011E" w:rsidRPr="6B5C2A14">
        <w:rPr>
          <w:rFonts w:eastAsia="Calibri" w:cs="Calibri"/>
        </w:rPr>
        <w:t>s</w:t>
      </w:r>
      <w:r w:rsidR="00B425E6" w:rsidRPr="6B5C2A14">
        <w:rPr>
          <w:rFonts w:eastAsia="Calibri" w:cs="Calibri"/>
        </w:rPr>
        <w:t xml:space="preserve">ed </w:t>
      </w:r>
      <w:r w:rsidR="00B425E6">
        <w:rPr>
          <w:rFonts w:eastAsia="Calibri" w:cs="Calibri"/>
        </w:rPr>
        <w:t>w</w:t>
      </w:r>
      <w:r w:rsidR="00EC6911">
        <w:rPr>
          <w:rFonts w:eastAsia="Calibri" w:cs="Calibri"/>
        </w:rPr>
        <w:t>h</w:t>
      </w:r>
      <w:r w:rsidR="00B425E6">
        <w:rPr>
          <w:rFonts w:eastAsia="Calibri" w:cs="Calibri"/>
        </w:rPr>
        <w:t>ere</w:t>
      </w:r>
      <w:r w:rsidR="00B425E6" w:rsidRPr="6B5C2A14">
        <w:rPr>
          <w:rFonts w:eastAsia="Calibri" w:cs="Calibri"/>
        </w:rPr>
        <w:t xml:space="preserve"> necessary and appro</w:t>
      </w:r>
      <w:r w:rsidR="009F4731" w:rsidRPr="6B5C2A14">
        <w:rPr>
          <w:rFonts w:eastAsia="Calibri" w:cs="Calibri"/>
        </w:rPr>
        <w:t>p</w:t>
      </w:r>
      <w:r w:rsidR="00B425E6" w:rsidRPr="6B5C2A14">
        <w:rPr>
          <w:rFonts w:eastAsia="Calibri" w:cs="Calibri"/>
        </w:rPr>
        <w:t>riate</w:t>
      </w:r>
      <w:r w:rsidR="009F4731" w:rsidRPr="6B5C2A14">
        <w:rPr>
          <w:rFonts w:eastAsia="Calibri" w:cs="Calibri"/>
        </w:rPr>
        <w:t xml:space="preserve"> to monitor progress of the </w:t>
      </w:r>
      <w:r w:rsidR="00DC6810" w:rsidRPr="6B5C2A14">
        <w:rPr>
          <w:rFonts w:eastAsia="Calibri" w:cs="Calibri"/>
        </w:rPr>
        <w:t>implementation of NEAES tasks (</w:t>
      </w:r>
      <w:proofErr w:type="gramStart"/>
      <w:r w:rsidR="00DC6810" w:rsidRPr="6B5C2A14">
        <w:rPr>
          <w:rFonts w:eastAsia="Calibri" w:cs="Calibri"/>
        </w:rPr>
        <w:t>e.g.</w:t>
      </w:r>
      <w:proofErr w:type="gramEnd"/>
      <w:r w:rsidR="00DC6810" w:rsidRPr="6B5C2A14">
        <w:rPr>
          <w:rFonts w:eastAsia="Calibri" w:cs="Calibri"/>
        </w:rPr>
        <w:t xml:space="preserve"> </w:t>
      </w:r>
      <w:r w:rsidR="00F7125A" w:rsidRPr="6B5C2A14">
        <w:rPr>
          <w:rFonts w:eastAsia="Calibri" w:cs="Calibri"/>
        </w:rPr>
        <w:t>OSPAR Regional Action Plan for Marine Birds (RAP-Birds)</w:t>
      </w:r>
      <w:r w:rsidR="005235B9" w:rsidRPr="6B5C2A14">
        <w:rPr>
          <w:rFonts w:eastAsia="Calibri" w:cs="Calibri"/>
        </w:rPr>
        <w:t xml:space="preserve">; </w:t>
      </w:r>
      <w:r w:rsidR="00DC6810" w:rsidRPr="6B5C2A14">
        <w:rPr>
          <w:rFonts w:eastAsia="Calibri" w:cs="Calibri"/>
        </w:rPr>
        <w:t>CIBRBINA);</w:t>
      </w:r>
      <w:r w:rsidR="00E5432F" w:rsidRPr="6B5C2A14">
        <w:rPr>
          <w:rFonts w:eastAsia="Calibri" w:cs="Calibri"/>
        </w:rPr>
        <w:t xml:space="preserve"> </w:t>
      </w:r>
      <w:r w:rsidR="005375E2" w:rsidRPr="6B5C2A14">
        <w:rPr>
          <w:rFonts w:eastAsia="Calibri" w:cs="Calibri"/>
        </w:rPr>
        <w:t xml:space="preserve">report to BDC2024 on which indicators can be used to measure </w:t>
      </w:r>
      <w:r w:rsidR="003C5426" w:rsidRPr="6B5C2A14">
        <w:rPr>
          <w:rFonts w:eastAsia="Calibri" w:cs="Calibri"/>
        </w:rPr>
        <w:t xml:space="preserve">the progress of particular </w:t>
      </w:r>
      <w:r w:rsidR="001C2AD7">
        <w:rPr>
          <w:rFonts w:eastAsia="Calibri" w:cs="Calibri"/>
        </w:rPr>
        <w:t xml:space="preserve">NEAES </w:t>
      </w:r>
      <w:r w:rsidR="006D3DAF">
        <w:rPr>
          <w:rFonts w:eastAsia="Calibri" w:cs="Calibri"/>
        </w:rPr>
        <w:t>Operational Objectives</w:t>
      </w:r>
      <w:r w:rsidR="003C5426" w:rsidRPr="6B5C2A14">
        <w:rPr>
          <w:rFonts w:eastAsia="Calibri" w:cs="Calibri"/>
        </w:rPr>
        <w:t>.</w:t>
      </w:r>
    </w:p>
    <w:p w14:paraId="01028714" w14:textId="4A2146EC" w:rsidR="006C6DBA" w:rsidRDefault="008C203D" w:rsidP="6B5C2A14">
      <w:pPr>
        <w:pStyle w:val="ListParagraph"/>
        <w:numPr>
          <w:ilvl w:val="0"/>
          <w:numId w:val="51"/>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sidRPr="6B5C2A14">
        <w:rPr>
          <w:rFonts w:eastAsia="Calibri" w:cs="Calibri"/>
        </w:rPr>
        <w:t xml:space="preserve">Consider the evidence from </w:t>
      </w:r>
      <w:r w:rsidR="0017557E">
        <w:rPr>
          <w:rFonts w:eastAsia="Calibri" w:cs="Calibri"/>
        </w:rPr>
        <w:t>t</w:t>
      </w:r>
      <w:r w:rsidR="00A11BDD">
        <w:rPr>
          <w:rFonts w:eastAsia="Calibri" w:cs="Calibri"/>
        </w:rPr>
        <w:t>he</w:t>
      </w:r>
      <w:r w:rsidR="0017557E">
        <w:rPr>
          <w:rFonts w:eastAsia="Calibri" w:cs="Calibri"/>
        </w:rPr>
        <w:t xml:space="preserve"> QSR2023 and other</w:t>
      </w:r>
      <w:r w:rsidR="00D87A38">
        <w:rPr>
          <w:rFonts w:eastAsia="Calibri" w:cs="Calibri"/>
        </w:rPr>
        <w:t xml:space="preserve"> relevant sources </w:t>
      </w:r>
      <w:r w:rsidR="00084AA8">
        <w:rPr>
          <w:rFonts w:eastAsia="Calibri" w:cs="Calibri"/>
        </w:rPr>
        <w:t>t</w:t>
      </w:r>
      <w:r w:rsidR="009426F8" w:rsidRPr="6B5C2A14">
        <w:rPr>
          <w:rFonts w:eastAsia="Calibri" w:cs="Calibri"/>
        </w:rPr>
        <w:t xml:space="preserve">o identify the most relevant measures and actions that could be taken </w:t>
      </w:r>
      <w:r w:rsidR="00B62597" w:rsidRPr="6B5C2A14">
        <w:rPr>
          <w:rFonts w:eastAsia="Calibri" w:cs="Calibri"/>
        </w:rPr>
        <w:t xml:space="preserve">forward </w:t>
      </w:r>
      <w:r w:rsidR="009426F8" w:rsidRPr="6B5C2A14">
        <w:rPr>
          <w:rFonts w:eastAsia="Calibri" w:cs="Calibri"/>
        </w:rPr>
        <w:t>at OSPAR, either nationally or collectively, in achieving the NEAES 2030 objectives</w:t>
      </w:r>
      <w:r w:rsidR="00F44B21" w:rsidRPr="6B5C2A14">
        <w:rPr>
          <w:rFonts w:eastAsia="Calibri" w:cs="Calibri"/>
        </w:rPr>
        <w:t xml:space="preserve">. In consultation with </w:t>
      </w:r>
      <w:r w:rsidRPr="6B5C2A14" w:rsidDel="00F44B21">
        <w:rPr>
          <w:rFonts w:eastAsia="Calibri" w:cs="Calibri"/>
        </w:rPr>
        <w:t>ICG-POS</w:t>
      </w:r>
      <w:r w:rsidRPr="6B5C2A14" w:rsidDel="009648C1">
        <w:rPr>
          <w:rFonts w:eastAsia="Calibri" w:cs="Calibri"/>
        </w:rPr>
        <w:t>H and ICG-MPA</w:t>
      </w:r>
      <w:r w:rsidR="000C2792">
        <w:rPr>
          <w:rFonts w:eastAsia="Calibri" w:cs="Calibri"/>
        </w:rPr>
        <w:t xml:space="preserve"> and </w:t>
      </w:r>
      <w:r w:rsidR="6ADE1940" w:rsidRPr="6B5C2A14">
        <w:rPr>
          <w:rFonts w:eastAsia="Calibri" w:cs="Calibri"/>
        </w:rPr>
        <w:t xml:space="preserve">other OSPAR </w:t>
      </w:r>
      <w:r w:rsidR="002E6FEB">
        <w:rPr>
          <w:rFonts w:eastAsia="Calibri" w:cs="Calibri"/>
        </w:rPr>
        <w:t>bodies</w:t>
      </w:r>
      <w:r w:rsidR="009648C1" w:rsidRPr="6B5C2A14">
        <w:rPr>
          <w:rFonts w:eastAsia="Calibri" w:cs="Calibri"/>
        </w:rPr>
        <w:t xml:space="preserve">, </w:t>
      </w:r>
      <w:r w:rsidR="009426F8" w:rsidRPr="6B5C2A14">
        <w:rPr>
          <w:rFonts w:eastAsia="Calibri" w:cs="Calibri"/>
        </w:rPr>
        <w:t xml:space="preserve">bring proposals </w:t>
      </w:r>
      <w:r w:rsidR="002C2537" w:rsidRPr="6B5C2A14">
        <w:rPr>
          <w:rFonts w:eastAsia="Calibri" w:cs="Calibri"/>
        </w:rPr>
        <w:t>for consideration to BDC</w:t>
      </w:r>
      <w:r w:rsidR="678D9DAC" w:rsidRPr="6B5C2A14">
        <w:rPr>
          <w:rFonts w:eastAsia="Calibri" w:cs="Calibri"/>
        </w:rPr>
        <w:t xml:space="preserve"> on</w:t>
      </w:r>
      <w:r w:rsidR="00574585">
        <w:rPr>
          <w:rFonts w:eastAsia="Calibri" w:cs="Calibri"/>
        </w:rPr>
        <w:t xml:space="preserve"> relevant</w:t>
      </w:r>
      <w:r w:rsidR="678D9DAC" w:rsidRPr="6B5C2A14">
        <w:rPr>
          <w:rFonts w:eastAsia="Calibri" w:cs="Calibri"/>
        </w:rPr>
        <w:t xml:space="preserve"> measures</w:t>
      </w:r>
      <w:r w:rsidR="000D77E1">
        <w:rPr>
          <w:rFonts w:eastAsia="Calibri" w:cs="Calibri"/>
        </w:rPr>
        <w:t xml:space="preserve"> </w:t>
      </w:r>
      <w:r w:rsidR="005017F8">
        <w:rPr>
          <w:rFonts w:eastAsia="Calibri" w:cs="Calibri"/>
        </w:rPr>
        <w:t xml:space="preserve">and </w:t>
      </w:r>
      <w:r w:rsidR="00170069">
        <w:rPr>
          <w:rFonts w:eastAsia="Calibri" w:cs="Calibri"/>
        </w:rPr>
        <w:t xml:space="preserve">steps for </w:t>
      </w:r>
      <w:r w:rsidR="005017F8">
        <w:rPr>
          <w:rFonts w:eastAsia="Calibri" w:cs="Calibri"/>
        </w:rPr>
        <w:t>their Implementation</w:t>
      </w:r>
      <w:r w:rsidR="002C2537" w:rsidRPr="6B5C2A14">
        <w:rPr>
          <w:rFonts w:eastAsia="Calibri" w:cs="Calibri"/>
        </w:rPr>
        <w:t>.</w:t>
      </w:r>
    </w:p>
    <w:p w14:paraId="09FF6AFE" w14:textId="521D0B78" w:rsidR="00C97604" w:rsidRPr="004E1C2B" w:rsidRDefault="00C97604" w:rsidP="6B5C2A14">
      <w:pPr>
        <w:pStyle w:val="ListParagraph"/>
        <w:numPr>
          <w:ilvl w:val="0"/>
          <w:numId w:val="51"/>
        </w:num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rPr>
      </w:pPr>
      <w:r>
        <w:rPr>
          <w:rFonts w:eastAsia="Calibri" w:cs="Calibri"/>
        </w:rPr>
        <w:t xml:space="preserve">Consider evidence needs </w:t>
      </w:r>
      <w:r w:rsidR="009D3BEF">
        <w:rPr>
          <w:rFonts w:eastAsia="Calibri" w:cs="Calibri"/>
        </w:rPr>
        <w:t>related to NEAES</w:t>
      </w:r>
      <w:r w:rsidR="00C04A1F">
        <w:rPr>
          <w:rFonts w:eastAsia="Calibri" w:cs="Calibri"/>
        </w:rPr>
        <w:t xml:space="preserve"> operational objectives on</w:t>
      </w:r>
      <w:r>
        <w:rPr>
          <w:rFonts w:eastAsia="Calibri" w:cs="Calibri"/>
        </w:rPr>
        <w:t xml:space="preserve"> </w:t>
      </w:r>
      <w:r w:rsidR="0045658C">
        <w:rPr>
          <w:rFonts w:eastAsia="Calibri" w:cs="Calibri"/>
        </w:rPr>
        <w:t>c</w:t>
      </w:r>
      <w:r>
        <w:rPr>
          <w:rFonts w:eastAsia="Calibri" w:cs="Calibri"/>
        </w:rPr>
        <w:t xml:space="preserve">limate change and ocean acidification </w:t>
      </w:r>
      <w:r w:rsidR="00C85A1F">
        <w:rPr>
          <w:rFonts w:eastAsia="Calibri" w:cs="Calibri"/>
        </w:rPr>
        <w:t>(</w:t>
      </w:r>
      <w:proofErr w:type="gramStart"/>
      <w:r w:rsidR="00C85A1F">
        <w:rPr>
          <w:rFonts w:eastAsia="Calibri" w:cs="Calibri"/>
        </w:rPr>
        <w:t>e.g.</w:t>
      </w:r>
      <w:proofErr w:type="gramEnd"/>
      <w:r w:rsidR="00C85A1F">
        <w:rPr>
          <w:rFonts w:eastAsia="Calibri" w:cs="Calibri"/>
        </w:rPr>
        <w:t xml:space="preserve"> indicator development) </w:t>
      </w:r>
      <w:r>
        <w:rPr>
          <w:rFonts w:eastAsia="Calibri" w:cs="Calibri"/>
        </w:rPr>
        <w:t>in collaboration with the new ICG-CCOA</w:t>
      </w:r>
      <w:r w:rsidR="00895CD5">
        <w:rPr>
          <w:rFonts w:eastAsia="Calibri" w:cs="Calibri"/>
        </w:rPr>
        <w:t>.</w:t>
      </w:r>
      <w:r>
        <w:rPr>
          <w:rFonts w:eastAsia="Calibri" w:cs="Calibri"/>
        </w:rPr>
        <w:t xml:space="preserve"> </w:t>
      </w:r>
    </w:p>
    <w:p w14:paraId="324ACDEF" w14:textId="6BF3D423" w:rsidR="00DC6810" w:rsidRDefault="00DC6810" w:rsidP="00DC6810">
      <w:pPr>
        <w:pStyle w:val="Body"/>
        <w:spacing w:after="120" w:line="276" w:lineRule="auto"/>
        <w:ind w:left="567" w:hanging="567"/>
        <w:rPr>
          <w:rFonts w:ascii="Calibri" w:eastAsia="Calibri" w:hAnsi="Calibri" w:cs="Calibri"/>
          <w:b/>
          <w:bCs/>
          <w:sz w:val="24"/>
          <w:szCs w:val="24"/>
        </w:rPr>
      </w:pPr>
      <w:r w:rsidRPr="00A06404">
        <w:rPr>
          <w:rFonts w:ascii="Calibri" w:eastAsia="Calibri" w:hAnsi="Calibri" w:cs="Calibri"/>
          <w:b/>
          <w:bCs/>
          <w:sz w:val="24"/>
          <w:szCs w:val="24"/>
        </w:rPr>
        <w:t>Participants</w:t>
      </w:r>
    </w:p>
    <w:p w14:paraId="7ACB0E4E" w14:textId="4F93EF7E" w:rsidR="00DC6810" w:rsidRDefault="00DC6810" w:rsidP="00DC6810">
      <w:pPr>
        <w:pStyle w:val="Body"/>
        <w:tabs>
          <w:tab w:val="left" w:pos="540"/>
        </w:tabs>
        <w:spacing w:after="120" w:line="276" w:lineRule="auto"/>
        <w:rPr>
          <w:rFonts w:ascii="Calibri" w:eastAsia="Calibri" w:hAnsi="Calibri" w:cs="Calibri"/>
          <w:sz w:val="22"/>
          <w:szCs w:val="22"/>
          <w:lang w:val="en-US"/>
        </w:rPr>
      </w:pPr>
      <w:r w:rsidRPr="58B8952E">
        <w:rPr>
          <w:rFonts w:ascii="Calibri" w:eastAsia="Calibri" w:hAnsi="Calibri" w:cs="Calibri"/>
          <w:sz w:val="22"/>
          <w:szCs w:val="22"/>
          <w:lang w:val="en-US"/>
        </w:rPr>
        <w:t>4.</w:t>
      </w:r>
      <w:r>
        <w:tab/>
      </w:r>
      <w:r w:rsidRPr="58B8952E">
        <w:rPr>
          <w:rFonts w:ascii="Calibri" w:eastAsia="Calibri" w:hAnsi="Calibri" w:cs="Calibri"/>
          <w:sz w:val="22"/>
          <w:szCs w:val="22"/>
          <w:lang w:val="en-US"/>
        </w:rPr>
        <w:t>ICG-COBAM is open to all Contracting Parties and Observers, in accordance with the OSPAR Rules of Procedure. A list of Expert Group meetings and workshops during 202</w:t>
      </w:r>
      <w:r w:rsidR="00EF2336" w:rsidRPr="58B8952E">
        <w:rPr>
          <w:rFonts w:ascii="Calibri" w:eastAsia="Calibri" w:hAnsi="Calibri" w:cs="Calibri"/>
          <w:sz w:val="22"/>
          <w:szCs w:val="22"/>
          <w:lang w:val="en-US"/>
        </w:rPr>
        <w:t>3</w:t>
      </w:r>
      <w:r w:rsidRPr="58B8952E">
        <w:rPr>
          <w:rFonts w:ascii="Calibri" w:eastAsia="Calibri" w:hAnsi="Calibri" w:cs="Calibri"/>
          <w:sz w:val="22"/>
          <w:szCs w:val="22"/>
          <w:lang w:val="en-US"/>
        </w:rPr>
        <w:t>/2</w:t>
      </w:r>
      <w:r w:rsidR="00EF2336" w:rsidRPr="58B8952E">
        <w:rPr>
          <w:rFonts w:ascii="Calibri" w:eastAsia="Calibri" w:hAnsi="Calibri" w:cs="Calibri"/>
          <w:sz w:val="22"/>
          <w:szCs w:val="22"/>
          <w:lang w:val="en-US"/>
        </w:rPr>
        <w:t>4</w:t>
      </w:r>
      <w:r w:rsidRPr="58B8952E">
        <w:rPr>
          <w:rFonts w:ascii="Calibri" w:eastAsia="Calibri" w:hAnsi="Calibri" w:cs="Calibri"/>
          <w:sz w:val="22"/>
          <w:szCs w:val="22"/>
          <w:lang w:val="en-US"/>
        </w:rPr>
        <w:t xml:space="preserve"> [will be added] as Annex A. During 202</w:t>
      </w:r>
      <w:r w:rsidR="1187BA91" w:rsidRPr="58B8952E">
        <w:rPr>
          <w:rFonts w:ascii="Calibri" w:eastAsia="Calibri" w:hAnsi="Calibri" w:cs="Calibri"/>
          <w:sz w:val="22"/>
          <w:szCs w:val="22"/>
          <w:lang w:val="en-US"/>
        </w:rPr>
        <w:t>3</w:t>
      </w:r>
      <w:r w:rsidRPr="58B8952E">
        <w:rPr>
          <w:rFonts w:ascii="Calibri" w:eastAsia="Calibri" w:hAnsi="Calibri" w:cs="Calibri"/>
          <w:sz w:val="22"/>
          <w:szCs w:val="22"/>
          <w:lang w:val="en-US"/>
        </w:rPr>
        <w:t>/202</w:t>
      </w:r>
      <w:r w:rsidR="26B6B366" w:rsidRPr="58B8952E">
        <w:rPr>
          <w:rFonts w:ascii="Calibri" w:eastAsia="Calibri" w:hAnsi="Calibri" w:cs="Calibri"/>
          <w:sz w:val="22"/>
          <w:szCs w:val="22"/>
          <w:lang w:val="en-US"/>
        </w:rPr>
        <w:t>4</w:t>
      </w:r>
      <w:r w:rsidRPr="58B8952E">
        <w:rPr>
          <w:rFonts w:ascii="Calibri" w:eastAsia="Calibri" w:hAnsi="Calibri" w:cs="Calibri"/>
          <w:sz w:val="22"/>
          <w:szCs w:val="22"/>
          <w:lang w:val="en-US"/>
        </w:rPr>
        <w:t xml:space="preserve"> the group will be co-convened by Ian Mitchell (UK) and Richard Emmerson (SE).</w:t>
      </w:r>
    </w:p>
    <w:p w14:paraId="621A2C96" w14:textId="77777777" w:rsidR="00DC6810" w:rsidRDefault="00DC6810" w:rsidP="00DC6810">
      <w:pPr>
        <w:pStyle w:val="Body"/>
        <w:spacing w:after="120" w:line="276" w:lineRule="auto"/>
        <w:rPr>
          <w:rFonts w:ascii="Calibri" w:eastAsia="Calibri" w:hAnsi="Calibri" w:cs="Calibri"/>
          <w:b/>
          <w:bCs/>
          <w:sz w:val="24"/>
          <w:szCs w:val="24"/>
        </w:rPr>
      </w:pPr>
      <w:proofErr w:type="spellStart"/>
      <w:r>
        <w:rPr>
          <w:rFonts w:ascii="Calibri" w:eastAsia="Calibri" w:hAnsi="Calibri" w:cs="Calibri"/>
          <w:b/>
          <w:bCs/>
          <w:sz w:val="24"/>
          <w:szCs w:val="24"/>
          <w:lang w:val="en-US"/>
        </w:rPr>
        <w:t>Organisation</w:t>
      </w:r>
      <w:proofErr w:type="spellEnd"/>
      <w:r>
        <w:rPr>
          <w:rFonts w:ascii="Calibri" w:eastAsia="Calibri" w:hAnsi="Calibri" w:cs="Calibri"/>
          <w:b/>
          <w:bCs/>
          <w:sz w:val="24"/>
          <w:szCs w:val="24"/>
          <w:lang w:val="en-US"/>
        </w:rPr>
        <w:t xml:space="preserve"> of work</w:t>
      </w:r>
    </w:p>
    <w:p w14:paraId="510F35DB" w14:textId="2DF41A51" w:rsidR="00F337DE" w:rsidRDefault="00571FAA" w:rsidP="00947543">
      <w:pPr>
        <w:pStyle w:val="Body"/>
        <w:spacing w:after="120" w:line="276" w:lineRule="auto"/>
        <w:rPr>
          <w:rFonts w:ascii="Calibri" w:eastAsia="Calibri" w:hAnsi="Calibri" w:cs="Calibri"/>
          <w:sz w:val="22"/>
          <w:szCs w:val="22"/>
          <w:lang w:val="en-US"/>
        </w:rPr>
      </w:pPr>
      <w:r>
        <w:rPr>
          <w:rFonts w:ascii="Calibri" w:eastAsia="Calibri" w:hAnsi="Calibri" w:cs="Calibri"/>
          <w:sz w:val="22"/>
          <w:szCs w:val="22"/>
          <w:lang w:val="en-US"/>
        </w:rPr>
        <w:t>5.</w:t>
      </w:r>
      <w:r>
        <w:rPr>
          <w:rFonts w:ascii="Calibri" w:eastAsia="Calibri" w:hAnsi="Calibri" w:cs="Calibri"/>
          <w:sz w:val="22"/>
          <w:szCs w:val="22"/>
          <w:lang w:val="en-US"/>
        </w:rPr>
        <w:tab/>
      </w:r>
      <w:r w:rsidR="00DC6810">
        <w:rPr>
          <w:rFonts w:ascii="Calibri" w:eastAsia="Calibri" w:hAnsi="Calibri" w:cs="Calibri"/>
          <w:sz w:val="22"/>
          <w:szCs w:val="22"/>
          <w:lang w:val="en-US"/>
        </w:rPr>
        <w:t>ICG-COBAM will work through correspondence and face-to-face meetings of ICG-COBAM and the expert groups.</w:t>
      </w:r>
    </w:p>
    <w:p w14:paraId="62FC7836" w14:textId="28607246" w:rsidR="00DC6810" w:rsidRPr="000B16CA" w:rsidRDefault="00DC6810" w:rsidP="00DC6810">
      <w:pPr>
        <w:pStyle w:val="Body"/>
        <w:tabs>
          <w:tab w:val="clear" w:pos="567"/>
          <w:tab w:val="left" w:pos="550"/>
        </w:tabs>
        <w:spacing w:after="120" w:line="276" w:lineRule="auto"/>
        <w:rPr>
          <w:rFonts w:ascii="Calibri" w:eastAsia="Calibri" w:hAnsi="Calibri" w:cs="Calibri"/>
          <w:sz w:val="22"/>
          <w:szCs w:val="22"/>
          <w:lang w:val="en-US"/>
        </w:rPr>
      </w:pPr>
      <w:r>
        <w:rPr>
          <w:rFonts w:ascii="Calibri" w:eastAsia="Calibri" w:hAnsi="Calibri" w:cs="Calibri"/>
          <w:sz w:val="22"/>
          <w:szCs w:val="22"/>
          <w:lang w:val="en-US"/>
        </w:rPr>
        <w:t>6.</w:t>
      </w:r>
      <w:r>
        <w:rPr>
          <w:rFonts w:ascii="Calibri" w:eastAsia="Calibri" w:hAnsi="Calibri" w:cs="Calibri"/>
          <w:sz w:val="22"/>
          <w:szCs w:val="22"/>
          <w:lang w:val="en-US"/>
        </w:rPr>
        <w:tab/>
        <w:t>ICG-COBAM will c</w:t>
      </w:r>
      <w:r w:rsidRPr="00327C3F">
        <w:rPr>
          <w:rFonts w:ascii="Calibri" w:eastAsia="Calibri" w:hAnsi="Calibri" w:cs="Calibri"/>
          <w:sz w:val="22"/>
          <w:szCs w:val="22"/>
          <w:lang w:val="en-US"/>
        </w:rPr>
        <w:t xml:space="preserve">oordinate the work of </w:t>
      </w:r>
      <w:r>
        <w:rPr>
          <w:rFonts w:ascii="Calibri" w:eastAsia="Calibri" w:hAnsi="Calibri" w:cs="Calibri"/>
          <w:sz w:val="22"/>
          <w:szCs w:val="22"/>
          <w:lang w:val="en-US"/>
        </w:rPr>
        <w:t>its</w:t>
      </w:r>
      <w:r w:rsidRPr="00327C3F">
        <w:rPr>
          <w:rFonts w:ascii="Calibri" w:eastAsia="Calibri" w:hAnsi="Calibri" w:cs="Calibri"/>
          <w:sz w:val="22"/>
          <w:szCs w:val="22"/>
          <w:lang w:val="en-US"/>
        </w:rPr>
        <w:t xml:space="preserve"> expert groups, maintaining an overview of resource requirements in relation to the planned work </w:t>
      </w:r>
      <w:proofErr w:type="spellStart"/>
      <w:r w:rsidRPr="00327C3F">
        <w:rPr>
          <w:rFonts w:ascii="Calibri" w:eastAsia="Calibri" w:hAnsi="Calibri" w:cs="Calibri"/>
          <w:sz w:val="22"/>
          <w:szCs w:val="22"/>
          <w:lang w:val="en-US"/>
        </w:rPr>
        <w:t>programme</w:t>
      </w:r>
      <w:proofErr w:type="spellEnd"/>
      <w:r w:rsidRPr="00327C3F">
        <w:rPr>
          <w:rFonts w:ascii="Calibri" w:eastAsia="Calibri" w:hAnsi="Calibri" w:cs="Calibri"/>
          <w:sz w:val="22"/>
          <w:szCs w:val="22"/>
          <w:lang w:val="en-US"/>
        </w:rPr>
        <w:t xml:space="preserve">. </w:t>
      </w:r>
      <w:r>
        <w:rPr>
          <w:rFonts w:ascii="Calibri" w:eastAsia="Calibri" w:hAnsi="Calibri" w:cs="Calibri"/>
          <w:sz w:val="22"/>
          <w:szCs w:val="22"/>
          <w:lang w:val="en-US"/>
        </w:rPr>
        <w:t xml:space="preserve">The expert groups, their leads and workplans are as follows: </w:t>
      </w:r>
    </w:p>
    <w:p w14:paraId="0A9CA542" w14:textId="3D496452" w:rsidR="00DC6810" w:rsidRPr="004D47B4" w:rsidRDefault="00DC6810" w:rsidP="00DC6810">
      <w:pPr>
        <w:pStyle w:val="Body"/>
        <w:numPr>
          <w:ilvl w:val="0"/>
          <w:numId w:val="5"/>
        </w:numPr>
        <w:spacing w:after="120" w:line="276" w:lineRule="auto"/>
        <w:rPr>
          <w:rFonts w:ascii="Calibri" w:eastAsia="Calibri" w:hAnsi="Calibri" w:cs="Calibri"/>
          <w:sz w:val="22"/>
          <w:szCs w:val="22"/>
          <w:highlight w:val="yellow"/>
          <w:lang w:val="en-US"/>
        </w:rPr>
      </w:pPr>
      <w:r>
        <w:rPr>
          <w:rFonts w:ascii="Calibri" w:eastAsia="Calibri" w:hAnsi="Calibri" w:cs="Calibri"/>
          <w:sz w:val="22"/>
          <w:szCs w:val="22"/>
          <w:lang w:val="en-US"/>
        </w:rPr>
        <w:t xml:space="preserve">Birds (JWGBIRD); Matt </w:t>
      </w:r>
      <w:proofErr w:type="gramStart"/>
      <w:r>
        <w:rPr>
          <w:rFonts w:ascii="Calibri" w:eastAsia="Calibri" w:hAnsi="Calibri" w:cs="Calibri"/>
          <w:sz w:val="22"/>
          <w:szCs w:val="22"/>
          <w:lang w:val="en-US"/>
        </w:rPr>
        <w:t>Parsons  UK</w:t>
      </w:r>
      <w:proofErr w:type="gramEnd"/>
      <w:r>
        <w:rPr>
          <w:rFonts w:ascii="Calibri" w:eastAsia="Calibri" w:hAnsi="Calibri" w:cs="Calibri"/>
          <w:sz w:val="22"/>
          <w:szCs w:val="22"/>
          <w:lang w:val="en-US"/>
        </w:rPr>
        <w:t xml:space="preserve">  – see the agreed 3-yearworkplan 2021-2023  (Annex </w:t>
      </w:r>
      <w:r w:rsidR="00606560">
        <w:rPr>
          <w:rFonts w:ascii="Calibri" w:eastAsia="Calibri" w:hAnsi="Calibri" w:cs="Calibri"/>
          <w:sz w:val="22"/>
          <w:szCs w:val="22"/>
          <w:lang w:val="en-US"/>
        </w:rPr>
        <w:t>2</w:t>
      </w:r>
      <w:r>
        <w:rPr>
          <w:rFonts w:ascii="Calibri" w:eastAsia="Calibri" w:hAnsi="Calibri" w:cs="Calibri"/>
          <w:sz w:val="22"/>
          <w:szCs w:val="22"/>
          <w:lang w:val="en-US"/>
        </w:rPr>
        <w:t>)</w:t>
      </w:r>
    </w:p>
    <w:p w14:paraId="367C8F32" w14:textId="439A6259" w:rsidR="00DC6810" w:rsidRPr="000454B8" w:rsidRDefault="00DC6810" w:rsidP="00DC6810">
      <w:pPr>
        <w:pStyle w:val="Body"/>
        <w:numPr>
          <w:ilvl w:val="0"/>
          <w:numId w:val="5"/>
        </w:numPr>
        <w:spacing w:after="120" w:line="276" w:lineRule="auto"/>
        <w:rPr>
          <w:rFonts w:ascii="Calibri" w:eastAsia="Calibri" w:hAnsi="Calibri" w:cs="Calibri"/>
          <w:sz w:val="22"/>
          <w:szCs w:val="22"/>
          <w:highlight w:val="yellow"/>
          <w:lang w:val="en-US"/>
        </w:rPr>
      </w:pPr>
      <w:r w:rsidRPr="2B48EF3E">
        <w:rPr>
          <w:rFonts w:ascii="Calibri" w:eastAsia="Calibri" w:hAnsi="Calibri" w:cs="Calibri"/>
          <w:sz w:val="22"/>
          <w:szCs w:val="22"/>
          <w:lang w:val="en-US"/>
        </w:rPr>
        <w:t>Mammals</w:t>
      </w:r>
      <w:r w:rsidR="75AC2FA9" w:rsidRPr="2B48EF3E">
        <w:rPr>
          <w:rFonts w:ascii="Calibri" w:eastAsia="Calibri" w:hAnsi="Calibri" w:cs="Calibri"/>
          <w:sz w:val="22"/>
          <w:szCs w:val="22"/>
          <w:lang w:val="en-US"/>
        </w:rPr>
        <w:t>;</w:t>
      </w:r>
      <w:r w:rsidRPr="2B48EF3E">
        <w:rPr>
          <w:rFonts w:ascii="Calibri" w:eastAsia="Calibri" w:hAnsi="Calibri" w:cs="Calibri"/>
          <w:sz w:val="22"/>
          <w:szCs w:val="22"/>
          <w:lang w:val="en-US"/>
        </w:rPr>
        <w:t xml:space="preserve"> Anita Gilles, Germany</w:t>
      </w:r>
      <w:r w:rsidRPr="2B48EF3E">
        <w:rPr>
          <w:rFonts w:ascii="Calibri" w:eastAsia="Calibri" w:hAnsi="Calibri" w:cs="Calibri"/>
          <w:i/>
          <w:iCs/>
          <w:sz w:val="22"/>
          <w:szCs w:val="22"/>
          <w:lang w:val="en-US"/>
        </w:rPr>
        <w:t xml:space="preserve"> </w:t>
      </w:r>
    </w:p>
    <w:p w14:paraId="638E502C" w14:textId="3E43193F" w:rsidR="00DC6810" w:rsidRPr="00416924" w:rsidRDefault="00DC6810" w:rsidP="00DC6810">
      <w:pPr>
        <w:pStyle w:val="Body"/>
        <w:numPr>
          <w:ilvl w:val="0"/>
          <w:numId w:val="5"/>
        </w:numPr>
        <w:spacing w:after="120" w:line="276" w:lineRule="auto"/>
        <w:rPr>
          <w:rFonts w:ascii="Calibri" w:eastAsia="Calibri" w:hAnsi="Calibri" w:cs="Calibri"/>
          <w:sz w:val="22"/>
          <w:szCs w:val="22"/>
          <w:lang w:val="en-US"/>
        </w:rPr>
      </w:pPr>
      <w:r w:rsidRPr="2B48EF3E">
        <w:rPr>
          <w:rFonts w:ascii="Calibri" w:eastAsia="Calibri" w:hAnsi="Calibri" w:cs="Calibri"/>
          <w:sz w:val="22"/>
          <w:szCs w:val="22"/>
          <w:lang w:val="en-US"/>
        </w:rPr>
        <w:t>Fish</w:t>
      </w:r>
      <w:r w:rsidR="6D3800FC" w:rsidRPr="2B48EF3E">
        <w:rPr>
          <w:rFonts w:ascii="Calibri" w:eastAsia="Calibri" w:hAnsi="Calibri" w:cs="Calibri"/>
          <w:sz w:val="22"/>
          <w:szCs w:val="22"/>
          <w:lang w:val="en-US"/>
        </w:rPr>
        <w:t>;</w:t>
      </w:r>
      <w:r w:rsidRPr="2B48EF3E">
        <w:rPr>
          <w:rFonts w:ascii="Calibri" w:eastAsia="Calibri" w:hAnsi="Calibri" w:cs="Calibri"/>
          <w:sz w:val="22"/>
          <w:szCs w:val="22"/>
          <w:lang w:val="en-US"/>
        </w:rPr>
        <w:t xml:space="preserve"> Maurice Clarke (Ireland)).</w:t>
      </w:r>
    </w:p>
    <w:p w14:paraId="65A68E1C" w14:textId="14BBD1E4" w:rsidR="00DC6810" w:rsidRPr="004D47B4" w:rsidRDefault="00DC6810" w:rsidP="00DC6810">
      <w:pPr>
        <w:pStyle w:val="Body"/>
        <w:numPr>
          <w:ilvl w:val="0"/>
          <w:numId w:val="5"/>
        </w:numPr>
        <w:spacing w:after="120" w:line="276" w:lineRule="auto"/>
        <w:rPr>
          <w:rFonts w:ascii="Calibri" w:eastAsia="Calibri" w:hAnsi="Calibri" w:cs="Calibri"/>
          <w:sz w:val="22"/>
          <w:szCs w:val="22"/>
          <w:highlight w:val="yellow"/>
          <w:lang w:val="en-US"/>
        </w:rPr>
      </w:pPr>
      <w:r>
        <w:rPr>
          <w:rFonts w:ascii="Calibri" w:eastAsia="Calibri" w:hAnsi="Calibri" w:cs="Calibri"/>
          <w:sz w:val="22"/>
          <w:szCs w:val="22"/>
          <w:lang w:val="nl-NL"/>
        </w:rPr>
        <w:t xml:space="preserve">Non-indigenous species (JEGNIS); Peter Stæhr (Denmark) – see workplan in (Annex </w:t>
      </w:r>
      <w:r w:rsidR="00606560">
        <w:rPr>
          <w:rFonts w:ascii="Calibri" w:eastAsia="Calibri" w:hAnsi="Calibri" w:cs="Calibri"/>
          <w:sz w:val="22"/>
          <w:szCs w:val="22"/>
          <w:lang w:val="nl-NL"/>
        </w:rPr>
        <w:t>3</w:t>
      </w:r>
      <w:r w:rsidRPr="00921066">
        <w:rPr>
          <w:rFonts w:ascii="Calibri" w:eastAsia="Calibri" w:hAnsi="Calibri" w:cs="Calibri"/>
          <w:sz w:val="22"/>
          <w:szCs w:val="22"/>
          <w:lang w:val="en-US"/>
        </w:rPr>
        <w:t>)</w:t>
      </w:r>
    </w:p>
    <w:p w14:paraId="41A6B81D" w14:textId="77777777" w:rsidR="00DC6810" w:rsidRDefault="00DC6810" w:rsidP="00DC6810">
      <w:pPr>
        <w:pStyle w:val="Body"/>
        <w:numPr>
          <w:ilvl w:val="0"/>
          <w:numId w:val="5"/>
        </w:numPr>
        <w:spacing w:after="120" w:line="276" w:lineRule="auto"/>
        <w:rPr>
          <w:rFonts w:ascii="Calibri" w:eastAsia="Calibri" w:hAnsi="Calibri" w:cs="Calibri"/>
          <w:sz w:val="22"/>
          <w:szCs w:val="22"/>
          <w:lang w:val="fr-FR"/>
        </w:rPr>
      </w:pPr>
      <w:proofErr w:type="spellStart"/>
      <w:r w:rsidRPr="760CE335">
        <w:rPr>
          <w:rFonts w:ascii="Calibri" w:eastAsia="Calibri" w:hAnsi="Calibri" w:cs="Calibri"/>
          <w:sz w:val="22"/>
          <w:szCs w:val="22"/>
          <w:lang w:val="fr-FR"/>
        </w:rPr>
        <w:lastRenderedPageBreak/>
        <w:t>Benthic</w:t>
      </w:r>
      <w:proofErr w:type="spellEnd"/>
      <w:r w:rsidRPr="760CE335">
        <w:rPr>
          <w:rFonts w:ascii="Calibri" w:eastAsia="Calibri" w:hAnsi="Calibri" w:cs="Calibri"/>
          <w:sz w:val="22"/>
          <w:szCs w:val="22"/>
          <w:lang w:val="fr-FR"/>
        </w:rPr>
        <w:t xml:space="preserve"> habitats (OBHEG); Laurent Guérin (France); Cristina Vina-Herbon, UK</w:t>
      </w:r>
      <w:r>
        <w:rPr>
          <w:rFonts w:ascii="Calibri" w:eastAsia="Calibri" w:hAnsi="Calibri" w:cs="Calibri"/>
          <w:sz w:val="22"/>
          <w:szCs w:val="22"/>
          <w:lang w:val="fr-FR"/>
        </w:rPr>
        <w:t xml:space="preserve"> </w:t>
      </w:r>
    </w:p>
    <w:p w14:paraId="33F2189D" w14:textId="77777777" w:rsidR="00DC6810" w:rsidRPr="008D0DFB" w:rsidRDefault="00DC6810" w:rsidP="00DC6810">
      <w:pPr>
        <w:pStyle w:val="Body"/>
        <w:numPr>
          <w:ilvl w:val="0"/>
          <w:numId w:val="5"/>
        </w:numPr>
        <w:spacing w:after="120" w:line="276" w:lineRule="auto"/>
        <w:rPr>
          <w:rFonts w:ascii="Calibri" w:eastAsia="Calibri" w:hAnsi="Calibri" w:cs="Calibri"/>
          <w:sz w:val="22"/>
          <w:szCs w:val="22"/>
          <w:lang w:val="fr-FR"/>
        </w:rPr>
      </w:pPr>
      <w:proofErr w:type="spellStart"/>
      <w:r>
        <w:rPr>
          <w:rFonts w:ascii="Calibri" w:eastAsia="Calibri" w:hAnsi="Calibri" w:cs="Calibri"/>
          <w:sz w:val="22"/>
          <w:szCs w:val="22"/>
          <w:lang w:val="fr-FR"/>
        </w:rPr>
        <w:t>Pelagic</w:t>
      </w:r>
      <w:proofErr w:type="spellEnd"/>
      <w:r>
        <w:rPr>
          <w:rFonts w:ascii="Calibri" w:eastAsia="Calibri" w:hAnsi="Calibri" w:cs="Calibri"/>
          <w:sz w:val="22"/>
          <w:szCs w:val="22"/>
          <w:lang w:val="fr-FR"/>
        </w:rPr>
        <w:t xml:space="preserve"> habitats; </w:t>
      </w:r>
      <w:r w:rsidRPr="00CC50D1">
        <w:rPr>
          <w:rFonts w:ascii="Calibri" w:eastAsia="Calibri" w:hAnsi="Calibri" w:cs="Calibri"/>
          <w:iCs/>
          <w:sz w:val="22"/>
          <w:szCs w:val="22"/>
          <w:lang w:val="fr-FR"/>
        </w:rPr>
        <w:t>Abigail McQuatters-Gollop, UK</w:t>
      </w:r>
      <w:r>
        <w:rPr>
          <w:rFonts w:ascii="Calibri" w:eastAsia="Calibri" w:hAnsi="Calibri" w:cs="Calibri"/>
          <w:iCs/>
          <w:sz w:val="22"/>
          <w:szCs w:val="22"/>
          <w:lang w:val="fr-FR"/>
        </w:rPr>
        <w:t xml:space="preserve"> </w:t>
      </w:r>
    </w:p>
    <w:p w14:paraId="69A6FDF9" w14:textId="77777777" w:rsidR="00DC6810" w:rsidRDefault="00DC6810" w:rsidP="00DC6810">
      <w:pPr>
        <w:pStyle w:val="Body"/>
        <w:numPr>
          <w:ilvl w:val="0"/>
          <w:numId w:val="5"/>
        </w:numPr>
        <w:spacing w:after="120" w:line="276" w:lineRule="auto"/>
        <w:rPr>
          <w:rFonts w:ascii="Calibri" w:eastAsia="Calibri" w:hAnsi="Calibri" w:cs="Calibri"/>
          <w:sz w:val="22"/>
          <w:szCs w:val="22"/>
          <w:lang w:val="en-US"/>
        </w:rPr>
      </w:pPr>
      <w:r w:rsidRPr="009C7492">
        <w:rPr>
          <w:rFonts w:ascii="Calibri" w:eastAsia="Calibri" w:hAnsi="Calibri" w:cs="Calibri"/>
          <w:sz w:val="22"/>
          <w:szCs w:val="22"/>
          <w:lang w:val="en-US"/>
        </w:rPr>
        <w:t>Food webs</w:t>
      </w:r>
      <w:r>
        <w:rPr>
          <w:rFonts w:ascii="Calibri" w:eastAsia="Calibri" w:hAnsi="Calibri" w:cs="Calibri"/>
          <w:sz w:val="22"/>
          <w:szCs w:val="22"/>
          <w:lang w:val="en-US"/>
        </w:rPr>
        <w:t>;</w:t>
      </w:r>
      <w:r w:rsidRPr="009C7492">
        <w:rPr>
          <w:rFonts w:ascii="Calibri" w:eastAsia="Calibri" w:hAnsi="Calibri" w:cs="Calibri"/>
          <w:sz w:val="22"/>
          <w:szCs w:val="22"/>
          <w:lang w:val="en-US"/>
        </w:rPr>
        <w:t xml:space="preserve"> </w:t>
      </w:r>
      <w:r>
        <w:rPr>
          <w:rFonts w:ascii="Calibri" w:eastAsia="Calibri" w:hAnsi="Calibri" w:cs="Calibri"/>
          <w:sz w:val="22"/>
          <w:szCs w:val="22"/>
          <w:lang w:val="en-US"/>
        </w:rPr>
        <w:t xml:space="preserve">Ulrike </w:t>
      </w:r>
      <w:proofErr w:type="spellStart"/>
      <w:r>
        <w:rPr>
          <w:rFonts w:ascii="Calibri" w:eastAsia="Calibri" w:hAnsi="Calibri" w:cs="Calibri"/>
          <w:sz w:val="22"/>
          <w:szCs w:val="22"/>
          <w:lang w:val="en-US"/>
        </w:rPr>
        <w:t>Schückel</w:t>
      </w:r>
      <w:proofErr w:type="spellEnd"/>
      <w:r>
        <w:rPr>
          <w:rFonts w:ascii="Calibri" w:eastAsia="Calibri" w:hAnsi="Calibri" w:cs="Calibri"/>
          <w:sz w:val="22"/>
          <w:szCs w:val="22"/>
          <w:lang w:val="en-US"/>
        </w:rPr>
        <w:t xml:space="preserve"> (Germany) and Izaskun Preciado (Spain)</w:t>
      </w:r>
    </w:p>
    <w:p w14:paraId="08BCD543" w14:textId="429E045A" w:rsidR="007C2938" w:rsidRPr="009C7492" w:rsidRDefault="00E04ED2" w:rsidP="00DC6810">
      <w:pPr>
        <w:pStyle w:val="Body"/>
        <w:numPr>
          <w:ilvl w:val="0"/>
          <w:numId w:val="5"/>
        </w:numPr>
        <w:spacing w:after="120" w:line="276" w:lineRule="auto"/>
        <w:rPr>
          <w:rFonts w:ascii="Calibri" w:eastAsia="Calibri" w:hAnsi="Calibri" w:cs="Calibri"/>
          <w:sz w:val="22"/>
          <w:szCs w:val="22"/>
          <w:lang w:val="en-US"/>
        </w:rPr>
      </w:pPr>
      <w:r w:rsidRPr="6B5C2A14">
        <w:rPr>
          <w:rFonts w:ascii="Calibri" w:eastAsia="Calibri" w:hAnsi="Calibri" w:cs="Calibri"/>
          <w:sz w:val="22"/>
          <w:szCs w:val="22"/>
          <w:lang w:val="en-US"/>
        </w:rPr>
        <w:t>Sea</w:t>
      </w:r>
      <w:r w:rsidR="00290D82" w:rsidRPr="6B5C2A14">
        <w:rPr>
          <w:rFonts w:ascii="Calibri" w:eastAsia="Calibri" w:hAnsi="Calibri" w:cs="Calibri"/>
          <w:sz w:val="22"/>
          <w:szCs w:val="22"/>
          <w:lang w:val="en-US"/>
        </w:rPr>
        <w:t>-turtles (STEG)</w:t>
      </w:r>
      <w:r w:rsidR="009C6691" w:rsidRPr="6B5C2A14">
        <w:rPr>
          <w:rFonts w:ascii="Calibri" w:eastAsia="Calibri" w:hAnsi="Calibri" w:cs="Calibri"/>
          <w:sz w:val="22"/>
          <w:szCs w:val="22"/>
          <w:lang w:val="en-US"/>
        </w:rPr>
        <w:t>; Alexandre Girard</w:t>
      </w:r>
      <w:r w:rsidR="00CE72FA" w:rsidRPr="6B5C2A14">
        <w:rPr>
          <w:rFonts w:ascii="Calibri" w:eastAsia="Calibri" w:hAnsi="Calibri" w:cs="Calibri"/>
          <w:sz w:val="22"/>
          <w:szCs w:val="22"/>
          <w:lang w:val="en-US"/>
        </w:rPr>
        <w:t xml:space="preserve"> (France)</w:t>
      </w:r>
    </w:p>
    <w:p w14:paraId="18C49F75" w14:textId="20505D08" w:rsidR="007F7D53" w:rsidRDefault="00922E96" w:rsidP="00DC6810">
      <w:pPr>
        <w:pStyle w:val="Body"/>
        <w:spacing w:after="120" w:line="276" w:lineRule="auto"/>
        <w:rPr>
          <w:rFonts w:ascii="Calibri" w:eastAsia="Calibri" w:hAnsi="Calibri" w:cs="Calibri"/>
          <w:sz w:val="22"/>
          <w:szCs w:val="22"/>
          <w:lang w:val="en-US"/>
        </w:rPr>
      </w:pPr>
      <w:r>
        <w:rPr>
          <w:rFonts w:ascii="Calibri" w:eastAsia="Calibri" w:hAnsi="Calibri" w:cs="Calibri"/>
          <w:sz w:val="22"/>
          <w:szCs w:val="22"/>
          <w:lang w:val="en-US"/>
        </w:rPr>
        <w:t>7.</w:t>
      </w:r>
      <w:r>
        <w:rPr>
          <w:rFonts w:ascii="Calibri" w:eastAsia="Calibri" w:hAnsi="Calibri" w:cs="Calibri"/>
          <w:sz w:val="22"/>
          <w:szCs w:val="22"/>
          <w:lang w:val="en-US"/>
        </w:rPr>
        <w:tab/>
      </w:r>
      <w:r w:rsidR="00DC6810" w:rsidRPr="007F7D53">
        <w:rPr>
          <w:rFonts w:ascii="Calibri" w:eastAsia="Calibri" w:hAnsi="Calibri" w:cs="Calibri"/>
          <w:sz w:val="22"/>
          <w:szCs w:val="22"/>
          <w:lang w:val="en-US"/>
        </w:rPr>
        <w:t xml:space="preserve">To ensure that ICG-COBAM is in a position to deliver its tasks, Contracting Parties are requested to: (i) support an active engagement in ICG-COBAM and the expert groups (expert dedicated time to contribute to work and resources to attend workshops and meetings), ii) to support experts work to develop monitoring and assessment methods that are to the benefit of all parties, and iii) to facilitate the required data flows for indicator development and assessments. </w:t>
      </w:r>
    </w:p>
    <w:p w14:paraId="2A5C8807" w14:textId="1F0E44E2" w:rsidR="007F7D53" w:rsidRPr="000B18A8" w:rsidRDefault="00DC6810" w:rsidP="007F7D53">
      <w:pPr>
        <w:pStyle w:val="Body"/>
        <w:spacing w:after="120" w:line="276" w:lineRule="auto"/>
        <w:rPr>
          <w:rFonts w:asciiTheme="minorHAnsi" w:eastAsia="Calibri" w:hAnsiTheme="minorHAnsi" w:cstheme="minorHAnsi"/>
          <w:color w:val="auto"/>
          <w:sz w:val="22"/>
          <w:szCs w:val="22"/>
          <w:lang w:val="en-US"/>
        </w:rPr>
      </w:pPr>
      <w:r w:rsidRPr="007F7D53">
        <w:rPr>
          <w:rFonts w:ascii="Calibri" w:eastAsia="Calibri" w:hAnsi="Calibri" w:cs="Calibri"/>
          <w:sz w:val="22"/>
          <w:szCs w:val="22"/>
          <w:lang w:val="en-US"/>
        </w:rPr>
        <w:t>8.</w:t>
      </w:r>
      <w:r>
        <w:tab/>
      </w:r>
      <w:r w:rsidRPr="5AFADE12">
        <w:rPr>
          <w:rFonts w:ascii="Calibri" w:eastAsia="Calibri" w:hAnsi="Calibri" w:cs="Calibri"/>
          <w:sz w:val="22"/>
          <w:szCs w:val="22"/>
          <w:lang w:val="en-US"/>
        </w:rPr>
        <w:t>One face-to-face meeting of IC</w:t>
      </w:r>
      <w:r w:rsidRPr="5AFADE12">
        <w:rPr>
          <w:rFonts w:ascii="Calibri" w:eastAsia="Calibri" w:hAnsi="Calibri" w:cs="Calibri"/>
          <w:sz w:val="22"/>
          <w:szCs w:val="22"/>
          <w:lang w:val="en-US"/>
        </w:rPr>
        <w:t>G-COBAM</w:t>
      </w:r>
      <w:r>
        <w:rPr>
          <w:rFonts w:ascii="Calibri" w:eastAsia="Calibri" w:hAnsi="Calibri" w:cs="Calibri"/>
          <w:sz w:val="22"/>
          <w:szCs w:val="22"/>
          <w:lang w:val="en-US"/>
        </w:rPr>
        <w:t xml:space="preserve"> </w:t>
      </w:r>
      <w:r w:rsidRPr="5AFADE12">
        <w:rPr>
          <w:rFonts w:ascii="Calibri" w:eastAsia="Calibri" w:hAnsi="Calibri" w:cs="Calibri"/>
          <w:sz w:val="22"/>
          <w:szCs w:val="22"/>
          <w:lang w:val="en-US"/>
        </w:rPr>
        <w:t>is anticipated in the period between BDC</w:t>
      </w:r>
      <w:r>
        <w:rPr>
          <w:rFonts w:ascii="Calibri" w:eastAsia="Calibri" w:hAnsi="Calibri" w:cs="Calibri"/>
          <w:sz w:val="22"/>
          <w:szCs w:val="22"/>
          <w:lang w:val="en-US"/>
        </w:rPr>
        <w:t xml:space="preserve"> </w:t>
      </w:r>
      <w:r w:rsidR="007E0141" w:rsidRPr="5AFADE12">
        <w:rPr>
          <w:rFonts w:ascii="Calibri" w:eastAsia="Calibri" w:hAnsi="Calibri" w:cs="Calibri"/>
          <w:sz w:val="22"/>
          <w:szCs w:val="22"/>
          <w:lang w:val="en-US"/>
        </w:rPr>
        <w:t>202</w:t>
      </w:r>
      <w:r w:rsidR="007E0141">
        <w:rPr>
          <w:rFonts w:ascii="Calibri" w:eastAsia="Calibri" w:hAnsi="Calibri" w:cs="Calibri"/>
          <w:sz w:val="22"/>
          <w:szCs w:val="22"/>
          <w:lang w:val="en-US"/>
        </w:rPr>
        <w:t>3</w:t>
      </w:r>
      <w:r w:rsidR="007E0141" w:rsidRPr="5AFADE12">
        <w:rPr>
          <w:rFonts w:ascii="Calibri" w:eastAsia="Calibri" w:hAnsi="Calibri" w:cs="Calibri"/>
          <w:sz w:val="22"/>
          <w:szCs w:val="22"/>
          <w:lang w:val="en-US"/>
        </w:rPr>
        <w:t xml:space="preserve"> </w:t>
      </w:r>
      <w:r w:rsidRPr="5AFADE12">
        <w:rPr>
          <w:rFonts w:ascii="Calibri" w:eastAsia="Calibri" w:hAnsi="Calibri" w:cs="Calibri"/>
          <w:sz w:val="22"/>
          <w:szCs w:val="22"/>
          <w:lang w:val="en-US"/>
        </w:rPr>
        <w:t>and BDC</w:t>
      </w:r>
      <w:r>
        <w:rPr>
          <w:rFonts w:ascii="Calibri" w:eastAsia="Calibri" w:hAnsi="Calibri" w:cs="Calibri"/>
          <w:sz w:val="22"/>
          <w:szCs w:val="22"/>
          <w:lang w:val="en-US"/>
        </w:rPr>
        <w:t xml:space="preserve"> </w:t>
      </w:r>
      <w:r w:rsidR="007E0141" w:rsidRPr="5AFADE12">
        <w:rPr>
          <w:rFonts w:ascii="Calibri" w:eastAsia="Calibri" w:hAnsi="Calibri" w:cs="Calibri"/>
          <w:sz w:val="22"/>
          <w:szCs w:val="22"/>
          <w:lang w:val="en-US"/>
        </w:rPr>
        <w:t>202</w:t>
      </w:r>
      <w:r w:rsidR="007E0141">
        <w:rPr>
          <w:rFonts w:ascii="Calibri" w:eastAsia="Calibri" w:hAnsi="Calibri" w:cs="Calibri"/>
          <w:sz w:val="22"/>
          <w:szCs w:val="22"/>
          <w:lang w:val="en-US"/>
        </w:rPr>
        <w:t>4</w:t>
      </w:r>
      <w:r w:rsidR="007E0141" w:rsidRPr="5AFADE12">
        <w:rPr>
          <w:rFonts w:ascii="Calibri" w:eastAsia="Calibri" w:hAnsi="Calibri" w:cs="Calibri"/>
          <w:sz w:val="22"/>
          <w:szCs w:val="22"/>
          <w:lang w:val="en-US"/>
        </w:rPr>
        <w:t xml:space="preserve"> </w:t>
      </w:r>
      <w:r w:rsidR="00606560">
        <w:rPr>
          <w:rFonts w:ascii="Calibri" w:eastAsia="Calibri" w:hAnsi="Calibri" w:cs="Calibri"/>
          <w:sz w:val="22"/>
          <w:szCs w:val="22"/>
          <w:lang w:val="en-US"/>
        </w:rPr>
        <w:t xml:space="preserve">on 28-30 </w:t>
      </w:r>
      <w:r>
        <w:rPr>
          <w:rFonts w:ascii="Calibri" w:eastAsia="Calibri" w:hAnsi="Calibri" w:cs="Calibri"/>
          <w:sz w:val="22"/>
          <w:szCs w:val="22"/>
          <w:lang w:val="en-US"/>
        </w:rPr>
        <w:t xml:space="preserve">November </w:t>
      </w:r>
      <w:r w:rsidR="007E0141">
        <w:rPr>
          <w:rFonts w:ascii="Calibri" w:eastAsia="Calibri" w:hAnsi="Calibri" w:cs="Calibri"/>
          <w:sz w:val="22"/>
          <w:szCs w:val="22"/>
          <w:lang w:val="en-US"/>
        </w:rPr>
        <w:t>2023</w:t>
      </w:r>
      <w:r w:rsidR="007E0141" w:rsidRPr="5AFADE12">
        <w:rPr>
          <w:rFonts w:ascii="Calibri" w:eastAsia="Calibri" w:hAnsi="Calibri" w:cs="Calibri"/>
          <w:sz w:val="22"/>
          <w:szCs w:val="22"/>
          <w:lang w:val="en-US"/>
        </w:rPr>
        <w:t xml:space="preserve"> </w:t>
      </w:r>
      <w:r w:rsidR="00AC4308">
        <w:rPr>
          <w:rFonts w:ascii="Calibri" w:eastAsia="Calibri" w:hAnsi="Calibri" w:cs="Calibri"/>
          <w:sz w:val="22"/>
          <w:szCs w:val="22"/>
          <w:lang w:val="en-US"/>
        </w:rPr>
        <w:t xml:space="preserve">[tbc - </w:t>
      </w:r>
      <w:r w:rsidRPr="00C36B59">
        <w:rPr>
          <w:rFonts w:ascii="Calibri" w:eastAsia="Calibri" w:hAnsi="Calibri" w:cs="Calibri"/>
          <w:sz w:val="22"/>
          <w:szCs w:val="22"/>
          <w:lang w:val="en-US"/>
        </w:rPr>
        <w:t>host needed</w:t>
      </w:r>
      <w:r w:rsidRPr="5AFADE12">
        <w:rPr>
          <w:rFonts w:ascii="Calibri" w:eastAsia="Calibri" w:hAnsi="Calibri" w:cs="Calibri"/>
          <w:sz w:val="22"/>
          <w:szCs w:val="22"/>
          <w:lang w:val="en-US"/>
        </w:rPr>
        <w:t>]. In addition to the meeting of ICG-COBAM there will be expert group meetin</w:t>
      </w:r>
      <w:r w:rsidRPr="000B18A8">
        <w:rPr>
          <w:rFonts w:asciiTheme="minorHAnsi" w:eastAsia="Calibri" w:hAnsiTheme="minorHAnsi" w:cstheme="minorHAnsi"/>
          <w:color w:val="auto"/>
          <w:sz w:val="22"/>
          <w:szCs w:val="22"/>
          <w:lang w:val="en-US"/>
        </w:rPr>
        <w:t>gs</w:t>
      </w:r>
      <w:r w:rsidR="00DD100E" w:rsidRPr="000B18A8">
        <w:rPr>
          <w:rFonts w:asciiTheme="minorHAnsi" w:eastAsia="Calibri" w:hAnsiTheme="minorHAnsi" w:cstheme="minorHAnsi"/>
          <w:color w:val="auto"/>
          <w:sz w:val="22"/>
          <w:szCs w:val="22"/>
          <w:lang w:val="en-US"/>
        </w:rPr>
        <w:t xml:space="preserve"> as necessary</w:t>
      </w:r>
      <w:r w:rsidRPr="000B18A8">
        <w:rPr>
          <w:rFonts w:asciiTheme="minorHAnsi" w:eastAsia="Calibri" w:hAnsiTheme="minorHAnsi" w:cstheme="minorHAnsi"/>
          <w:color w:val="auto"/>
          <w:sz w:val="22"/>
          <w:szCs w:val="22"/>
          <w:lang w:val="en-US"/>
        </w:rPr>
        <w:t xml:space="preserve"> </w:t>
      </w:r>
      <w:r w:rsidR="00542105" w:rsidRPr="000B18A8">
        <w:rPr>
          <w:rFonts w:asciiTheme="minorHAnsi" w:hAnsiTheme="minorHAnsi" w:cstheme="minorHAnsi"/>
          <w:bCs/>
          <w:color w:val="auto"/>
          <w:sz w:val="22"/>
          <w:szCs w:val="22"/>
        </w:rPr>
        <w:t>and</w:t>
      </w:r>
      <w:r w:rsidR="00DD100E" w:rsidRPr="000B18A8">
        <w:rPr>
          <w:rFonts w:asciiTheme="minorHAnsi" w:hAnsiTheme="minorHAnsi" w:cstheme="minorHAnsi"/>
          <w:bCs/>
          <w:color w:val="auto"/>
          <w:sz w:val="22"/>
          <w:szCs w:val="22"/>
        </w:rPr>
        <w:t xml:space="preserve"> potentially an online meeting of COBAM if needed</w:t>
      </w:r>
      <w:r w:rsidR="00542105" w:rsidRPr="000B18A8">
        <w:rPr>
          <w:rFonts w:asciiTheme="minorHAnsi" w:hAnsiTheme="minorHAnsi" w:cstheme="minorHAnsi"/>
          <w:bCs/>
          <w:color w:val="auto"/>
          <w:sz w:val="22"/>
          <w:szCs w:val="22"/>
        </w:rPr>
        <w:t xml:space="preserve"> </w:t>
      </w:r>
      <w:r w:rsidR="00B46205" w:rsidRPr="000B18A8">
        <w:rPr>
          <w:rFonts w:asciiTheme="minorHAnsi" w:hAnsiTheme="minorHAnsi" w:cstheme="minorHAnsi"/>
          <w:bCs/>
          <w:color w:val="auto"/>
          <w:sz w:val="22"/>
          <w:szCs w:val="22"/>
        </w:rPr>
        <w:t xml:space="preserve">to </w:t>
      </w:r>
      <w:r w:rsidR="00542105" w:rsidRPr="000B18A8">
        <w:rPr>
          <w:rFonts w:asciiTheme="minorHAnsi" w:hAnsiTheme="minorHAnsi" w:cstheme="minorHAnsi"/>
          <w:bCs/>
          <w:color w:val="auto"/>
          <w:sz w:val="22"/>
          <w:szCs w:val="22"/>
        </w:rPr>
        <w:t>ensure collective progress o</w:t>
      </w:r>
      <w:r w:rsidR="00186127" w:rsidRPr="000B18A8">
        <w:rPr>
          <w:rFonts w:asciiTheme="minorHAnsi" w:hAnsiTheme="minorHAnsi" w:cstheme="minorHAnsi"/>
          <w:bCs/>
          <w:color w:val="auto"/>
          <w:sz w:val="22"/>
          <w:szCs w:val="22"/>
        </w:rPr>
        <w:t>n</w:t>
      </w:r>
      <w:r w:rsidR="00542105" w:rsidRPr="000B18A8">
        <w:rPr>
          <w:rFonts w:asciiTheme="minorHAnsi" w:hAnsiTheme="minorHAnsi" w:cstheme="minorHAnsi"/>
          <w:bCs/>
          <w:color w:val="auto"/>
          <w:sz w:val="22"/>
          <w:szCs w:val="22"/>
        </w:rPr>
        <w:t xml:space="preserve"> the ToR and workplans</w:t>
      </w:r>
      <w:r w:rsidR="00B46205" w:rsidRPr="000B18A8">
        <w:rPr>
          <w:rFonts w:asciiTheme="minorHAnsi" w:hAnsiTheme="minorHAnsi" w:cstheme="minorHAnsi"/>
          <w:bCs/>
          <w:color w:val="auto"/>
          <w:sz w:val="22"/>
          <w:szCs w:val="22"/>
        </w:rPr>
        <w:t>.</w:t>
      </w:r>
    </w:p>
    <w:p w14:paraId="7E835AB3" w14:textId="3D1A696D" w:rsidR="00AD1729" w:rsidRDefault="00922E96" w:rsidP="00AD1729">
      <w:pPr>
        <w:pStyle w:val="Body"/>
        <w:spacing w:after="120" w:line="276" w:lineRule="auto"/>
      </w:pPr>
      <w:r>
        <w:rPr>
          <w:rFonts w:ascii="Calibri" w:eastAsia="Calibri" w:hAnsi="Calibri" w:cs="Calibri"/>
          <w:sz w:val="22"/>
          <w:szCs w:val="22"/>
          <w:lang w:val="en-US"/>
        </w:rPr>
        <w:t>9.</w:t>
      </w:r>
      <w:r>
        <w:rPr>
          <w:rFonts w:ascii="Calibri" w:eastAsia="Calibri" w:hAnsi="Calibri" w:cs="Calibri"/>
          <w:sz w:val="22"/>
          <w:szCs w:val="22"/>
          <w:lang w:val="en-US"/>
        </w:rPr>
        <w:tab/>
      </w:r>
      <w:r w:rsidR="00DC6810">
        <w:rPr>
          <w:rFonts w:ascii="Calibri" w:eastAsia="Calibri" w:hAnsi="Calibri" w:cs="Calibri"/>
          <w:sz w:val="22"/>
          <w:szCs w:val="22"/>
          <w:lang w:val="en-US"/>
        </w:rPr>
        <w:t xml:space="preserve">ICG-COBAM will report to BDC </w:t>
      </w:r>
      <w:r w:rsidR="007E0141">
        <w:rPr>
          <w:rFonts w:ascii="Calibri" w:eastAsia="Calibri" w:hAnsi="Calibri" w:cs="Calibri"/>
          <w:sz w:val="22"/>
          <w:szCs w:val="22"/>
          <w:lang w:val="en-US"/>
        </w:rPr>
        <w:t xml:space="preserve">2024 </w:t>
      </w:r>
      <w:r w:rsidR="00DC6810">
        <w:rPr>
          <w:rFonts w:ascii="Calibri" w:eastAsia="Calibri" w:hAnsi="Calibri" w:cs="Calibri"/>
          <w:sz w:val="22"/>
          <w:szCs w:val="22"/>
          <w:lang w:val="en-US"/>
        </w:rPr>
        <w:t xml:space="preserve">and, where necessary, to </w:t>
      </w:r>
      <w:proofErr w:type="spellStart"/>
      <w:r w:rsidR="00DC6810">
        <w:rPr>
          <w:rFonts w:ascii="Calibri" w:eastAsia="Calibri" w:hAnsi="Calibri" w:cs="Calibri"/>
          <w:sz w:val="22"/>
          <w:szCs w:val="22"/>
          <w:lang w:val="en-US"/>
        </w:rPr>
        <w:t>CoG</w:t>
      </w:r>
      <w:proofErr w:type="spellEnd"/>
      <w:r w:rsidR="00DC6810">
        <w:rPr>
          <w:rFonts w:ascii="Calibri" w:eastAsia="Calibri" w:hAnsi="Calibri" w:cs="Calibri"/>
          <w:sz w:val="22"/>
          <w:szCs w:val="22"/>
          <w:lang w:val="en-US"/>
        </w:rPr>
        <w:t xml:space="preserve"> on the progress of its work. As required, ICG-COBAM will be represented at meetings of ICG-MSFD, ICG-</w:t>
      </w:r>
      <w:proofErr w:type="spellStart"/>
      <w:r w:rsidR="00DC6810">
        <w:rPr>
          <w:rFonts w:ascii="Calibri" w:eastAsia="Calibri" w:hAnsi="Calibri" w:cs="Calibri"/>
          <w:sz w:val="22"/>
          <w:szCs w:val="22"/>
          <w:lang w:val="en-US"/>
        </w:rPr>
        <w:t>EcoC</w:t>
      </w:r>
      <w:proofErr w:type="spellEnd"/>
      <w:r w:rsidR="007E0141">
        <w:rPr>
          <w:rFonts w:ascii="Calibri" w:eastAsia="Calibri" w:hAnsi="Calibri" w:cs="Calibri"/>
          <w:sz w:val="22"/>
          <w:szCs w:val="22"/>
          <w:lang w:val="en-US"/>
        </w:rPr>
        <w:t xml:space="preserve"> and</w:t>
      </w:r>
      <w:r w:rsidR="00DC6810">
        <w:rPr>
          <w:rFonts w:ascii="Calibri" w:eastAsia="Calibri" w:hAnsi="Calibri" w:cs="Calibri"/>
          <w:sz w:val="22"/>
          <w:szCs w:val="22"/>
          <w:lang w:val="en-US"/>
        </w:rPr>
        <w:t xml:space="preserve"> ICG-POSH. ICG-COBAM will </w:t>
      </w:r>
      <w:r w:rsidR="00DC6810" w:rsidRPr="00922E96">
        <w:rPr>
          <w:rFonts w:ascii="Calibri" w:eastAsia="Calibri" w:hAnsi="Calibri" w:cs="Calibri"/>
          <w:sz w:val="22"/>
          <w:szCs w:val="22"/>
          <w:lang w:val="en-US"/>
        </w:rPr>
        <w:t>engage, as relevant, with related activities under EU processes, other Regional Sea Conventions, ICES, and nationally.</w:t>
      </w:r>
    </w:p>
    <w:p w14:paraId="01E76891" w14:textId="0ABFBE9E" w:rsidR="00DC6810" w:rsidRPr="00F6537E" w:rsidRDefault="00AD1729" w:rsidP="00F6537E">
      <w:pPr>
        <w:pStyle w:val="Body"/>
        <w:spacing w:after="120" w:line="276" w:lineRule="auto"/>
      </w:pPr>
      <w:r>
        <w:rPr>
          <w:rFonts w:ascii="Calibri" w:eastAsia="Calibri" w:hAnsi="Calibri" w:cs="Calibri"/>
          <w:sz w:val="22"/>
          <w:szCs w:val="22"/>
          <w:lang w:val="en-US"/>
        </w:rPr>
        <w:t>10.</w:t>
      </w:r>
      <w:r>
        <w:rPr>
          <w:rFonts w:ascii="Calibri" w:eastAsia="Calibri" w:hAnsi="Calibri" w:cs="Calibri"/>
          <w:sz w:val="22"/>
          <w:szCs w:val="22"/>
          <w:lang w:val="en-US"/>
        </w:rPr>
        <w:tab/>
      </w:r>
      <w:r w:rsidR="007E0141">
        <w:rPr>
          <w:rFonts w:ascii="Calibri" w:eastAsia="Calibri" w:hAnsi="Calibri" w:cs="Calibri"/>
          <w:sz w:val="22"/>
          <w:szCs w:val="22"/>
          <w:lang w:val="en-US"/>
        </w:rPr>
        <w:t>I</w:t>
      </w:r>
      <w:r w:rsidR="00DC6810" w:rsidRPr="5AFADE12">
        <w:rPr>
          <w:rFonts w:ascii="Calibri" w:eastAsia="Calibri" w:hAnsi="Calibri" w:cs="Calibri"/>
          <w:sz w:val="22"/>
          <w:szCs w:val="22"/>
          <w:lang w:val="en-US"/>
        </w:rPr>
        <w:t xml:space="preserve">ntersessional work </w:t>
      </w:r>
      <w:r w:rsidR="00DC6810">
        <w:rPr>
          <w:rFonts w:ascii="Calibri" w:eastAsia="Calibri" w:hAnsi="Calibri" w:cs="Calibri"/>
          <w:sz w:val="22"/>
          <w:szCs w:val="22"/>
          <w:lang w:val="en-US"/>
        </w:rPr>
        <w:t xml:space="preserve">by COBAM and the expert groups </w:t>
      </w:r>
      <w:r w:rsidR="00DC6810" w:rsidRPr="5AFADE12">
        <w:rPr>
          <w:rFonts w:ascii="Calibri" w:eastAsia="Calibri" w:hAnsi="Calibri" w:cs="Calibri"/>
          <w:sz w:val="22"/>
          <w:szCs w:val="22"/>
          <w:lang w:val="en-US"/>
        </w:rPr>
        <w:t xml:space="preserve">will be facilitated by use of the </w:t>
      </w:r>
      <w:hyperlink r:id="rId11" w:history="1">
        <w:r w:rsidR="00DC6810" w:rsidRPr="007E14F2">
          <w:rPr>
            <w:rStyle w:val="Hyperlink"/>
            <w:rFonts w:asciiTheme="minorHAnsi" w:hAnsiTheme="minorHAnsi"/>
          </w:rPr>
          <w:t>COBAM sharepoint</w:t>
        </w:r>
      </w:hyperlink>
      <w:r w:rsidR="00DC6810">
        <w:rPr>
          <w:rStyle w:val="Hyperlink"/>
          <w:rFonts w:asciiTheme="minorHAnsi" w:hAnsiTheme="minorHAnsi"/>
        </w:rPr>
        <w:t xml:space="preserve">. </w:t>
      </w:r>
      <w:r w:rsidR="00DC6810" w:rsidRPr="00B82B51">
        <w:rPr>
          <w:rFonts w:ascii="Calibri" w:eastAsia="Calibri" w:hAnsi="Calibri" w:cs="Calibri"/>
          <w:sz w:val="22"/>
          <w:szCs w:val="22"/>
          <w:lang w:val="en-US"/>
        </w:rPr>
        <w:t>Separate additional subfolders will be used to facilitate</w:t>
      </w:r>
      <w:r w:rsidR="00DC6810" w:rsidRPr="5AFADE12">
        <w:rPr>
          <w:rFonts w:ascii="Calibri" w:eastAsia="Calibri" w:hAnsi="Calibri" w:cs="Calibri"/>
          <w:sz w:val="22"/>
          <w:szCs w:val="22"/>
          <w:lang w:val="en-US"/>
        </w:rPr>
        <w:t xml:space="preserve"> the work of the expert groups.</w:t>
      </w:r>
    </w:p>
    <w:p w14:paraId="25A32897" w14:textId="77777777" w:rsidR="00DC6810" w:rsidRDefault="00DC6810" w:rsidP="00DC6810">
      <w:pPr>
        <w:spacing w:line="276" w:lineRule="auto"/>
        <w:rPr>
          <w:rFonts w:cs="Arial"/>
          <w:b/>
          <w:szCs w:val="22"/>
        </w:rPr>
      </w:pPr>
    </w:p>
    <w:p w14:paraId="7F58FF3F" w14:textId="77777777" w:rsidR="00DC6810" w:rsidRPr="009C7492" w:rsidRDefault="00DC6810" w:rsidP="00DC6810">
      <w:pPr>
        <w:pStyle w:val="Body"/>
        <w:spacing w:after="120" w:line="276" w:lineRule="auto"/>
        <w:rPr>
          <w:rFonts w:ascii="Calibri" w:eastAsia="Calibri" w:hAnsi="Calibri" w:cs="Calibri"/>
          <w:b/>
          <w:bCs/>
          <w:i/>
          <w:iCs/>
          <w:sz w:val="22"/>
          <w:szCs w:val="22"/>
          <w:lang w:val="en-US"/>
        </w:rPr>
      </w:pPr>
      <w:r w:rsidRPr="009C7492">
        <w:rPr>
          <w:rFonts w:ascii="Calibri" w:eastAsia="Calibri" w:hAnsi="Calibri" w:cs="Calibri"/>
          <w:b/>
          <w:bCs/>
          <w:i/>
          <w:iCs/>
          <w:sz w:val="22"/>
          <w:szCs w:val="22"/>
          <w:lang w:val="en-US"/>
        </w:rPr>
        <w:t>Communication with other international processes</w:t>
      </w:r>
    </w:p>
    <w:p w14:paraId="1445154A" w14:textId="3D1CE9A0" w:rsidR="00DC6810" w:rsidRPr="00922E96" w:rsidRDefault="00AD1729" w:rsidP="00922E96">
      <w:pPr>
        <w:pStyle w:val="Body"/>
        <w:tabs>
          <w:tab w:val="left" w:pos="1134"/>
          <w:tab w:val="left" w:pos="1701"/>
          <w:tab w:val="left" w:pos="2268"/>
        </w:tabs>
        <w:spacing w:after="120" w:line="276" w:lineRule="auto"/>
        <w:rPr>
          <w:rFonts w:ascii="Calibri" w:eastAsia="Calibri" w:hAnsi="Calibri" w:cs="Calibri"/>
          <w:sz w:val="22"/>
          <w:szCs w:val="22"/>
          <w:lang w:val="en-US"/>
        </w:rPr>
      </w:pPr>
      <w:r w:rsidRPr="1412EEAB">
        <w:rPr>
          <w:rFonts w:ascii="Calibri" w:eastAsia="Calibri" w:hAnsi="Calibri" w:cs="Calibri"/>
          <w:sz w:val="22"/>
          <w:szCs w:val="22"/>
          <w:lang w:val="en-US"/>
        </w:rPr>
        <w:t>1</w:t>
      </w:r>
      <w:r>
        <w:rPr>
          <w:rFonts w:ascii="Calibri" w:eastAsia="Calibri" w:hAnsi="Calibri" w:cs="Calibri"/>
          <w:sz w:val="22"/>
          <w:szCs w:val="22"/>
          <w:lang w:val="en-US"/>
        </w:rPr>
        <w:t>1</w:t>
      </w:r>
      <w:r w:rsidR="00922E96" w:rsidRPr="1412EEAB">
        <w:rPr>
          <w:rFonts w:ascii="Calibri" w:eastAsia="Calibri" w:hAnsi="Calibri" w:cs="Calibri"/>
          <w:sz w:val="22"/>
          <w:szCs w:val="22"/>
          <w:lang w:val="en-US"/>
        </w:rPr>
        <w:t>.</w:t>
      </w:r>
      <w:r w:rsidR="00922E96">
        <w:tab/>
      </w:r>
      <w:r w:rsidR="00922E96" w:rsidRPr="1412EEAB">
        <w:rPr>
          <w:rFonts w:ascii="Calibri" w:eastAsia="Calibri" w:hAnsi="Calibri" w:cs="Calibri"/>
          <w:sz w:val="22"/>
          <w:szCs w:val="22"/>
          <w:lang w:val="en-US"/>
        </w:rPr>
        <w:t>W</w:t>
      </w:r>
      <w:r w:rsidR="00DC6810" w:rsidRPr="1412EEAB">
        <w:rPr>
          <w:rFonts w:ascii="Calibri" w:eastAsia="Calibri" w:hAnsi="Calibri" w:cs="Calibri"/>
          <w:sz w:val="22"/>
          <w:szCs w:val="22"/>
          <w:lang w:val="en-US"/>
        </w:rPr>
        <w:t>ork with representatives of other European Regional Seas Conventions (</w:t>
      </w:r>
      <w:proofErr w:type="gramStart"/>
      <w:r w:rsidR="00DC6810" w:rsidRPr="1412EEAB">
        <w:rPr>
          <w:rFonts w:ascii="Calibri" w:eastAsia="Calibri" w:hAnsi="Calibri" w:cs="Calibri"/>
          <w:sz w:val="22"/>
          <w:szCs w:val="22"/>
          <w:lang w:val="en-US"/>
        </w:rPr>
        <w:t>i.e.</w:t>
      </w:r>
      <w:proofErr w:type="gramEnd"/>
      <w:r w:rsidR="00DC6810" w:rsidRPr="1412EEAB">
        <w:rPr>
          <w:rFonts w:ascii="Calibri" w:eastAsia="Calibri" w:hAnsi="Calibri" w:cs="Calibri"/>
          <w:sz w:val="22"/>
          <w:szCs w:val="22"/>
          <w:lang w:val="en-US"/>
        </w:rPr>
        <w:t xml:space="preserve"> Helsinki Convention, Bucharest Convention and Barcelona Convention) and their secretariats, </w:t>
      </w:r>
      <w:proofErr w:type="spellStart"/>
      <w:r w:rsidR="00DC6810" w:rsidRPr="1412EEAB">
        <w:rPr>
          <w:rFonts w:ascii="Calibri" w:eastAsia="Calibri" w:hAnsi="Calibri" w:cs="Calibri"/>
          <w:sz w:val="22"/>
          <w:szCs w:val="22"/>
          <w:lang w:val="en-US"/>
        </w:rPr>
        <w:t>organisations</w:t>
      </w:r>
      <w:proofErr w:type="spellEnd"/>
      <w:r w:rsidR="00DC6810" w:rsidRPr="1412EEAB">
        <w:rPr>
          <w:rFonts w:ascii="Calibri" w:eastAsia="Calibri" w:hAnsi="Calibri" w:cs="Calibri"/>
          <w:sz w:val="22"/>
          <w:szCs w:val="22"/>
          <w:lang w:val="en-US"/>
        </w:rPr>
        <w:t xml:space="preserve"> and projects to share knowledge and </w:t>
      </w:r>
      <w:proofErr w:type="spellStart"/>
      <w:r w:rsidR="00DC6810" w:rsidRPr="1412EEAB">
        <w:rPr>
          <w:rFonts w:ascii="Calibri" w:eastAsia="Calibri" w:hAnsi="Calibri" w:cs="Calibri"/>
          <w:sz w:val="22"/>
          <w:szCs w:val="22"/>
          <w:lang w:val="en-US"/>
        </w:rPr>
        <w:t>realise</w:t>
      </w:r>
      <w:proofErr w:type="spellEnd"/>
      <w:r w:rsidR="00DC6810" w:rsidRPr="1412EEAB">
        <w:rPr>
          <w:rFonts w:ascii="Calibri" w:eastAsia="Calibri" w:hAnsi="Calibri" w:cs="Calibri"/>
          <w:sz w:val="22"/>
          <w:szCs w:val="22"/>
          <w:lang w:val="en-US"/>
        </w:rPr>
        <w:t xml:space="preserve"> opportunities for cooperation or coordinated/joint works. </w:t>
      </w:r>
    </w:p>
    <w:p w14:paraId="394E8609" w14:textId="193B78D1" w:rsidR="00DC6810" w:rsidRDefault="00AD1729" w:rsidP="00922E96">
      <w:pPr>
        <w:pStyle w:val="Body"/>
        <w:tabs>
          <w:tab w:val="left" w:pos="1134"/>
          <w:tab w:val="left" w:pos="1701"/>
          <w:tab w:val="left" w:pos="2268"/>
        </w:tabs>
        <w:spacing w:after="120" w:line="276" w:lineRule="auto"/>
        <w:rPr>
          <w:rFonts w:ascii="Calibri" w:eastAsia="Calibri" w:hAnsi="Calibri" w:cs="Calibri"/>
          <w:sz w:val="22"/>
          <w:szCs w:val="22"/>
          <w:lang w:val="en-US"/>
        </w:rPr>
      </w:pPr>
      <w:r>
        <w:rPr>
          <w:rFonts w:ascii="Calibri" w:eastAsia="Calibri" w:hAnsi="Calibri" w:cs="Calibri"/>
          <w:sz w:val="22"/>
          <w:szCs w:val="22"/>
          <w:lang w:val="en-US"/>
        </w:rPr>
        <w:t>12</w:t>
      </w:r>
      <w:r w:rsidR="00922E96">
        <w:rPr>
          <w:rFonts w:ascii="Calibri" w:eastAsia="Calibri" w:hAnsi="Calibri" w:cs="Calibri"/>
          <w:sz w:val="22"/>
          <w:szCs w:val="22"/>
          <w:lang w:val="en-US"/>
        </w:rPr>
        <w:t>.</w:t>
      </w:r>
      <w:r w:rsidR="00922E96">
        <w:rPr>
          <w:rFonts w:ascii="Calibri" w:eastAsia="Calibri" w:hAnsi="Calibri" w:cs="Calibri"/>
          <w:sz w:val="22"/>
          <w:szCs w:val="22"/>
          <w:lang w:val="en-US"/>
        </w:rPr>
        <w:tab/>
        <w:t>C</w:t>
      </w:r>
      <w:r w:rsidR="00DC6810" w:rsidRPr="00922E96">
        <w:rPr>
          <w:rFonts w:ascii="Calibri" w:eastAsia="Calibri" w:hAnsi="Calibri" w:cs="Calibri"/>
          <w:sz w:val="22"/>
          <w:szCs w:val="22"/>
          <w:lang w:val="en-US"/>
        </w:rPr>
        <w:t xml:space="preserve">ommunicate with ICES, via the respective secretariats, with the aim </w:t>
      </w:r>
      <w:proofErr w:type="gramStart"/>
      <w:r w:rsidR="00DC6810" w:rsidRPr="00922E96">
        <w:rPr>
          <w:rFonts w:ascii="Calibri" w:eastAsia="Calibri" w:hAnsi="Calibri" w:cs="Calibri"/>
          <w:sz w:val="22"/>
          <w:szCs w:val="22"/>
          <w:lang w:val="en-US"/>
        </w:rPr>
        <w:t>to identify</w:t>
      </w:r>
      <w:proofErr w:type="gramEnd"/>
      <w:r w:rsidR="00DC6810" w:rsidRPr="00922E96">
        <w:rPr>
          <w:rFonts w:ascii="Calibri" w:eastAsia="Calibri" w:hAnsi="Calibri" w:cs="Calibri"/>
          <w:sz w:val="22"/>
          <w:szCs w:val="22"/>
          <w:lang w:val="en-US"/>
        </w:rPr>
        <w:t xml:space="preserve"> ongoing work that could contribute to the ICG-COBAM work </w:t>
      </w:r>
      <w:proofErr w:type="spellStart"/>
      <w:r w:rsidR="00DC6810" w:rsidRPr="00922E96">
        <w:rPr>
          <w:rFonts w:ascii="Calibri" w:eastAsia="Calibri" w:hAnsi="Calibri" w:cs="Calibri"/>
          <w:sz w:val="22"/>
          <w:szCs w:val="22"/>
          <w:lang w:val="en-US"/>
        </w:rPr>
        <w:t>programme</w:t>
      </w:r>
      <w:proofErr w:type="spellEnd"/>
      <w:r w:rsidR="00DC6810" w:rsidRPr="00922E96">
        <w:rPr>
          <w:rFonts w:ascii="Calibri" w:eastAsia="Calibri" w:hAnsi="Calibri" w:cs="Calibri"/>
          <w:sz w:val="22"/>
          <w:szCs w:val="22"/>
          <w:lang w:val="en-US"/>
        </w:rPr>
        <w:t xml:space="preserve"> to </w:t>
      </w:r>
      <w:proofErr w:type="spellStart"/>
      <w:r w:rsidR="00DC6810" w:rsidRPr="00922E96">
        <w:rPr>
          <w:rFonts w:ascii="Calibri" w:eastAsia="Calibri" w:hAnsi="Calibri" w:cs="Calibri"/>
          <w:sz w:val="22"/>
          <w:szCs w:val="22"/>
          <w:lang w:val="en-US"/>
        </w:rPr>
        <w:t>maximise</w:t>
      </w:r>
      <w:proofErr w:type="spellEnd"/>
      <w:r w:rsidR="00DC6810" w:rsidRPr="00922E96">
        <w:rPr>
          <w:rFonts w:ascii="Calibri" w:eastAsia="Calibri" w:hAnsi="Calibri" w:cs="Calibri"/>
          <w:sz w:val="22"/>
          <w:szCs w:val="22"/>
          <w:lang w:val="en-US"/>
        </w:rPr>
        <w:t xml:space="preserve"> synergies and avoid duplication.</w:t>
      </w:r>
    </w:p>
    <w:p w14:paraId="4C49BCF4" w14:textId="1996ADAA" w:rsidR="001B252A" w:rsidRPr="00947543" w:rsidRDefault="001B252A" w:rsidP="00922E96">
      <w:pPr>
        <w:pStyle w:val="Body"/>
        <w:tabs>
          <w:tab w:val="left" w:pos="1134"/>
          <w:tab w:val="left" w:pos="1701"/>
          <w:tab w:val="left" w:pos="2268"/>
        </w:tabs>
        <w:spacing w:after="120" w:line="276" w:lineRule="auto"/>
        <w:rPr>
          <w:rFonts w:asciiTheme="minorHAnsi" w:eastAsia="Calibri" w:hAnsiTheme="minorHAnsi" w:cstheme="minorHAnsi"/>
          <w:sz w:val="22"/>
          <w:szCs w:val="22"/>
          <w:lang w:val="en-US"/>
        </w:rPr>
      </w:pPr>
      <w:r>
        <w:rPr>
          <w:rFonts w:ascii="Calibri" w:eastAsia="Calibri" w:hAnsi="Calibri" w:cs="Calibri"/>
          <w:sz w:val="22"/>
          <w:szCs w:val="22"/>
          <w:lang w:val="en-US"/>
        </w:rPr>
        <w:t>13.</w:t>
      </w:r>
      <w:r>
        <w:tab/>
      </w:r>
      <w:r>
        <w:rPr>
          <w:rFonts w:ascii="Calibri" w:eastAsia="Calibri" w:hAnsi="Calibri" w:cs="Calibri"/>
          <w:sz w:val="22"/>
          <w:szCs w:val="22"/>
          <w:lang w:val="en-US"/>
        </w:rPr>
        <w:t xml:space="preserve">Where appropriate, support the </w:t>
      </w:r>
      <w:r w:rsidR="00F6537E">
        <w:rPr>
          <w:rFonts w:ascii="Calibri" w:eastAsia="Calibri" w:hAnsi="Calibri" w:cs="Calibri"/>
          <w:sz w:val="22"/>
          <w:szCs w:val="22"/>
          <w:lang w:val="en-US"/>
        </w:rPr>
        <w:t xml:space="preserve">operation and </w:t>
      </w:r>
      <w:r>
        <w:rPr>
          <w:rFonts w:ascii="Calibri" w:eastAsia="Calibri" w:hAnsi="Calibri" w:cs="Calibri"/>
          <w:sz w:val="22"/>
          <w:szCs w:val="22"/>
          <w:lang w:val="en-US"/>
        </w:rPr>
        <w:t xml:space="preserve">establishment </w:t>
      </w:r>
      <w:r w:rsidR="00F6537E">
        <w:rPr>
          <w:rFonts w:ascii="Calibri" w:eastAsia="Calibri" w:hAnsi="Calibri" w:cs="Calibri"/>
          <w:sz w:val="22"/>
          <w:szCs w:val="22"/>
          <w:lang w:val="en-US"/>
        </w:rPr>
        <w:t xml:space="preserve">of </w:t>
      </w:r>
      <w:r>
        <w:rPr>
          <w:rFonts w:ascii="Calibri" w:eastAsia="Calibri" w:hAnsi="Calibri" w:cs="Calibri"/>
          <w:sz w:val="22"/>
          <w:szCs w:val="22"/>
          <w:lang w:val="en-US"/>
        </w:rPr>
        <w:t>joint expert groups with other conventions/</w:t>
      </w:r>
      <w:proofErr w:type="spellStart"/>
      <w:r>
        <w:rPr>
          <w:rFonts w:ascii="Calibri" w:eastAsia="Calibri" w:hAnsi="Calibri" w:cs="Calibri"/>
          <w:sz w:val="22"/>
          <w:szCs w:val="22"/>
          <w:lang w:val="en-US"/>
        </w:rPr>
        <w:t>organisations</w:t>
      </w:r>
      <w:proofErr w:type="spellEnd"/>
      <w:r>
        <w:rPr>
          <w:rFonts w:ascii="Calibri" w:eastAsia="Calibri" w:hAnsi="Calibri" w:cs="Calibri"/>
          <w:sz w:val="22"/>
          <w:szCs w:val="22"/>
          <w:lang w:val="en-US"/>
        </w:rPr>
        <w:t xml:space="preserve">; for </w:t>
      </w:r>
      <w:proofErr w:type="gramStart"/>
      <w:r>
        <w:rPr>
          <w:rFonts w:ascii="Calibri" w:eastAsia="Calibri" w:hAnsi="Calibri" w:cs="Calibri"/>
          <w:sz w:val="22"/>
          <w:szCs w:val="22"/>
          <w:lang w:val="en-US"/>
        </w:rPr>
        <w:t>example</w:t>
      </w:r>
      <w:proofErr w:type="gramEnd"/>
      <w:r>
        <w:rPr>
          <w:rFonts w:ascii="Calibri" w:eastAsia="Calibri" w:hAnsi="Calibri" w:cs="Calibri"/>
          <w:sz w:val="22"/>
          <w:szCs w:val="22"/>
          <w:lang w:val="en-US"/>
        </w:rPr>
        <w:t xml:space="preserve"> the OSPAR/HELCOM/ICES Joint Working Group on Marine Birds </w:t>
      </w:r>
      <w:r w:rsidRPr="00947543">
        <w:rPr>
          <w:rFonts w:asciiTheme="minorHAnsi" w:eastAsia="Calibri" w:hAnsiTheme="minorHAnsi" w:cstheme="minorHAnsi"/>
          <w:sz w:val="22"/>
          <w:szCs w:val="22"/>
          <w:lang w:val="en-US"/>
        </w:rPr>
        <w:t xml:space="preserve">(JWGBIRD – see workplan in </w:t>
      </w:r>
      <w:r w:rsidR="00606560" w:rsidRPr="00947543">
        <w:rPr>
          <w:rFonts w:asciiTheme="minorHAnsi" w:eastAsia="Calibri" w:hAnsiTheme="minorHAnsi" w:cstheme="minorHAnsi"/>
          <w:sz w:val="22"/>
          <w:szCs w:val="22"/>
          <w:lang w:val="en-US"/>
        </w:rPr>
        <w:t xml:space="preserve">Annex 2), </w:t>
      </w:r>
      <w:r w:rsidR="00606560" w:rsidRPr="00947543">
        <w:rPr>
          <w:rFonts w:asciiTheme="minorHAnsi" w:hAnsiTheme="minorHAnsi" w:cstheme="minorHAnsi"/>
          <w:sz w:val="22"/>
          <w:szCs w:val="22"/>
          <w:lang w:val="en-US"/>
        </w:rPr>
        <w:t>Joint OSPAR/HELCOM Working Group on Non-Indigenous Species (JWGNIS – see workplan in Annex 3).</w:t>
      </w:r>
    </w:p>
    <w:p w14:paraId="782B2073" w14:textId="6CF14DEB" w:rsidR="57EFEFD7" w:rsidRPr="00947543" w:rsidRDefault="57EFEFD7" w:rsidP="00947543">
      <w:pPr>
        <w:spacing w:line="276" w:lineRule="auto"/>
        <w:jc w:val="both"/>
        <w:rPr>
          <w:rFonts w:asciiTheme="minorHAnsi" w:eastAsia="Arial" w:hAnsiTheme="minorHAnsi" w:cstheme="minorHAnsi"/>
          <w:color w:val="000000" w:themeColor="text1"/>
          <w:szCs w:val="22"/>
          <w:lang w:val="en-US"/>
        </w:rPr>
      </w:pPr>
      <w:r w:rsidRPr="00947543">
        <w:rPr>
          <w:rFonts w:asciiTheme="minorHAnsi" w:eastAsia="Arial" w:hAnsiTheme="minorHAnsi" w:cstheme="minorHAnsi"/>
          <w:color w:val="000000" w:themeColor="text1"/>
          <w:szCs w:val="22"/>
          <w:lang w:val="en-US"/>
        </w:rPr>
        <w:t xml:space="preserve">14. </w:t>
      </w:r>
      <w:r w:rsidR="002F3838" w:rsidRPr="00947543">
        <w:rPr>
          <w:rFonts w:asciiTheme="minorHAnsi" w:eastAsia="Arial" w:hAnsiTheme="minorHAnsi" w:cstheme="minorHAnsi"/>
          <w:color w:val="000000" w:themeColor="text1"/>
          <w:szCs w:val="22"/>
          <w:lang w:val="en-US"/>
        </w:rPr>
        <w:t xml:space="preserve">Establish </w:t>
      </w:r>
      <w:r w:rsidRPr="00947543">
        <w:rPr>
          <w:rFonts w:asciiTheme="minorHAnsi" w:eastAsia="Arial" w:hAnsiTheme="minorHAnsi" w:cstheme="minorHAnsi"/>
          <w:color w:val="000000" w:themeColor="text1"/>
          <w:szCs w:val="22"/>
          <w:lang w:val="en-US"/>
        </w:rPr>
        <w:t xml:space="preserve">links and </w:t>
      </w:r>
      <w:r w:rsidR="0016177A" w:rsidRPr="00947543">
        <w:rPr>
          <w:rFonts w:asciiTheme="minorHAnsi" w:eastAsia="Arial" w:hAnsiTheme="minorHAnsi" w:cstheme="minorHAnsi"/>
          <w:color w:val="000000" w:themeColor="text1"/>
          <w:szCs w:val="22"/>
          <w:lang w:val="en-US"/>
        </w:rPr>
        <w:t>agree</w:t>
      </w:r>
      <w:r w:rsidR="004C57D8" w:rsidRPr="00947543">
        <w:rPr>
          <w:rFonts w:asciiTheme="minorHAnsi" w:eastAsia="Arial" w:hAnsiTheme="minorHAnsi" w:cstheme="minorHAnsi"/>
          <w:color w:val="000000" w:themeColor="text1"/>
          <w:szCs w:val="22"/>
          <w:lang w:val="en-US"/>
        </w:rPr>
        <w:t xml:space="preserve"> </w:t>
      </w:r>
      <w:r w:rsidRPr="00947543">
        <w:rPr>
          <w:rFonts w:asciiTheme="minorHAnsi" w:eastAsia="Arial" w:hAnsiTheme="minorHAnsi" w:cstheme="minorHAnsi"/>
          <w:color w:val="000000" w:themeColor="text1"/>
          <w:szCs w:val="22"/>
          <w:lang w:val="en-US"/>
        </w:rPr>
        <w:t>exchange of information with the relevant working groups in the European Union</w:t>
      </w:r>
      <w:r w:rsidR="58C89569" w:rsidRPr="00947543">
        <w:rPr>
          <w:rFonts w:asciiTheme="minorHAnsi" w:eastAsia="Arial" w:hAnsiTheme="minorHAnsi" w:cstheme="minorHAnsi"/>
          <w:color w:val="000000" w:themeColor="text1"/>
          <w:szCs w:val="22"/>
          <w:lang w:val="en-US"/>
        </w:rPr>
        <w:t>,</w:t>
      </w:r>
      <w:r w:rsidRPr="00947543">
        <w:rPr>
          <w:rFonts w:asciiTheme="minorHAnsi" w:eastAsia="Arial" w:hAnsiTheme="minorHAnsi" w:cstheme="minorHAnsi"/>
          <w:color w:val="000000" w:themeColor="text1"/>
          <w:szCs w:val="22"/>
          <w:lang w:val="en-US"/>
        </w:rPr>
        <w:t xml:space="preserve"> notably </w:t>
      </w:r>
      <w:r w:rsidR="17EF9E54" w:rsidRPr="00947543">
        <w:rPr>
          <w:rFonts w:asciiTheme="minorHAnsi" w:eastAsia="Arial" w:hAnsiTheme="minorHAnsi" w:cstheme="minorHAnsi"/>
          <w:color w:val="000000" w:themeColor="text1"/>
          <w:szCs w:val="22"/>
          <w:lang w:val="en-US"/>
        </w:rPr>
        <w:t xml:space="preserve">to </w:t>
      </w:r>
      <w:r w:rsidR="6A5B811D" w:rsidRPr="00947543">
        <w:rPr>
          <w:rFonts w:asciiTheme="minorHAnsi" w:eastAsia="Arial" w:hAnsiTheme="minorHAnsi" w:cstheme="minorHAnsi"/>
          <w:color w:val="000000" w:themeColor="text1"/>
          <w:szCs w:val="22"/>
          <w:lang w:val="en-US"/>
        </w:rPr>
        <w:t xml:space="preserve">consider and </w:t>
      </w:r>
      <w:proofErr w:type="gramStart"/>
      <w:r w:rsidRPr="00947543">
        <w:rPr>
          <w:rFonts w:asciiTheme="minorHAnsi" w:eastAsia="Arial" w:hAnsiTheme="minorHAnsi" w:cstheme="minorHAnsi"/>
          <w:color w:val="000000" w:themeColor="text1"/>
          <w:szCs w:val="22"/>
          <w:lang w:val="en-US"/>
        </w:rPr>
        <w:t>take into account</w:t>
      </w:r>
      <w:proofErr w:type="gramEnd"/>
      <w:r w:rsidRPr="00947543">
        <w:rPr>
          <w:rFonts w:asciiTheme="minorHAnsi" w:eastAsia="Arial" w:hAnsiTheme="minorHAnsi" w:cstheme="minorHAnsi"/>
          <w:color w:val="000000" w:themeColor="text1"/>
          <w:szCs w:val="22"/>
          <w:lang w:val="en-US"/>
        </w:rPr>
        <w:t xml:space="preserve"> </w:t>
      </w:r>
      <w:r w:rsidR="00EA56E2" w:rsidRPr="00947543">
        <w:rPr>
          <w:rFonts w:asciiTheme="minorHAnsi" w:eastAsia="Arial" w:hAnsiTheme="minorHAnsi" w:cstheme="minorHAnsi"/>
          <w:color w:val="000000" w:themeColor="text1"/>
          <w:szCs w:val="22"/>
          <w:lang w:val="en-US"/>
        </w:rPr>
        <w:t>relevant</w:t>
      </w:r>
      <w:r w:rsidRPr="00947543">
        <w:rPr>
          <w:rFonts w:asciiTheme="minorHAnsi" w:eastAsia="Arial" w:hAnsiTheme="minorHAnsi" w:cstheme="minorHAnsi"/>
          <w:color w:val="000000" w:themeColor="text1"/>
          <w:szCs w:val="22"/>
          <w:lang w:val="en-US"/>
        </w:rPr>
        <w:t xml:space="preserve"> work done and planned in the TG Seabed for OSPAR work on benthic habitats</w:t>
      </w:r>
      <w:r w:rsidR="00084AA8">
        <w:rPr>
          <w:rFonts w:asciiTheme="minorHAnsi" w:eastAsia="Arial" w:hAnsiTheme="minorHAnsi" w:cstheme="minorHAnsi"/>
          <w:color w:val="000000" w:themeColor="text1"/>
          <w:szCs w:val="22"/>
          <w:lang w:val="en-US"/>
        </w:rPr>
        <w:t xml:space="preserve"> and the JRC biodiversity expert networks</w:t>
      </w:r>
      <w:r w:rsidRPr="00947543">
        <w:rPr>
          <w:rFonts w:asciiTheme="minorHAnsi" w:eastAsia="Arial" w:hAnsiTheme="minorHAnsi" w:cstheme="minorHAnsi"/>
          <w:color w:val="000000" w:themeColor="text1"/>
          <w:szCs w:val="22"/>
          <w:lang w:val="en-US"/>
        </w:rPr>
        <w:t>.</w:t>
      </w:r>
    </w:p>
    <w:p w14:paraId="67B7782B" w14:textId="1A3986F0" w:rsidR="00DC6810" w:rsidRDefault="00DC6810" w:rsidP="00DC6810">
      <w:pPr>
        <w:spacing w:line="260" w:lineRule="atLeast"/>
        <w:rPr>
          <w:rFonts w:cs="Arial"/>
          <w:b/>
          <w:szCs w:val="22"/>
        </w:rPr>
      </w:pPr>
      <w:r w:rsidRPr="005D6486">
        <w:rPr>
          <w:rFonts w:eastAsia="Calibri" w:cs="Calibri"/>
          <w:szCs w:val="22"/>
        </w:rPr>
        <w:br w:type="column"/>
      </w:r>
      <w:r>
        <w:rPr>
          <w:rFonts w:cs="Arial"/>
          <w:b/>
          <w:szCs w:val="22"/>
        </w:rPr>
        <w:lastRenderedPageBreak/>
        <w:t xml:space="preserve">Annex </w:t>
      </w:r>
      <w:r w:rsidR="00606560">
        <w:rPr>
          <w:rFonts w:cs="Arial"/>
          <w:b/>
          <w:szCs w:val="22"/>
        </w:rPr>
        <w:t xml:space="preserve">1 </w:t>
      </w:r>
    </w:p>
    <w:p w14:paraId="0489F3E0" w14:textId="439E38E4" w:rsidR="00DC6810" w:rsidRDefault="00DC6810" w:rsidP="00DC6810">
      <w:pPr>
        <w:spacing w:line="260" w:lineRule="atLeast"/>
        <w:rPr>
          <w:rFonts w:cs="Arial"/>
          <w:b/>
          <w:szCs w:val="22"/>
        </w:rPr>
      </w:pPr>
      <w:r>
        <w:rPr>
          <w:rFonts w:cs="Arial"/>
          <w:b/>
          <w:szCs w:val="22"/>
        </w:rPr>
        <w:t>ICG-COBAM Expert Group meetings and works</w:t>
      </w:r>
      <w:r w:rsidR="007E0141">
        <w:rPr>
          <w:rFonts w:cs="Arial"/>
          <w:b/>
          <w:szCs w:val="22"/>
        </w:rPr>
        <w:t>hops during period from BDC 2023</w:t>
      </w:r>
      <w:r>
        <w:rPr>
          <w:rFonts w:cs="Arial"/>
          <w:b/>
          <w:szCs w:val="22"/>
        </w:rPr>
        <w:t xml:space="preserve"> to BDC 202</w:t>
      </w:r>
      <w:r w:rsidR="007E0141">
        <w:rPr>
          <w:rFonts w:cs="Arial"/>
          <w:b/>
          <w:szCs w:val="22"/>
        </w:rPr>
        <w:t>4</w:t>
      </w:r>
      <w:r>
        <w:rPr>
          <w:rFonts w:cs="Arial"/>
          <w:b/>
          <w:szCs w:val="22"/>
        </w:rPr>
        <w:t xml:space="preserve"> </w:t>
      </w:r>
    </w:p>
    <w:p w14:paraId="3B5D7B38" w14:textId="77777777" w:rsidR="00DC6810" w:rsidRDefault="00DC6810" w:rsidP="00DC6810">
      <w:pPr>
        <w:spacing w:line="260" w:lineRule="atLeast"/>
        <w:rPr>
          <w:rFonts w:cs="Arial"/>
          <w:b/>
          <w:szCs w:val="22"/>
        </w:rPr>
      </w:pPr>
      <w:r>
        <w:rPr>
          <w:rFonts w:cs="Arial"/>
          <w:b/>
          <w:szCs w:val="22"/>
        </w:rPr>
        <w:t>(as far as can be foreseen, to be updated when new information becomes available)</w:t>
      </w:r>
    </w:p>
    <w:tbl>
      <w:tblPr>
        <w:tblStyle w:val="TableGrid"/>
        <w:tblW w:w="0" w:type="auto"/>
        <w:tblLook w:val="04A0" w:firstRow="1" w:lastRow="0" w:firstColumn="1" w:lastColumn="0" w:noHBand="0" w:noVBand="1"/>
      </w:tblPr>
      <w:tblGrid>
        <w:gridCol w:w="2972"/>
        <w:gridCol w:w="3065"/>
        <w:gridCol w:w="3019"/>
      </w:tblGrid>
      <w:tr w:rsidR="00DC6810" w14:paraId="53BD6DE8" w14:textId="77777777" w:rsidTr="6B5C2A14">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4CD895" w14:textId="77777777" w:rsidR="00DC6810" w:rsidRDefault="00DC6810" w:rsidP="007E0141">
            <w:pPr>
              <w:rPr>
                <w:b/>
                <w:bCs/>
              </w:rPr>
            </w:pPr>
            <w:r>
              <w:rPr>
                <w:b/>
                <w:bCs/>
              </w:rPr>
              <w:t>Meeting</w:t>
            </w:r>
          </w:p>
        </w:tc>
        <w:tc>
          <w:tcPr>
            <w:tcW w:w="30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1D794F" w14:textId="77777777" w:rsidR="00DC6810" w:rsidRDefault="00DC6810" w:rsidP="007E0141">
            <w:pPr>
              <w:rPr>
                <w:b/>
                <w:bCs/>
              </w:rPr>
            </w:pPr>
            <w:r>
              <w:rPr>
                <w:b/>
                <w:bCs/>
              </w:rPr>
              <w:t xml:space="preserve">Date </w:t>
            </w:r>
          </w:p>
        </w:tc>
        <w:tc>
          <w:tcPr>
            <w:tcW w:w="301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C3B9D8" w14:textId="77777777" w:rsidR="00DC6810" w:rsidRDefault="00DC6810" w:rsidP="007E0141">
            <w:pPr>
              <w:rPr>
                <w:b/>
                <w:bCs/>
              </w:rPr>
            </w:pPr>
            <w:r>
              <w:rPr>
                <w:b/>
                <w:bCs/>
              </w:rPr>
              <w:t>Location</w:t>
            </w:r>
          </w:p>
        </w:tc>
      </w:tr>
      <w:tr w:rsidR="00DC6810" w14:paraId="235C1026" w14:textId="77777777" w:rsidTr="6B5C2A14">
        <w:tc>
          <w:tcPr>
            <w:tcW w:w="2972" w:type="dxa"/>
            <w:tcBorders>
              <w:top w:val="single" w:sz="4" w:space="0" w:color="auto"/>
              <w:left w:val="single" w:sz="4" w:space="0" w:color="auto"/>
              <w:bottom w:val="single" w:sz="4" w:space="0" w:color="auto"/>
              <w:right w:val="single" w:sz="4" w:space="0" w:color="auto"/>
            </w:tcBorders>
            <w:hideMark/>
          </w:tcPr>
          <w:p w14:paraId="252E4057" w14:textId="42E631E6" w:rsidR="00DC6810" w:rsidRDefault="00DC6810" w:rsidP="007E0141">
            <w:r>
              <w:t>BDC 2022</w:t>
            </w:r>
          </w:p>
        </w:tc>
        <w:tc>
          <w:tcPr>
            <w:tcW w:w="3065" w:type="dxa"/>
            <w:tcBorders>
              <w:top w:val="single" w:sz="4" w:space="0" w:color="auto"/>
              <w:left w:val="single" w:sz="4" w:space="0" w:color="auto"/>
              <w:bottom w:val="single" w:sz="4" w:space="0" w:color="auto"/>
              <w:right w:val="single" w:sz="4" w:space="0" w:color="auto"/>
            </w:tcBorders>
            <w:hideMark/>
          </w:tcPr>
          <w:p w14:paraId="7A670206" w14:textId="13AFC744" w:rsidR="00DC6810" w:rsidRDefault="007E0141" w:rsidP="007E0141">
            <w:pPr>
              <w:rPr>
                <w:lang w:val="en-US"/>
              </w:rPr>
            </w:pPr>
            <w:r>
              <w:rPr>
                <w:lang w:val="en-US"/>
              </w:rPr>
              <w:t>17 – 21 April 2023</w:t>
            </w:r>
          </w:p>
        </w:tc>
        <w:tc>
          <w:tcPr>
            <w:tcW w:w="3019" w:type="dxa"/>
            <w:tcBorders>
              <w:top w:val="single" w:sz="4" w:space="0" w:color="auto"/>
              <w:left w:val="single" w:sz="4" w:space="0" w:color="auto"/>
              <w:bottom w:val="single" w:sz="4" w:space="0" w:color="auto"/>
              <w:right w:val="single" w:sz="4" w:space="0" w:color="auto"/>
            </w:tcBorders>
            <w:hideMark/>
          </w:tcPr>
          <w:p w14:paraId="5CC597C4" w14:textId="73D2029A" w:rsidR="00DC6810" w:rsidRDefault="007E0141" w:rsidP="007E0141">
            <w:pPr>
              <w:rPr>
                <w:lang w:val="en-US"/>
              </w:rPr>
            </w:pPr>
            <w:r>
              <w:rPr>
                <w:lang w:val="en-US"/>
              </w:rPr>
              <w:t>Dordrecht</w:t>
            </w:r>
            <w:r w:rsidR="00DC6810">
              <w:rPr>
                <w:lang w:val="en-US"/>
              </w:rPr>
              <w:t xml:space="preserve"> </w:t>
            </w:r>
          </w:p>
        </w:tc>
      </w:tr>
      <w:tr w:rsidR="00DC6810" w14:paraId="40C5597E" w14:textId="77777777" w:rsidTr="6B5C2A14">
        <w:tc>
          <w:tcPr>
            <w:tcW w:w="2972" w:type="dxa"/>
            <w:tcBorders>
              <w:top w:val="single" w:sz="4" w:space="0" w:color="auto"/>
              <w:left w:val="single" w:sz="4" w:space="0" w:color="auto"/>
              <w:bottom w:val="single" w:sz="4" w:space="0" w:color="auto"/>
              <w:right w:val="single" w:sz="4" w:space="0" w:color="auto"/>
            </w:tcBorders>
          </w:tcPr>
          <w:p w14:paraId="1DE44265" w14:textId="00BC0103" w:rsidR="00DC6810" w:rsidRPr="002870F4" w:rsidRDefault="002870F4" w:rsidP="007E0141">
            <w:pPr>
              <w:rPr>
                <w:szCs w:val="22"/>
                <w:lang w:val="en-US"/>
              </w:rPr>
            </w:pPr>
            <w:r w:rsidRPr="00947543">
              <w:rPr>
                <w:szCs w:val="22"/>
                <w:lang w:val="en-US"/>
              </w:rPr>
              <w:t xml:space="preserve">JWGBIRD </w:t>
            </w:r>
          </w:p>
        </w:tc>
        <w:tc>
          <w:tcPr>
            <w:tcW w:w="3065" w:type="dxa"/>
            <w:tcBorders>
              <w:top w:val="single" w:sz="4" w:space="0" w:color="auto"/>
              <w:left w:val="single" w:sz="4" w:space="0" w:color="auto"/>
              <w:bottom w:val="single" w:sz="4" w:space="0" w:color="auto"/>
              <w:right w:val="single" w:sz="4" w:space="0" w:color="auto"/>
            </w:tcBorders>
          </w:tcPr>
          <w:p w14:paraId="58D3E632" w14:textId="36D810CB" w:rsidR="00DC6810" w:rsidRPr="002870F4" w:rsidRDefault="000A16BA" w:rsidP="007E0141">
            <w:pPr>
              <w:rPr>
                <w:szCs w:val="22"/>
                <w:lang w:val="en-GB"/>
              </w:rPr>
            </w:pPr>
            <w:r w:rsidRPr="00F431BE">
              <w:rPr>
                <w:szCs w:val="22"/>
                <w:lang w:val="en-US"/>
              </w:rPr>
              <w:t>25-29</w:t>
            </w:r>
            <w:r w:rsidR="00730469">
              <w:rPr>
                <w:szCs w:val="22"/>
                <w:lang w:val="en-US"/>
              </w:rPr>
              <w:t xml:space="preserve"> </w:t>
            </w:r>
            <w:r w:rsidR="002870F4" w:rsidRPr="00947543">
              <w:rPr>
                <w:szCs w:val="22"/>
                <w:lang w:val="en-US"/>
              </w:rPr>
              <w:t>September 2023</w:t>
            </w:r>
          </w:p>
        </w:tc>
        <w:tc>
          <w:tcPr>
            <w:tcW w:w="3019" w:type="dxa"/>
            <w:tcBorders>
              <w:top w:val="single" w:sz="4" w:space="0" w:color="auto"/>
              <w:left w:val="single" w:sz="4" w:space="0" w:color="auto"/>
              <w:bottom w:val="single" w:sz="4" w:space="0" w:color="auto"/>
              <w:right w:val="single" w:sz="4" w:space="0" w:color="auto"/>
            </w:tcBorders>
          </w:tcPr>
          <w:p w14:paraId="5432ED45" w14:textId="52F67769" w:rsidR="00DC6810" w:rsidRPr="002870F4" w:rsidRDefault="002870F4" w:rsidP="007E0141">
            <w:pPr>
              <w:spacing w:line="276" w:lineRule="auto"/>
              <w:rPr>
                <w:szCs w:val="22"/>
              </w:rPr>
            </w:pPr>
            <w:proofErr w:type="spellStart"/>
            <w:r w:rsidRPr="0009762A">
              <w:rPr>
                <w:szCs w:val="22"/>
                <w:lang w:val="en-US"/>
              </w:rPr>
              <w:t>Gdańsk</w:t>
            </w:r>
            <w:proofErr w:type="spellEnd"/>
            <w:r>
              <w:rPr>
                <w:szCs w:val="22"/>
                <w:lang w:val="en-US"/>
              </w:rPr>
              <w:t>,</w:t>
            </w:r>
            <w:r w:rsidRPr="002870F4">
              <w:rPr>
                <w:szCs w:val="22"/>
                <w:lang w:val="en-US"/>
              </w:rPr>
              <w:t xml:space="preserve"> </w:t>
            </w:r>
            <w:r w:rsidRPr="00947543">
              <w:rPr>
                <w:szCs w:val="22"/>
                <w:lang w:val="en-US"/>
              </w:rPr>
              <w:t xml:space="preserve">Poland </w:t>
            </w:r>
          </w:p>
        </w:tc>
      </w:tr>
      <w:tr w:rsidR="00DC6810" w14:paraId="3C7C859B" w14:textId="77777777" w:rsidTr="6B5C2A14">
        <w:tc>
          <w:tcPr>
            <w:tcW w:w="2972" w:type="dxa"/>
            <w:tcBorders>
              <w:top w:val="single" w:sz="4" w:space="0" w:color="auto"/>
              <w:left w:val="single" w:sz="4" w:space="0" w:color="auto"/>
              <w:bottom w:val="single" w:sz="4" w:space="0" w:color="auto"/>
              <w:right w:val="single" w:sz="4" w:space="0" w:color="auto"/>
            </w:tcBorders>
            <w:hideMark/>
          </w:tcPr>
          <w:p w14:paraId="3C50D547" w14:textId="5305E0AB" w:rsidR="00DC6810" w:rsidRDefault="00DC6810" w:rsidP="007E0141">
            <w:pPr>
              <w:rPr>
                <w:lang w:val="en-US"/>
              </w:rPr>
            </w:pPr>
            <w:r w:rsidRPr="2B48EF3E">
              <w:rPr>
                <w:lang w:val="en-US"/>
              </w:rPr>
              <w:t>ICG-COBAM 202</w:t>
            </w:r>
            <w:r w:rsidR="7C71E876" w:rsidRPr="2B48EF3E">
              <w:rPr>
                <w:lang w:val="en-US"/>
              </w:rPr>
              <w:t>3</w:t>
            </w:r>
          </w:p>
        </w:tc>
        <w:tc>
          <w:tcPr>
            <w:tcW w:w="3065" w:type="dxa"/>
            <w:tcBorders>
              <w:top w:val="single" w:sz="4" w:space="0" w:color="auto"/>
              <w:left w:val="single" w:sz="4" w:space="0" w:color="auto"/>
              <w:bottom w:val="single" w:sz="4" w:space="0" w:color="auto"/>
              <w:right w:val="single" w:sz="4" w:space="0" w:color="auto"/>
            </w:tcBorders>
            <w:hideMark/>
          </w:tcPr>
          <w:p w14:paraId="0412C649" w14:textId="4B28BC28" w:rsidR="00DC6810" w:rsidRDefault="00AC4308" w:rsidP="007E0141">
            <w:r>
              <w:rPr>
                <w:rFonts w:eastAsia="Calibri" w:cs="Calibri"/>
                <w:szCs w:val="22"/>
                <w:lang w:val="en-US"/>
              </w:rPr>
              <w:t>28-30 November 2023</w:t>
            </w:r>
            <w:r w:rsidRPr="5AFADE12">
              <w:rPr>
                <w:rFonts w:eastAsia="Calibri" w:cs="Calibri"/>
                <w:szCs w:val="22"/>
                <w:lang w:val="en-US"/>
              </w:rPr>
              <w:t xml:space="preserve"> </w:t>
            </w:r>
            <w:r>
              <w:rPr>
                <w:rFonts w:eastAsia="Calibri" w:cs="Calibri"/>
                <w:szCs w:val="22"/>
                <w:lang w:val="en-US"/>
              </w:rPr>
              <w:t>[tbc</w:t>
            </w:r>
            <w:r>
              <w:t>]</w:t>
            </w:r>
          </w:p>
        </w:tc>
        <w:tc>
          <w:tcPr>
            <w:tcW w:w="3019" w:type="dxa"/>
            <w:tcBorders>
              <w:top w:val="single" w:sz="4" w:space="0" w:color="auto"/>
              <w:left w:val="single" w:sz="4" w:space="0" w:color="auto"/>
              <w:bottom w:val="single" w:sz="4" w:space="0" w:color="auto"/>
              <w:right w:val="single" w:sz="4" w:space="0" w:color="auto"/>
            </w:tcBorders>
            <w:hideMark/>
          </w:tcPr>
          <w:p w14:paraId="5F4D888D" w14:textId="77777777" w:rsidR="00DC6810" w:rsidRDefault="00DC6810" w:rsidP="007E0141">
            <w:r>
              <w:t>To be confirmed</w:t>
            </w:r>
          </w:p>
        </w:tc>
      </w:tr>
      <w:tr w:rsidR="00DC6810" w14:paraId="3258199A" w14:textId="77777777" w:rsidTr="6B5C2A14">
        <w:tc>
          <w:tcPr>
            <w:tcW w:w="2972" w:type="dxa"/>
            <w:tcBorders>
              <w:top w:val="single" w:sz="4" w:space="0" w:color="auto"/>
              <w:left w:val="single" w:sz="4" w:space="0" w:color="auto"/>
              <w:bottom w:val="single" w:sz="4" w:space="0" w:color="auto"/>
              <w:right w:val="single" w:sz="4" w:space="0" w:color="auto"/>
            </w:tcBorders>
            <w:hideMark/>
          </w:tcPr>
          <w:p w14:paraId="7A4CC68E" w14:textId="752F459B" w:rsidR="00DC6810" w:rsidRDefault="00DC6810" w:rsidP="007E0141">
            <w:r>
              <w:t>BDC 202</w:t>
            </w:r>
            <w:r w:rsidR="007E0141">
              <w:t>4</w:t>
            </w:r>
          </w:p>
        </w:tc>
        <w:tc>
          <w:tcPr>
            <w:tcW w:w="3065" w:type="dxa"/>
            <w:tcBorders>
              <w:top w:val="single" w:sz="4" w:space="0" w:color="auto"/>
              <w:left w:val="single" w:sz="4" w:space="0" w:color="auto"/>
              <w:bottom w:val="single" w:sz="4" w:space="0" w:color="auto"/>
              <w:right w:val="single" w:sz="4" w:space="0" w:color="auto"/>
            </w:tcBorders>
            <w:hideMark/>
          </w:tcPr>
          <w:p w14:paraId="6E6A25E7" w14:textId="38B8785D" w:rsidR="00DC6810" w:rsidRDefault="00947543" w:rsidP="007E0141">
            <w:r>
              <w:t>18-22 March 2024</w:t>
            </w:r>
          </w:p>
        </w:tc>
        <w:tc>
          <w:tcPr>
            <w:tcW w:w="3019" w:type="dxa"/>
            <w:tcBorders>
              <w:top w:val="single" w:sz="4" w:space="0" w:color="auto"/>
              <w:left w:val="single" w:sz="4" w:space="0" w:color="auto"/>
              <w:bottom w:val="single" w:sz="4" w:space="0" w:color="auto"/>
              <w:right w:val="single" w:sz="4" w:space="0" w:color="auto"/>
            </w:tcBorders>
            <w:hideMark/>
          </w:tcPr>
          <w:p w14:paraId="793CF38B" w14:textId="2B4F8087" w:rsidR="00DC6810" w:rsidRDefault="00947543" w:rsidP="007E0141">
            <w:r>
              <w:t>Norway</w:t>
            </w:r>
          </w:p>
        </w:tc>
      </w:tr>
    </w:tbl>
    <w:p w14:paraId="78DAF764" w14:textId="77777777" w:rsidR="00DC6810" w:rsidRDefault="00DC6810" w:rsidP="00DC6810">
      <w:p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szCs w:val="22"/>
        </w:rPr>
      </w:pPr>
    </w:p>
    <w:p w14:paraId="0351BE5A" w14:textId="77777777" w:rsidR="00DC6810" w:rsidRDefault="00DC6810" w:rsidP="00DC6810">
      <w:pPr>
        <w:pBdr>
          <w:top w:val="nil"/>
          <w:left w:val="nil"/>
          <w:bottom w:val="nil"/>
          <w:right w:val="nil"/>
          <w:between w:val="nil"/>
          <w:bar w:val="nil"/>
        </w:pBdr>
        <w:tabs>
          <w:tab w:val="clear" w:pos="567"/>
          <w:tab w:val="clear" w:pos="1134"/>
          <w:tab w:val="clear" w:pos="1701"/>
          <w:tab w:val="left" w:pos="709"/>
        </w:tabs>
        <w:spacing w:line="276" w:lineRule="auto"/>
        <w:jc w:val="both"/>
        <w:rPr>
          <w:rFonts w:eastAsia="Calibri" w:cs="Calibri"/>
          <w:szCs w:val="22"/>
        </w:rPr>
      </w:pPr>
      <w:r>
        <w:rPr>
          <w:rFonts w:eastAsia="Calibri" w:cs="Calibri"/>
          <w:szCs w:val="22"/>
        </w:rPr>
        <w:br w:type="column"/>
      </w:r>
    </w:p>
    <w:p w14:paraId="72004275" w14:textId="37D148FD" w:rsidR="00DC6810" w:rsidRDefault="00DC6810" w:rsidP="000C335B">
      <w:pPr>
        <w:pStyle w:val="Heading2"/>
        <w:numPr>
          <w:ilvl w:val="0"/>
          <w:numId w:val="0"/>
        </w:numPr>
        <w:ind w:left="360"/>
      </w:pPr>
      <w:r>
        <w:t xml:space="preserve">Annex </w:t>
      </w:r>
      <w:r w:rsidR="00606560">
        <w:t>2</w:t>
      </w:r>
      <w:r>
        <w:t xml:space="preserve">. JWG BIRD 3-year work </w:t>
      </w:r>
      <w:proofErr w:type="spellStart"/>
      <w:r>
        <w:t>programme</w:t>
      </w:r>
      <w:proofErr w:type="spellEnd"/>
    </w:p>
    <w:p w14:paraId="0F027274" w14:textId="77777777" w:rsidR="00DC6810" w:rsidRPr="005D6486" w:rsidRDefault="00DC6810" w:rsidP="000C335B">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 w:val="40"/>
          <w:szCs w:val="40"/>
        </w:rPr>
        <w:t>OSPAR-HELCOM-ICES Joint Working Group on Marine Birds (JWGBIRD) </w:t>
      </w:r>
    </w:p>
    <w:p w14:paraId="6BED7E91"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 w:val="40"/>
          <w:szCs w:val="40"/>
        </w:rPr>
        <w:t>Work programme 2021-2023 </w:t>
      </w:r>
    </w:p>
    <w:p w14:paraId="111D63E2"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 w:val="26"/>
          <w:szCs w:val="26"/>
        </w:rPr>
        <w:t xml:space="preserve">JWGBIRD work </w:t>
      </w:r>
      <w:proofErr w:type="gramStart"/>
      <w:r w:rsidRPr="005D6486">
        <w:rPr>
          <w:rFonts w:cs="Calibri"/>
          <w:sz w:val="26"/>
          <w:szCs w:val="26"/>
        </w:rPr>
        <w:t>themes</w:t>
      </w:r>
      <w:proofErr w:type="gramEnd"/>
      <w:r w:rsidRPr="005D6486">
        <w:rPr>
          <w:rFonts w:cs="Calibri"/>
          <w:sz w:val="26"/>
          <w:szCs w:val="26"/>
        </w:rPr>
        <w:t> </w:t>
      </w:r>
    </w:p>
    <w:p w14:paraId="2F8D9B7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This work programme provides a thematic overview of the work carried out by JWGBIRD. Tasks under each theme are listed in Annex 1 and will be updated on an annual basis.  </w:t>
      </w:r>
    </w:p>
    <w:p w14:paraId="6691C6D8"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aim of describing a three-year work programme is to facilitate the sign-off process that follows different annual schedules for OSPAR, HELCOM and ICES. The aim is also to enable long-term planning and delivery of significant products that may require several components to be developed during consecutive years. </w:t>
      </w:r>
    </w:p>
    <w:p w14:paraId="01864987"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17BF7997" w14:textId="77777777" w:rsidR="00DC6810" w:rsidRPr="005D6486" w:rsidRDefault="00DC6810" w:rsidP="00DC6810">
      <w:pPr>
        <w:numPr>
          <w:ilvl w:val="0"/>
          <w:numId w:val="26"/>
        </w:numPr>
        <w:tabs>
          <w:tab w:val="clear" w:pos="567"/>
          <w:tab w:val="clear" w:pos="1134"/>
          <w:tab w:val="clear" w:pos="1701"/>
          <w:tab w:val="clear" w:pos="2268"/>
        </w:tabs>
        <w:spacing w:after="0"/>
        <w:ind w:left="735" w:firstLine="0"/>
        <w:textAlignment w:val="baseline"/>
        <w:rPr>
          <w:rFonts w:cs="Calibri"/>
          <w:szCs w:val="22"/>
        </w:rPr>
      </w:pPr>
      <w:r w:rsidRPr="005D6486">
        <w:rPr>
          <w:rFonts w:cs="Calibri"/>
          <w:b/>
          <w:bCs/>
          <w:szCs w:val="22"/>
        </w:rPr>
        <w:t>Database and data products </w:t>
      </w:r>
      <w:r w:rsidRPr="005D6486">
        <w:rPr>
          <w:rFonts w:cs="Calibri"/>
          <w:szCs w:val="22"/>
        </w:rPr>
        <w:t> </w:t>
      </w:r>
    </w:p>
    <w:p w14:paraId="27A85C84"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This work theme encourages JWGBIRD to move towards a more transparent way of working with data and assessments (</w:t>
      </w:r>
      <w:proofErr w:type="gramStart"/>
      <w:r w:rsidRPr="005D6486">
        <w:rPr>
          <w:rFonts w:cs="Calibri"/>
          <w:szCs w:val="22"/>
        </w:rPr>
        <w:t>i.e.</w:t>
      </w:r>
      <w:proofErr w:type="gramEnd"/>
      <w:r w:rsidRPr="005D6486">
        <w:rPr>
          <w:rFonts w:cs="Calibri"/>
          <w:szCs w:val="22"/>
        </w:rPr>
        <w:t xml:space="preserve"> TAF, transparent assessment framework) and enables JWGBIRD to produce seamless cross-regional data products. </w:t>
      </w:r>
      <w:r w:rsidRPr="005D6486">
        <w:rPr>
          <w:rFonts w:cs="Calibri"/>
          <w:sz w:val="16"/>
          <w:szCs w:val="16"/>
        </w:rPr>
        <w:t>  </w:t>
      </w:r>
    </w:p>
    <w:p w14:paraId="00F1FDF3"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Work under this theme includes: </w:t>
      </w:r>
    </w:p>
    <w:p w14:paraId="5EA801C5" w14:textId="77777777" w:rsidR="00DC6810" w:rsidRPr="005D6486" w:rsidRDefault="00DC6810" w:rsidP="00DC6810">
      <w:pPr>
        <w:numPr>
          <w:ilvl w:val="0"/>
          <w:numId w:val="27"/>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Definition of appropriate, and whenever possible, compatible formats for data submissions and storage,  </w:t>
      </w:r>
    </w:p>
    <w:p w14:paraId="6E58C462" w14:textId="77777777" w:rsidR="00DC6810" w:rsidRPr="005D6486" w:rsidRDefault="00DC6810" w:rsidP="00DC6810">
      <w:pPr>
        <w:numPr>
          <w:ilvl w:val="0"/>
          <w:numId w:val="28"/>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resolving data issues associated with the database and/or specific datasets,  </w:t>
      </w:r>
    </w:p>
    <w:p w14:paraId="5E72E12E" w14:textId="77777777" w:rsidR="00DC6810" w:rsidRPr="005D6486" w:rsidRDefault="00DC6810" w:rsidP="00DC6810">
      <w:pPr>
        <w:numPr>
          <w:ilvl w:val="0"/>
          <w:numId w:val="29"/>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providing checks for re-submissions to the databases,  </w:t>
      </w:r>
    </w:p>
    <w:p w14:paraId="78358C08" w14:textId="77777777" w:rsidR="00DC6810" w:rsidRPr="005D6486" w:rsidRDefault="00DC6810" w:rsidP="00DC6810">
      <w:pPr>
        <w:numPr>
          <w:ilvl w:val="0"/>
          <w:numId w:val="30"/>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developing data products for assessments, </w:t>
      </w:r>
      <w:proofErr w:type="gramStart"/>
      <w:r w:rsidRPr="005D6486">
        <w:rPr>
          <w:rFonts w:cs="Calibri"/>
          <w:szCs w:val="22"/>
        </w:rPr>
        <w:t>advice</w:t>
      </w:r>
      <w:proofErr w:type="gramEnd"/>
      <w:r w:rsidRPr="005D6486">
        <w:rPr>
          <w:rFonts w:cs="Calibri"/>
          <w:szCs w:val="22"/>
        </w:rPr>
        <w:t xml:space="preserve"> and public use  </w:t>
      </w:r>
    </w:p>
    <w:p w14:paraId="394A0572" w14:textId="77777777" w:rsidR="00DC6810" w:rsidRPr="005D6486" w:rsidRDefault="00DC6810" w:rsidP="00DC6810">
      <w:pPr>
        <w:numPr>
          <w:ilvl w:val="0"/>
          <w:numId w:val="31"/>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specifying technical aspects of how to make data stream processes operational, </w:t>
      </w:r>
      <w:proofErr w:type="gramStart"/>
      <w:r w:rsidRPr="005D6486">
        <w:rPr>
          <w:rFonts w:cs="Calibri"/>
          <w:szCs w:val="22"/>
        </w:rPr>
        <w:t>e.g.</w:t>
      </w:r>
      <w:proofErr w:type="gramEnd"/>
      <w:r w:rsidRPr="005D6486">
        <w:rPr>
          <w:rFonts w:cs="Calibri"/>
          <w:szCs w:val="22"/>
        </w:rPr>
        <w:t xml:space="preserve"> to automate delivery of indicator assessments through scripts.  </w:t>
      </w:r>
    </w:p>
    <w:p w14:paraId="67BFA7AD"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3E9079B4"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JWGBIRD will provide input to the ICES Data Centre that hosts the biodiversity portal containing the </w:t>
      </w:r>
      <w:r w:rsidRPr="005D6486">
        <w:rPr>
          <w:rFonts w:cs="Calibri"/>
          <w:i/>
          <w:iCs/>
          <w:szCs w:val="22"/>
        </w:rPr>
        <w:t>OSPAR seabird database</w:t>
      </w:r>
      <w:r w:rsidRPr="005D6486">
        <w:rPr>
          <w:rFonts w:cs="Calibri"/>
          <w:szCs w:val="22"/>
        </w:rPr>
        <w:t xml:space="preserve">. The database contains data on breeding numbers and productivity of seabird and waterbird species collected at breeding sites across the OSPAR Area.  It also contains data on numbers of wintering and passage waterbirds (incl. waders) from coasts and estuaries, which are counted mostly from land and in some cases, from the air. These data will be used to construct regional indicators, </w:t>
      </w:r>
      <w:proofErr w:type="gramStart"/>
      <w:r w:rsidRPr="005D6486">
        <w:rPr>
          <w:rFonts w:cs="Calibri"/>
          <w:szCs w:val="22"/>
        </w:rPr>
        <w:t>baselines</w:t>
      </w:r>
      <w:proofErr w:type="gramEnd"/>
      <w:r w:rsidRPr="005D6486">
        <w:rPr>
          <w:rFonts w:cs="Calibri"/>
          <w:szCs w:val="22"/>
        </w:rPr>
        <w:t xml:space="preserve"> and thresholds to assesses OSPAR’s common indicators on B1 – marine bird abundance and B3 – Marine bird productivity. The OSPAR seabird database could be expanded to cover the Baltic </w:t>
      </w:r>
      <w:proofErr w:type="gramStart"/>
      <w:r w:rsidRPr="005D6486">
        <w:rPr>
          <w:rFonts w:cs="Calibri"/>
          <w:szCs w:val="22"/>
        </w:rPr>
        <w:t>Sea, and</w:t>
      </w:r>
      <w:proofErr w:type="gramEnd"/>
      <w:r w:rsidRPr="005D6486">
        <w:rPr>
          <w:rFonts w:cs="Calibri"/>
          <w:szCs w:val="22"/>
        </w:rPr>
        <w:t xml:space="preserve"> become a cross-regional database. JWGBIRD will explore the possibility of including data on numbers of breeding and wintering waterbirds and seabirds in the Baltic.  HELCOM Biodiversity Database hosts data for all species relevant for the Baltic Sea region and, where possible, automated harvesting between the two databases should be </w:t>
      </w:r>
      <w:proofErr w:type="gramStart"/>
      <w:r w:rsidRPr="005D6486">
        <w:rPr>
          <w:rFonts w:cs="Calibri"/>
          <w:szCs w:val="22"/>
        </w:rPr>
        <w:t>explored</w:t>
      </w:r>
      <w:proofErr w:type="gramEnd"/>
      <w:r w:rsidRPr="005D6486">
        <w:rPr>
          <w:rFonts w:cs="Calibri"/>
          <w:szCs w:val="22"/>
        </w:rPr>
        <w:t> </w:t>
      </w:r>
    </w:p>
    <w:p w14:paraId="4799D0C5"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JWGBIRD will oversee the </w:t>
      </w:r>
      <w:r w:rsidRPr="005D6486">
        <w:rPr>
          <w:rFonts w:cs="Calibri"/>
          <w:i/>
          <w:iCs/>
          <w:szCs w:val="22"/>
        </w:rPr>
        <w:t>European Seabirds at Sea (ESAS) database</w:t>
      </w:r>
      <w:r w:rsidRPr="005D6486">
        <w:rPr>
          <w:rFonts w:cs="Calibri"/>
          <w:szCs w:val="22"/>
        </w:rPr>
        <w:t xml:space="preserve">, which is the only current cross-regional data product considered by the group. The database is in the process of being migrated to ICES at the beginning of the JWGBIRD work programme. ICES Data Centre together with JWGBIRD experts are preparing to take over the hosting, </w:t>
      </w:r>
      <w:proofErr w:type="gramStart"/>
      <w:r w:rsidRPr="005D6486">
        <w:rPr>
          <w:rFonts w:cs="Calibri"/>
          <w:szCs w:val="22"/>
        </w:rPr>
        <w:t>maintenance</w:t>
      </w:r>
      <w:proofErr w:type="gramEnd"/>
      <w:r w:rsidRPr="005D6486">
        <w:rPr>
          <w:rFonts w:cs="Calibri"/>
          <w:szCs w:val="22"/>
        </w:rPr>
        <w:t xml:space="preserve"> and development from the previous hosts. The ESAS database work will be further steered by the dedicated ESAS subgroup of JWGBIRD. The ESAS database covers the entire ICES area and includes ‘at-sea’ data. The data can be used for ICES advisory products and for OSPAR and HELCOM assessments. </w:t>
      </w:r>
    </w:p>
    <w:p w14:paraId="72EB025C"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To support the work on migrating birds under the auspice of JWGBIRD there is a need to establish functioning dataflows and agreed data hosting for </w:t>
      </w:r>
      <w:r w:rsidRPr="005D6486">
        <w:rPr>
          <w:rFonts w:cs="Calibri"/>
          <w:i/>
          <w:iCs/>
          <w:szCs w:val="22"/>
        </w:rPr>
        <w:t>data specific for migration</w:t>
      </w:r>
      <w:r w:rsidRPr="005D6486">
        <w:rPr>
          <w:rFonts w:cs="Calibri"/>
          <w:szCs w:val="22"/>
        </w:rPr>
        <w:t>, such as telemetry and tracking data, migration count data etc. For this purpose, existing options should be identified and their suitability for the needs of the group explored. </w:t>
      </w:r>
    </w:p>
    <w:p w14:paraId="3CC679BC"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2538F3F2" w14:textId="77777777" w:rsidR="00DC6810" w:rsidRDefault="00DC6810" w:rsidP="00DC6810">
      <w:pPr>
        <w:tabs>
          <w:tab w:val="clear" w:pos="567"/>
          <w:tab w:val="clear" w:pos="1134"/>
          <w:tab w:val="clear" w:pos="1701"/>
          <w:tab w:val="clear" w:pos="2268"/>
        </w:tabs>
        <w:spacing w:after="0"/>
        <w:jc w:val="both"/>
        <w:textAlignment w:val="baseline"/>
        <w:rPr>
          <w:rFonts w:cs="Calibri"/>
          <w:szCs w:val="22"/>
        </w:rPr>
      </w:pPr>
      <w:r w:rsidRPr="005D6486">
        <w:rPr>
          <w:rFonts w:cs="Calibri"/>
          <w:szCs w:val="22"/>
        </w:rPr>
        <w:t> </w:t>
      </w:r>
    </w:p>
    <w:p w14:paraId="14F34BCE" w14:textId="77777777" w:rsidR="00DC6810" w:rsidRDefault="00DC6810" w:rsidP="00DC6810">
      <w:pPr>
        <w:tabs>
          <w:tab w:val="clear" w:pos="567"/>
          <w:tab w:val="clear" w:pos="1134"/>
          <w:tab w:val="clear" w:pos="1701"/>
          <w:tab w:val="clear" w:pos="2268"/>
        </w:tabs>
        <w:spacing w:after="0"/>
        <w:rPr>
          <w:rFonts w:cs="Calibri"/>
          <w:szCs w:val="22"/>
        </w:rPr>
      </w:pPr>
      <w:r>
        <w:rPr>
          <w:rFonts w:cs="Calibri"/>
          <w:szCs w:val="22"/>
        </w:rPr>
        <w:br w:type="page"/>
      </w:r>
    </w:p>
    <w:p w14:paraId="54AFDCD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p>
    <w:p w14:paraId="79B867D1" w14:textId="77777777" w:rsidR="00DC6810" w:rsidRPr="005D6486" w:rsidRDefault="00DC6810" w:rsidP="00DC6810">
      <w:pPr>
        <w:numPr>
          <w:ilvl w:val="0"/>
          <w:numId w:val="32"/>
        </w:numPr>
        <w:tabs>
          <w:tab w:val="clear" w:pos="567"/>
          <w:tab w:val="clear" w:pos="1134"/>
          <w:tab w:val="clear" w:pos="1701"/>
          <w:tab w:val="clear" w:pos="2268"/>
        </w:tabs>
        <w:spacing w:after="0"/>
        <w:ind w:left="690" w:firstLine="0"/>
        <w:textAlignment w:val="baseline"/>
        <w:rPr>
          <w:rFonts w:cs="Calibri"/>
          <w:szCs w:val="22"/>
        </w:rPr>
      </w:pPr>
      <w:r w:rsidRPr="005D6486">
        <w:rPr>
          <w:rFonts w:cs="Calibri"/>
          <w:b/>
          <w:bCs/>
          <w:szCs w:val="22"/>
        </w:rPr>
        <w:t>Monitoring </w:t>
      </w:r>
      <w:r w:rsidRPr="005D6486">
        <w:rPr>
          <w:rFonts w:cs="Calibri"/>
          <w:szCs w:val="22"/>
        </w:rPr>
        <w:t> </w:t>
      </w:r>
    </w:p>
    <w:p w14:paraId="3273A7D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Work under this theme includes: </w:t>
      </w:r>
    </w:p>
    <w:p w14:paraId="19FB1177" w14:textId="77777777" w:rsidR="00DC6810" w:rsidRPr="005D6486" w:rsidRDefault="00DC6810" w:rsidP="00DC6810">
      <w:pPr>
        <w:numPr>
          <w:ilvl w:val="0"/>
          <w:numId w:val="33"/>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Providing a forum for discussion of monitoring programmes, focusing on the development of joint or coordinated monitoring </w:t>
      </w:r>
      <w:proofErr w:type="gramStart"/>
      <w:r w:rsidRPr="005D6486">
        <w:rPr>
          <w:rFonts w:cs="Calibri"/>
          <w:szCs w:val="22"/>
        </w:rPr>
        <w:t>e.g.</w:t>
      </w:r>
      <w:proofErr w:type="gramEnd"/>
      <w:r w:rsidRPr="005D6486">
        <w:rPr>
          <w:rFonts w:cs="Calibri"/>
          <w:szCs w:val="22"/>
        </w:rPr>
        <w:t xml:space="preserve"> at-sea protocols, and contributing to ICES advisory products regarding monitoring practices and programmes as appropriate. </w:t>
      </w:r>
    </w:p>
    <w:p w14:paraId="4FD9CFB5" w14:textId="77777777" w:rsidR="00DC6810" w:rsidRPr="005D6486" w:rsidRDefault="00DC6810" w:rsidP="00DC6810">
      <w:pPr>
        <w:numPr>
          <w:ilvl w:val="0"/>
          <w:numId w:val="34"/>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Providing updates to OSPAR CEMP guidelines and appendices</w:t>
      </w:r>
      <w:r w:rsidRPr="005D6486">
        <w:rPr>
          <w:rFonts w:cs="Calibri"/>
          <w:sz w:val="17"/>
          <w:szCs w:val="17"/>
          <w:vertAlign w:val="superscript"/>
        </w:rPr>
        <w:t>1</w:t>
      </w:r>
      <w:r w:rsidRPr="005D6486">
        <w:rPr>
          <w:rFonts w:cs="Calibri"/>
          <w:szCs w:val="22"/>
        </w:rPr>
        <w:t>, HELCOM monitoring programmes and guidelines when required. </w:t>
      </w:r>
    </w:p>
    <w:p w14:paraId="7202258C" w14:textId="77777777" w:rsidR="00DC6810" w:rsidRPr="005D6486" w:rsidRDefault="00DC6810" w:rsidP="00DC6810">
      <w:pPr>
        <w:numPr>
          <w:ilvl w:val="0"/>
          <w:numId w:val="35"/>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Providing expert opinion on the development and implementation of new monitoring strategies and guidelines for birds, </w:t>
      </w:r>
      <w:proofErr w:type="gramStart"/>
      <w:r w:rsidRPr="005D6486">
        <w:rPr>
          <w:rFonts w:cs="Calibri"/>
          <w:szCs w:val="22"/>
        </w:rPr>
        <w:t>e.g.</w:t>
      </w:r>
      <w:proofErr w:type="gramEnd"/>
      <w:r w:rsidRPr="005D6486">
        <w:rPr>
          <w:rFonts w:cs="Calibri"/>
          <w:szCs w:val="22"/>
        </w:rPr>
        <w:t xml:space="preserve"> in relation to threatened and declining species, bycatch, wintering birds, migration routes and distribution.  </w:t>
      </w:r>
    </w:p>
    <w:p w14:paraId="5767610C"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3402E67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6E516782" w14:textId="77777777" w:rsidR="00DC6810" w:rsidRPr="005D6486" w:rsidRDefault="00DC6810" w:rsidP="00DC6810">
      <w:pPr>
        <w:numPr>
          <w:ilvl w:val="0"/>
          <w:numId w:val="36"/>
        </w:numPr>
        <w:tabs>
          <w:tab w:val="clear" w:pos="567"/>
          <w:tab w:val="clear" w:pos="1134"/>
          <w:tab w:val="clear" w:pos="1701"/>
          <w:tab w:val="clear" w:pos="2268"/>
        </w:tabs>
        <w:spacing w:after="0"/>
        <w:ind w:firstLine="0"/>
        <w:textAlignment w:val="baseline"/>
        <w:rPr>
          <w:rFonts w:cs="Calibri"/>
          <w:szCs w:val="22"/>
        </w:rPr>
      </w:pPr>
      <w:r w:rsidRPr="005D6486">
        <w:rPr>
          <w:rFonts w:cs="Calibri"/>
          <w:b/>
          <w:bCs/>
          <w:szCs w:val="22"/>
        </w:rPr>
        <w:t>Assessments</w:t>
      </w:r>
      <w:r w:rsidRPr="005D6486">
        <w:rPr>
          <w:rFonts w:cs="Calibri"/>
          <w:szCs w:val="22"/>
        </w:rPr>
        <w:t> </w:t>
      </w:r>
    </w:p>
    <w:p w14:paraId="43FCCA1B"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Work under this theme includes: </w:t>
      </w:r>
    </w:p>
    <w:p w14:paraId="53E24C98" w14:textId="77777777" w:rsidR="00DC6810" w:rsidRPr="005D6486" w:rsidRDefault="00DC6810" w:rsidP="00DC6810">
      <w:pPr>
        <w:numPr>
          <w:ilvl w:val="0"/>
          <w:numId w:val="37"/>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Ensure information flow with regular communication to all three convention secretariats on policy development relevant to JWGBIRD and/or general bird related issues. </w:t>
      </w:r>
    </w:p>
    <w:p w14:paraId="2BA13471" w14:textId="77777777" w:rsidR="00DC6810" w:rsidRPr="005D6486" w:rsidRDefault="00DC6810" w:rsidP="00DC6810">
      <w:pPr>
        <w:numPr>
          <w:ilvl w:val="0"/>
          <w:numId w:val="38"/>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Providing updates of indicators for the OSPAR Quality Status Report 2023 (QSR 2023) and for the HELCOM HOLAS III  </w:t>
      </w:r>
    </w:p>
    <w:p w14:paraId="6265A8FE" w14:textId="72D0BE97" w:rsidR="00DC6810" w:rsidRPr="005D6486" w:rsidRDefault="00DC6810" w:rsidP="2B48EF3E">
      <w:pPr>
        <w:numPr>
          <w:ilvl w:val="0"/>
          <w:numId w:val="39"/>
        </w:numPr>
        <w:tabs>
          <w:tab w:val="clear" w:pos="567"/>
          <w:tab w:val="clear" w:pos="1134"/>
          <w:tab w:val="clear" w:pos="1701"/>
          <w:tab w:val="clear" w:pos="2268"/>
        </w:tabs>
        <w:spacing w:after="0"/>
        <w:ind w:left="1230" w:firstLine="0"/>
        <w:jc w:val="both"/>
        <w:textAlignment w:val="baseline"/>
        <w:rPr>
          <w:rFonts w:cs="Calibri"/>
        </w:rPr>
      </w:pPr>
      <w:r w:rsidRPr="2B48EF3E">
        <w:rPr>
          <w:rFonts w:cs="Calibri"/>
        </w:rPr>
        <w:t>Developing further, existing Common and Candidate Indicators</w:t>
      </w:r>
      <w:r w:rsidR="691A7DAB" w:rsidRPr="2B48EF3E">
        <w:rPr>
          <w:rFonts w:cs="Calibri"/>
        </w:rPr>
        <w:t xml:space="preserve"> and pilot assessments</w:t>
      </w:r>
      <w:r w:rsidRPr="2B48EF3E">
        <w:rPr>
          <w:rFonts w:cs="Calibri"/>
        </w:rPr>
        <w:t xml:space="preserve"> and/or develop new indicators, where a need has been identified by one or more of the Conventions, including requirements concerning the criteria addressed in MSFD assessments to be conducted by Member States of the European Union.  </w:t>
      </w:r>
    </w:p>
    <w:p w14:paraId="7110FF39" w14:textId="77777777" w:rsidR="00DC6810" w:rsidRPr="005D6486" w:rsidRDefault="00DC6810" w:rsidP="00DC6810">
      <w:pPr>
        <w:numPr>
          <w:ilvl w:val="0"/>
          <w:numId w:val="40"/>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Developing integration methods and other aspects of indicator assessment, which require further development to be in line with MSFD assessment requirements under the revised Commission Decision (2017/848).  </w:t>
      </w:r>
    </w:p>
    <w:p w14:paraId="341C1D93" w14:textId="77777777" w:rsidR="00DC6810" w:rsidRPr="005D6486" w:rsidRDefault="00DC6810" w:rsidP="00DC6810">
      <w:pPr>
        <w:numPr>
          <w:ilvl w:val="0"/>
          <w:numId w:val="41"/>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Deliver a Thematic Assessment of marine birds for the OSPAR QSR 2023, which includes an integrated assessment of status of species and species groups, an assessment of pressure impacts and on the effectiveness of current measures. </w:t>
      </w:r>
    </w:p>
    <w:p w14:paraId="35A77196" w14:textId="77777777" w:rsidR="00DC6810" w:rsidRPr="005D6486" w:rsidRDefault="00DC6810" w:rsidP="00DC6810">
      <w:pPr>
        <w:numPr>
          <w:ilvl w:val="0"/>
          <w:numId w:val="42"/>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Carrying out other assessments, including for example assessments of threatened and declining species, biogeographic </w:t>
      </w:r>
      <w:proofErr w:type="gramStart"/>
      <w:r w:rsidRPr="005D6486">
        <w:rPr>
          <w:rFonts w:cs="Calibri"/>
          <w:szCs w:val="22"/>
        </w:rPr>
        <w:t>analysis</w:t>
      </w:r>
      <w:proofErr w:type="gramEnd"/>
      <w:r w:rsidRPr="005D6486">
        <w:rPr>
          <w:rFonts w:cs="Calibri"/>
          <w:szCs w:val="22"/>
        </w:rPr>
        <w:t xml:space="preserve"> and ecosystem overviews.  </w:t>
      </w:r>
    </w:p>
    <w:p w14:paraId="73BD5185" w14:textId="77777777" w:rsidR="00DC6810" w:rsidRPr="005D6486" w:rsidRDefault="00DC6810" w:rsidP="00DC6810">
      <w:pPr>
        <w:numPr>
          <w:ilvl w:val="0"/>
          <w:numId w:val="43"/>
        </w:numPr>
        <w:tabs>
          <w:tab w:val="clear" w:pos="567"/>
          <w:tab w:val="clear" w:pos="1134"/>
          <w:tab w:val="clear" w:pos="1701"/>
          <w:tab w:val="clear" w:pos="2268"/>
        </w:tabs>
        <w:spacing w:after="0"/>
        <w:ind w:left="1230" w:firstLine="0"/>
        <w:jc w:val="both"/>
        <w:textAlignment w:val="baseline"/>
        <w:rPr>
          <w:rFonts w:cs="Calibri"/>
          <w:szCs w:val="22"/>
        </w:rPr>
      </w:pPr>
      <w:r w:rsidRPr="005D6486">
        <w:rPr>
          <w:rFonts w:cs="Calibri"/>
          <w:szCs w:val="22"/>
        </w:rPr>
        <w:t xml:space="preserve">Contributing bird-related information to assessments carried out by other relevant groups, </w:t>
      </w:r>
      <w:proofErr w:type="gramStart"/>
      <w:r w:rsidRPr="005D6486">
        <w:rPr>
          <w:rFonts w:cs="Calibri"/>
          <w:szCs w:val="22"/>
        </w:rPr>
        <w:t>e.g.</w:t>
      </w:r>
      <w:proofErr w:type="gramEnd"/>
      <w:r w:rsidRPr="005D6486">
        <w:rPr>
          <w:rFonts w:cs="Calibri"/>
          <w:szCs w:val="22"/>
        </w:rPr>
        <w:t xml:space="preserve"> on issues such as incidental bycatch or food-webs. </w:t>
      </w:r>
    </w:p>
    <w:p w14:paraId="40ED46D7"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69C372C1"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0A164F5A" w14:textId="77777777" w:rsidR="00DC6810" w:rsidRPr="005D6486" w:rsidRDefault="00DC6810" w:rsidP="00DC6810">
      <w:pPr>
        <w:tabs>
          <w:tab w:val="clear" w:pos="567"/>
          <w:tab w:val="clear" w:pos="1134"/>
          <w:tab w:val="clear" w:pos="1701"/>
          <w:tab w:val="clear" w:pos="2268"/>
        </w:tabs>
        <w:spacing w:after="0"/>
        <w:ind w:left="855"/>
        <w:jc w:val="both"/>
        <w:textAlignment w:val="baseline"/>
        <w:rPr>
          <w:rFonts w:ascii="Segoe UI" w:hAnsi="Segoe UI" w:cs="Segoe UI"/>
          <w:sz w:val="18"/>
          <w:szCs w:val="18"/>
        </w:rPr>
      </w:pPr>
      <w:r w:rsidRPr="005D6486">
        <w:rPr>
          <w:rFonts w:cs="Calibri"/>
          <w:szCs w:val="22"/>
        </w:rPr>
        <w:t> </w:t>
      </w:r>
    </w:p>
    <w:p w14:paraId="14EEDF21" w14:textId="77777777" w:rsidR="00DC6810" w:rsidRPr="005D6486" w:rsidRDefault="00DC6810" w:rsidP="00DC6810">
      <w:pPr>
        <w:numPr>
          <w:ilvl w:val="0"/>
          <w:numId w:val="44"/>
        </w:numPr>
        <w:tabs>
          <w:tab w:val="clear" w:pos="567"/>
          <w:tab w:val="clear" w:pos="1134"/>
          <w:tab w:val="clear" w:pos="1701"/>
          <w:tab w:val="clear" w:pos="2268"/>
        </w:tabs>
        <w:spacing w:after="0"/>
        <w:ind w:left="780" w:firstLine="0"/>
        <w:textAlignment w:val="baseline"/>
        <w:rPr>
          <w:rFonts w:cs="Calibri"/>
          <w:szCs w:val="22"/>
        </w:rPr>
      </w:pPr>
      <w:r w:rsidRPr="005D6486">
        <w:rPr>
          <w:rFonts w:cs="Calibri"/>
          <w:b/>
          <w:bCs/>
          <w:szCs w:val="22"/>
        </w:rPr>
        <w:t>Ad hoc expert consultation </w:t>
      </w:r>
      <w:r w:rsidRPr="005D6486">
        <w:rPr>
          <w:rFonts w:cs="Calibri"/>
          <w:szCs w:val="22"/>
        </w:rPr>
        <w:t> </w:t>
      </w:r>
    </w:p>
    <w:p w14:paraId="2AF2A7A4"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Responding, as needed, to queries from the parent organisations and their respective subsidiary bodies relating to bird issues by providing expert opinions. </w:t>
      </w:r>
    </w:p>
    <w:p w14:paraId="3A161053"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7B7D2082" w14:textId="77777777" w:rsidR="00DC6810" w:rsidRPr="005D6486" w:rsidRDefault="00DC6810" w:rsidP="00DC6810">
      <w:pPr>
        <w:numPr>
          <w:ilvl w:val="0"/>
          <w:numId w:val="45"/>
        </w:numPr>
        <w:tabs>
          <w:tab w:val="clear" w:pos="567"/>
          <w:tab w:val="clear" w:pos="1134"/>
          <w:tab w:val="clear" w:pos="1701"/>
          <w:tab w:val="clear" w:pos="2268"/>
        </w:tabs>
        <w:spacing w:after="0"/>
        <w:ind w:left="765" w:firstLine="0"/>
        <w:textAlignment w:val="baseline"/>
        <w:rPr>
          <w:rFonts w:cs="Calibri"/>
          <w:szCs w:val="22"/>
        </w:rPr>
      </w:pPr>
      <w:r w:rsidRPr="005D6486">
        <w:rPr>
          <w:rFonts w:cs="Calibri"/>
          <w:b/>
          <w:bCs/>
          <w:szCs w:val="22"/>
        </w:rPr>
        <w:t>Provision of expert input to ICES advisory process</w:t>
      </w:r>
      <w:r w:rsidRPr="005D6486">
        <w:rPr>
          <w:rFonts w:cs="Calibri"/>
          <w:szCs w:val="22"/>
        </w:rPr>
        <w:t> </w:t>
      </w:r>
    </w:p>
    <w:p w14:paraId="0A550BB3"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Provide expert input to advice requests in ICES including the ecosystem and fisheries overviews. Such input would be peer reviewed and quality </w:t>
      </w:r>
      <w:proofErr w:type="gramStart"/>
      <w:r w:rsidRPr="005D6486">
        <w:rPr>
          <w:rFonts w:cs="Calibri"/>
          <w:szCs w:val="22"/>
        </w:rPr>
        <w:t>assured, before</w:t>
      </w:r>
      <w:proofErr w:type="gramEnd"/>
      <w:r w:rsidRPr="005D6486">
        <w:rPr>
          <w:rFonts w:cs="Calibri"/>
          <w:szCs w:val="22"/>
        </w:rPr>
        <w:t xml:space="preserve"> ICES advice is published.  </w:t>
      </w:r>
    </w:p>
    <w:p w14:paraId="7BAE77DD"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6F394F12"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049B5410"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 w:val="26"/>
          <w:szCs w:val="26"/>
        </w:rPr>
        <w:t>Ways of working.  </w:t>
      </w:r>
    </w:p>
    <w:p w14:paraId="55F49A4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JWGBIRD annual meetings</w:t>
      </w:r>
      <w:r w:rsidRPr="005D6486">
        <w:rPr>
          <w:rFonts w:cs="Calibri"/>
          <w:szCs w:val="22"/>
        </w:rPr>
        <w:t> </w:t>
      </w:r>
    </w:p>
    <w:p w14:paraId="23CFF6BB"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To date much of the work of JWGBIRD has been concentrated around the annual meetings. These usually take place in either October or November and should, when possible, be timed to ensure delivery of products into the respective parent organisation’s processes. Annual meetings can be held online if required by public health issues.  </w:t>
      </w:r>
    </w:p>
    <w:p w14:paraId="7C392258"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Where project resources are available, specific actions carried out by JWGBIRD can be resourced through projects, for example co-financed projects. This might have implications for the timing of completing actions in specific years or months. Whenever a project resourced activity is planned, JWGBIRD will communicate </w:t>
      </w:r>
      <w:r w:rsidRPr="005D6486">
        <w:rPr>
          <w:rFonts w:cs="Calibri"/>
          <w:szCs w:val="22"/>
        </w:rPr>
        <w:lastRenderedPageBreak/>
        <w:t>details on the planning to OSPAR, HELCOM and ICES well in advance of the activity to enable dissemination of the information to all possibly concerned parties.  </w:t>
      </w:r>
    </w:p>
    <w:p w14:paraId="36E795F0"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An additional meeting is planned in Spring 2022 as part of the NEA-PANACEA project (details below). This extra meeting, called ‘JWGBIRD-PLUS’ will be extended to seabird experts from the Mediterranean and Black Sea, in order to promote dialogue and cooperation across the four European regions. </w:t>
      </w:r>
    </w:p>
    <w:p w14:paraId="6D6FD75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Sub-group working</w:t>
      </w:r>
      <w:r w:rsidRPr="005D6486">
        <w:rPr>
          <w:rFonts w:cs="Calibri"/>
          <w:szCs w:val="22"/>
        </w:rPr>
        <w:t> </w:t>
      </w:r>
    </w:p>
    <w:p w14:paraId="76A57640"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lang w:val="en-US"/>
        </w:rPr>
        <w:t xml:space="preserve">Sub-groups may be defined </w:t>
      </w:r>
      <w:proofErr w:type="gramStart"/>
      <w:r w:rsidRPr="005D6486">
        <w:rPr>
          <w:rFonts w:cs="Calibri"/>
          <w:szCs w:val="22"/>
          <w:lang w:val="en-US"/>
        </w:rPr>
        <w:t>in order to</w:t>
      </w:r>
      <w:proofErr w:type="gramEnd"/>
      <w:r w:rsidRPr="005D6486">
        <w:rPr>
          <w:rFonts w:cs="Calibri"/>
          <w:szCs w:val="22"/>
          <w:lang w:val="en-US"/>
        </w:rPr>
        <w:t xml:space="preserve"> work more thematically</w:t>
      </w:r>
      <w:r w:rsidRPr="005D6486">
        <w:rPr>
          <w:rFonts w:cs="Calibri"/>
          <w:szCs w:val="22"/>
        </w:rPr>
        <w:t>, especially where it is foreseen that completing the task would require substantive work which might stretch across several meeting cycles.  </w:t>
      </w:r>
    </w:p>
    <w:p w14:paraId="44B67E72"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Task descriptions should be developed for each sub-group individually.  </w:t>
      </w:r>
    </w:p>
    <w:p w14:paraId="281DA55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At present, work related to European Seabirds at Sea (ESAS) database is carried out by the ESAS subgroup of the JWGBIRD. In addition, the need to establish a designated subgroup focusing on bird migration has been identified and supported.  </w:t>
      </w:r>
    </w:p>
    <w:p w14:paraId="145DEBB5"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Intersessional work </w:t>
      </w:r>
      <w:r w:rsidRPr="005D6486">
        <w:rPr>
          <w:rFonts w:cs="Calibri"/>
          <w:szCs w:val="22"/>
        </w:rPr>
        <w:t> </w:t>
      </w:r>
    </w:p>
    <w:p w14:paraId="7228291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JWGBIRD may be asked for expert opinion and/or intersessional work at short notice. These requests may not always be directly related to the environmental programmes of the </w:t>
      </w:r>
      <w:proofErr w:type="gramStart"/>
      <w:r w:rsidRPr="005D6486">
        <w:rPr>
          <w:rFonts w:cs="Calibri"/>
          <w:szCs w:val="22"/>
        </w:rPr>
        <w:t>conventions, but</w:t>
      </w:r>
      <w:proofErr w:type="gramEnd"/>
      <w:r w:rsidRPr="005D6486">
        <w:rPr>
          <w:rFonts w:cs="Calibri"/>
          <w:szCs w:val="22"/>
        </w:rPr>
        <w:t xml:space="preserve"> may be relevant to other international processes and policies. When such actions are requested of JWG BIRD the group will keep OSPAR, HELCOM and ICES respectively informed of ongoing actions. Expert opinion may be required at more frequent intervals than annual, and the annual meeting cycle and reporting format of the group may not necessarily be the most appropriate forum in which to deal with such requests (</w:t>
      </w:r>
      <w:proofErr w:type="gramStart"/>
      <w:r w:rsidRPr="005D6486">
        <w:rPr>
          <w:rFonts w:cs="Calibri"/>
          <w:szCs w:val="22"/>
        </w:rPr>
        <w:t>e.g.</w:t>
      </w:r>
      <w:proofErr w:type="gramEnd"/>
      <w:r w:rsidRPr="005D6486">
        <w:rPr>
          <w:rFonts w:cs="Calibri"/>
          <w:szCs w:val="22"/>
        </w:rPr>
        <w:t xml:space="preserve"> due to mismatched deadlines).  Correspondence and intersessional work between relevant group members should be used to provide a timely delivery of required outputs.  Contracting Parties of the various conventions will need to be made aware of the resources (</w:t>
      </w:r>
      <w:proofErr w:type="gramStart"/>
      <w:r w:rsidRPr="005D6486">
        <w:rPr>
          <w:rFonts w:cs="Calibri"/>
          <w:szCs w:val="22"/>
        </w:rPr>
        <w:t>i.e.</w:t>
      </w:r>
      <w:proofErr w:type="gramEnd"/>
      <w:r w:rsidRPr="005D6486">
        <w:rPr>
          <w:rFonts w:cs="Calibri"/>
          <w:szCs w:val="22"/>
        </w:rPr>
        <w:t xml:space="preserve"> time of experts) that will be required for all aspects of the Group’s work. </w:t>
      </w:r>
    </w:p>
    <w:p w14:paraId="09BD22E3"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Delivery of results</w:t>
      </w:r>
      <w:r w:rsidRPr="005D6486">
        <w:rPr>
          <w:rFonts w:cs="Calibri"/>
          <w:szCs w:val="22"/>
        </w:rPr>
        <w:t>  </w:t>
      </w:r>
    </w:p>
    <w:p w14:paraId="37F0158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The JWGBIRD annual report includes products under each work theme that are specific to the annual list of tasks required of the group. Products developed and delivered </w:t>
      </w:r>
      <w:proofErr w:type="spellStart"/>
      <w:r w:rsidRPr="005D6486">
        <w:rPr>
          <w:rFonts w:cs="Calibri"/>
          <w:szCs w:val="22"/>
        </w:rPr>
        <w:t>intersessionally</w:t>
      </w:r>
      <w:proofErr w:type="spellEnd"/>
      <w:r w:rsidRPr="005D6486">
        <w:rPr>
          <w:rFonts w:cs="Calibri"/>
          <w:szCs w:val="22"/>
        </w:rPr>
        <w:t xml:space="preserve"> shall be appended to the report. The report is co-authored by the three organisations. </w:t>
      </w:r>
    </w:p>
    <w:p w14:paraId="10771605"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group, or a co-chair as a representative of the group, can deliver communications or short expert opinions when required at short notice and independent of the annual timing of the JWGBIRD meeting. If possible, such responses should be summarised in the annual report. </w:t>
      </w:r>
    </w:p>
    <w:p w14:paraId="43946AD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group should also aim, where possible and appropriate, to submit some products for publication in scientific journals or to be presented at conferences.  </w:t>
      </w:r>
    </w:p>
    <w:p w14:paraId="2FD3E70B"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At the end of the three-year period covered by this work programme, the group shall present an overview of the products delivered.  The overview should detail the products delivered under each of the themes outlined above. The overview will feed into an ICES, peer review and advice process as relevant. </w:t>
      </w:r>
    </w:p>
    <w:p w14:paraId="6F534D2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Group membership</w:t>
      </w:r>
      <w:r w:rsidRPr="005D6486">
        <w:rPr>
          <w:rFonts w:cs="Calibri"/>
          <w:szCs w:val="22"/>
        </w:rPr>
        <w:t> </w:t>
      </w:r>
    </w:p>
    <w:p w14:paraId="69C418A0"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Membership of JWGBIRD is obtained by experts seeking nomination from their national delegations to either ICES, OSPAR or HELCOM. It is important that all members of JWGBIRD have a firm connection to their national delegations.   </w:t>
      </w:r>
    </w:p>
    <w:p w14:paraId="22F1A05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JWGBIRD co-chairs can also invite non-members to attend the annual meeting or to take part in intersessional work. Invited experts should demonstrate particular skills that are relevant to the delivery of a specific request. A list of members and their affiliations is available on the JWGBIRD web pages (</w:t>
      </w:r>
      <w:hyperlink r:id="rId12" w:tgtFrame="_blank" w:history="1">
        <w:r w:rsidRPr="005D6486">
          <w:rPr>
            <w:rFonts w:cs="Calibri"/>
            <w:color w:val="0000FF"/>
            <w:szCs w:val="22"/>
            <w:u w:val="single"/>
          </w:rPr>
          <w:t>link</w:t>
        </w:r>
      </w:hyperlink>
      <w:r w:rsidRPr="005D6486">
        <w:rPr>
          <w:rFonts w:cs="Calibri"/>
          <w:szCs w:val="22"/>
        </w:rPr>
        <w:t>) and is updated annually. </w:t>
      </w:r>
    </w:p>
    <w:p w14:paraId="2AA1313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group is open to connect with other relevant bird groups and networks, for example groups working in the Arctic region and/or non-governmental organizations.  </w:t>
      </w:r>
    </w:p>
    <w:p w14:paraId="04EA4F12"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This group is led by three co-chairs representing each of the conventions. There is currently no limit on the length of tenure of each co-chair.</w:t>
      </w:r>
      <w:r w:rsidRPr="005D6486">
        <w:rPr>
          <w:rFonts w:cs="Calibri"/>
          <w:sz w:val="17"/>
          <w:szCs w:val="17"/>
          <w:vertAlign w:val="superscript"/>
        </w:rPr>
        <w:t>2</w:t>
      </w:r>
      <w:r w:rsidRPr="005D6486">
        <w:rPr>
          <w:rFonts w:cs="Calibri"/>
          <w:szCs w:val="22"/>
        </w:rPr>
        <w:t xml:space="preserve"> This arrangement should be reviewed by members on an annual basis. The arrangements of the relevant sponsoring convention for each chair should be followed if a chair is to be replaced. </w:t>
      </w:r>
    </w:p>
    <w:p w14:paraId="2BE82694"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041CC8B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 w:val="26"/>
          <w:szCs w:val="26"/>
        </w:rPr>
        <w:t>Convention specificities </w:t>
      </w:r>
    </w:p>
    <w:p w14:paraId="5F4D033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OSPAR</w:t>
      </w:r>
      <w:r w:rsidRPr="005D6486">
        <w:rPr>
          <w:rFonts w:cs="Calibri"/>
          <w:szCs w:val="22"/>
        </w:rPr>
        <w:t> </w:t>
      </w:r>
    </w:p>
    <w:p w14:paraId="28818D61"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JWGBIRD reports to OSPAR’s Biological Diversity Committee (OSPAR BDC) via the Intersessional Correspondence Group on Co-ordination of Biodiversity Assessment and Monitoring (ICG-COBAM). There is </w:t>
      </w:r>
      <w:r w:rsidRPr="005D6486">
        <w:rPr>
          <w:rFonts w:cs="Calibri"/>
          <w:szCs w:val="22"/>
        </w:rPr>
        <w:lastRenderedPageBreak/>
        <w:t>also a need for JWGBIRD to collaborate with national leads to deliver actions on OSPAR’s Threatened and Declining bird species via ICG-POSH (Protected Species and Habitats) which is also under OSPAR BDC.  </w:t>
      </w:r>
    </w:p>
    <w:p w14:paraId="0D199CC1"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Key OSPAR work areas for JWGBIRD during 2021-2023 will centre around delivery of the Quality Status Report 2023.  This includes the updated assessment of common indicators, pilot assessments of candidate indicators and an integrated Thematic Assessment of marine birds (see Table 1 and annex 1).  </w:t>
      </w:r>
    </w:p>
    <w:p w14:paraId="2A9F5BC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Table 1</w:t>
      </w:r>
      <w:r w:rsidRPr="005D6486">
        <w:rPr>
          <w:rFonts w:cs="Calibri"/>
          <w:szCs w:val="22"/>
        </w:rPr>
        <w:t>: Indicators assessments to be delivered by JWGBIRD for the OSPAR QSR 2023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035"/>
        <w:gridCol w:w="1830"/>
        <w:gridCol w:w="870"/>
        <w:gridCol w:w="870"/>
        <w:gridCol w:w="870"/>
        <w:gridCol w:w="870"/>
        <w:gridCol w:w="870"/>
      </w:tblGrid>
      <w:tr w:rsidR="00DC6810" w:rsidRPr="005D6486" w14:paraId="226A6888" w14:textId="77777777" w:rsidTr="5871845A">
        <w:trPr>
          <w:trHeight w:val="450"/>
        </w:trPr>
        <w:tc>
          <w:tcPr>
            <w:tcW w:w="1710" w:type="dxa"/>
            <w:tcBorders>
              <w:top w:val="single" w:sz="12" w:space="0" w:color="auto"/>
              <w:left w:val="single" w:sz="6" w:space="0" w:color="auto"/>
              <w:bottom w:val="single" w:sz="12" w:space="0" w:color="auto"/>
              <w:right w:val="single" w:sz="6" w:space="0" w:color="auto"/>
            </w:tcBorders>
            <w:shd w:val="clear" w:color="auto" w:fill="auto"/>
            <w:hideMark/>
          </w:tcPr>
          <w:p w14:paraId="3E909598"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Indicator name</w:t>
            </w:r>
            <w:r w:rsidRPr="005D6486">
              <w:rPr>
                <w:rFonts w:cs="Calibri"/>
                <w:sz w:val="18"/>
                <w:szCs w:val="18"/>
              </w:rPr>
              <w:t> </w:t>
            </w:r>
          </w:p>
        </w:tc>
        <w:tc>
          <w:tcPr>
            <w:tcW w:w="1035" w:type="dxa"/>
            <w:tcBorders>
              <w:top w:val="single" w:sz="12" w:space="0" w:color="auto"/>
              <w:left w:val="single" w:sz="6" w:space="0" w:color="auto"/>
              <w:bottom w:val="single" w:sz="12" w:space="0" w:color="auto"/>
              <w:right w:val="single" w:sz="6" w:space="0" w:color="auto"/>
            </w:tcBorders>
            <w:shd w:val="clear" w:color="auto" w:fill="auto"/>
            <w:hideMark/>
          </w:tcPr>
          <w:p w14:paraId="4BC7B9D1"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Type</w:t>
            </w:r>
            <w:r w:rsidRPr="005D6486">
              <w:rPr>
                <w:rFonts w:cs="Calibri"/>
                <w:sz w:val="18"/>
                <w:szCs w:val="18"/>
              </w:rPr>
              <w:t> </w:t>
            </w:r>
          </w:p>
        </w:tc>
        <w:tc>
          <w:tcPr>
            <w:tcW w:w="1830" w:type="dxa"/>
            <w:tcBorders>
              <w:top w:val="single" w:sz="12" w:space="0" w:color="auto"/>
              <w:left w:val="single" w:sz="6" w:space="0" w:color="auto"/>
              <w:bottom w:val="single" w:sz="12" w:space="0" w:color="auto"/>
              <w:right w:val="single" w:sz="6" w:space="0" w:color="auto"/>
            </w:tcBorders>
            <w:shd w:val="clear" w:color="auto" w:fill="auto"/>
            <w:hideMark/>
          </w:tcPr>
          <w:p w14:paraId="48305959"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Lead </w:t>
            </w:r>
            <w:r w:rsidRPr="005D6486">
              <w:rPr>
                <w:rFonts w:cs="Calibri"/>
                <w:sz w:val="18"/>
                <w:szCs w:val="18"/>
              </w:rPr>
              <w:t> </w:t>
            </w:r>
          </w:p>
        </w:tc>
        <w:tc>
          <w:tcPr>
            <w:tcW w:w="870" w:type="dxa"/>
            <w:tcBorders>
              <w:top w:val="single" w:sz="12" w:space="0" w:color="auto"/>
              <w:left w:val="single" w:sz="6" w:space="0" w:color="auto"/>
              <w:bottom w:val="single" w:sz="12" w:space="0" w:color="auto"/>
              <w:right w:val="single" w:sz="6" w:space="0" w:color="auto"/>
            </w:tcBorders>
            <w:shd w:val="clear" w:color="auto" w:fill="auto"/>
            <w:hideMark/>
          </w:tcPr>
          <w:p w14:paraId="01E07DAF"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I</w:t>
            </w:r>
            <w:r w:rsidRPr="005D6486">
              <w:rPr>
                <w:rFonts w:cs="Calibri"/>
                <w:sz w:val="18"/>
                <w:szCs w:val="18"/>
              </w:rPr>
              <w:t> </w:t>
            </w:r>
          </w:p>
        </w:tc>
        <w:tc>
          <w:tcPr>
            <w:tcW w:w="870" w:type="dxa"/>
            <w:tcBorders>
              <w:top w:val="single" w:sz="12" w:space="0" w:color="auto"/>
              <w:left w:val="single" w:sz="6" w:space="0" w:color="auto"/>
              <w:bottom w:val="single" w:sz="12" w:space="0" w:color="auto"/>
              <w:right w:val="single" w:sz="6" w:space="0" w:color="auto"/>
            </w:tcBorders>
            <w:shd w:val="clear" w:color="auto" w:fill="auto"/>
            <w:hideMark/>
          </w:tcPr>
          <w:p w14:paraId="1C424797"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II</w:t>
            </w:r>
            <w:r w:rsidRPr="005D6486">
              <w:rPr>
                <w:rFonts w:cs="Calibri"/>
                <w:sz w:val="18"/>
                <w:szCs w:val="18"/>
              </w:rPr>
              <w:t> </w:t>
            </w:r>
          </w:p>
        </w:tc>
        <w:tc>
          <w:tcPr>
            <w:tcW w:w="870" w:type="dxa"/>
            <w:tcBorders>
              <w:top w:val="single" w:sz="12" w:space="0" w:color="auto"/>
              <w:left w:val="single" w:sz="6" w:space="0" w:color="auto"/>
              <w:bottom w:val="single" w:sz="12" w:space="0" w:color="auto"/>
              <w:right w:val="single" w:sz="6" w:space="0" w:color="auto"/>
            </w:tcBorders>
            <w:shd w:val="clear" w:color="auto" w:fill="auto"/>
            <w:hideMark/>
          </w:tcPr>
          <w:p w14:paraId="35C13B5C"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III</w:t>
            </w:r>
            <w:r w:rsidRPr="005D6486">
              <w:rPr>
                <w:rFonts w:cs="Calibri"/>
                <w:sz w:val="18"/>
                <w:szCs w:val="18"/>
              </w:rPr>
              <w:t> </w:t>
            </w:r>
          </w:p>
        </w:tc>
        <w:tc>
          <w:tcPr>
            <w:tcW w:w="870" w:type="dxa"/>
            <w:tcBorders>
              <w:top w:val="single" w:sz="12" w:space="0" w:color="auto"/>
              <w:left w:val="single" w:sz="6" w:space="0" w:color="auto"/>
              <w:bottom w:val="single" w:sz="12" w:space="0" w:color="auto"/>
              <w:right w:val="single" w:sz="6" w:space="0" w:color="auto"/>
            </w:tcBorders>
            <w:shd w:val="clear" w:color="auto" w:fill="auto"/>
            <w:hideMark/>
          </w:tcPr>
          <w:p w14:paraId="510EF82F"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IV</w:t>
            </w:r>
            <w:r w:rsidRPr="005D6486">
              <w:rPr>
                <w:rFonts w:cs="Calibri"/>
                <w:sz w:val="18"/>
                <w:szCs w:val="18"/>
              </w:rPr>
              <w:t> </w:t>
            </w:r>
          </w:p>
        </w:tc>
        <w:tc>
          <w:tcPr>
            <w:tcW w:w="870" w:type="dxa"/>
            <w:tcBorders>
              <w:top w:val="single" w:sz="12" w:space="0" w:color="auto"/>
              <w:left w:val="single" w:sz="6" w:space="0" w:color="auto"/>
              <w:bottom w:val="single" w:sz="12" w:space="0" w:color="auto"/>
              <w:right w:val="single" w:sz="12" w:space="0" w:color="auto"/>
            </w:tcBorders>
            <w:shd w:val="clear" w:color="auto" w:fill="auto"/>
            <w:hideMark/>
          </w:tcPr>
          <w:p w14:paraId="46541304"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V</w:t>
            </w:r>
            <w:r w:rsidRPr="005D6486">
              <w:rPr>
                <w:rFonts w:cs="Calibri"/>
                <w:sz w:val="18"/>
                <w:szCs w:val="18"/>
              </w:rPr>
              <w:t> </w:t>
            </w:r>
          </w:p>
        </w:tc>
      </w:tr>
      <w:tr w:rsidR="00DC6810" w:rsidRPr="005D6486" w14:paraId="7648408F" w14:textId="77777777" w:rsidTr="5871845A">
        <w:trPr>
          <w:trHeight w:val="1035"/>
        </w:trPr>
        <w:tc>
          <w:tcPr>
            <w:tcW w:w="1710" w:type="dxa"/>
            <w:tcBorders>
              <w:top w:val="single" w:sz="12" w:space="0" w:color="auto"/>
              <w:left w:val="single" w:sz="6" w:space="0" w:color="auto"/>
              <w:bottom w:val="single" w:sz="6" w:space="0" w:color="auto"/>
              <w:right w:val="single" w:sz="6" w:space="0" w:color="auto"/>
            </w:tcBorders>
            <w:shd w:val="clear" w:color="auto" w:fill="auto"/>
            <w:hideMark/>
          </w:tcPr>
          <w:p w14:paraId="6738E858"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B1 - Marine bird abundance  </w:t>
            </w:r>
          </w:p>
        </w:tc>
        <w:tc>
          <w:tcPr>
            <w:tcW w:w="1035" w:type="dxa"/>
            <w:tcBorders>
              <w:top w:val="single" w:sz="12" w:space="0" w:color="auto"/>
              <w:left w:val="single" w:sz="6" w:space="0" w:color="auto"/>
              <w:bottom w:val="single" w:sz="6" w:space="0" w:color="auto"/>
              <w:right w:val="single" w:sz="6" w:space="0" w:color="auto"/>
            </w:tcBorders>
            <w:shd w:val="clear" w:color="auto" w:fill="auto"/>
            <w:hideMark/>
          </w:tcPr>
          <w:p w14:paraId="0D3667FD"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Common </w:t>
            </w:r>
          </w:p>
        </w:tc>
        <w:tc>
          <w:tcPr>
            <w:tcW w:w="1830" w:type="dxa"/>
            <w:tcBorders>
              <w:top w:val="single" w:sz="12" w:space="0" w:color="auto"/>
              <w:left w:val="single" w:sz="6" w:space="0" w:color="auto"/>
              <w:bottom w:val="single" w:sz="6" w:space="0" w:color="auto"/>
              <w:right w:val="single" w:sz="6" w:space="0" w:color="auto"/>
            </w:tcBorders>
            <w:shd w:val="clear" w:color="auto" w:fill="auto"/>
            <w:hideMark/>
          </w:tcPr>
          <w:p w14:paraId="7B401D96" w14:textId="77777777" w:rsidR="00DC6810" w:rsidRPr="00416924"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sv-SE"/>
              </w:rPr>
              <w:t>Ian Mitchell (UK), Volker Dierschke (DE)</w:t>
            </w:r>
            <w:r w:rsidRPr="00416924">
              <w:rPr>
                <w:rFonts w:cs="Calibri"/>
                <w:sz w:val="16"/>
                <w:szCs w:val="16"/>
                <w:lang w:val="sv-FI"/>
              </w:rPr>
              <w:t> </w:t>
            </w:r>
          </w:p>
        </w:tc>
        <w:tc>
          <w:tcPr>
            <w:tcW w:w="870" w:type="dxa"/>
            <w:tcBorders>
              <w:top w:val="single" w:sz="12" w:space="0" w:color="auto"/>
              <w:left w:val="single" w:sz="6" w:space="0" w:color="auto"/>
              <w:bottom w:val="single" w:sz="6" w:space="0" w:color="auto"/>
              <w:right w:val="single" w:sz="6" w:space="0" w:color="auto"/>
            </w:tcBorders>
            <w:shd w:val="clear" w:color="auto" w:fill="auto"/>
            <w:hideMark/>
          </w:tcPr>
          <w:p w14:paraId="65BC0B09"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p w14:paraId="7A0048BC"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(R1 data in IA2017)</w:t>
            </w:r>
            <w:r w:rsidRPr="005D6486">
              <w:rPr>
                <w:rFonts w:cs="Calibri"/>
                <w:sz w:val="16"/>
                <w:szCs w:val="16"/>
              </w:rPr>
              <w:t> </w:t>
            </w:r>
          </w:p>
        </w:tc>
        <w:tc>
          <w:tcPr>
            <w:tcW w:w="870" w:type="dxa"/>
            <w:tcBorders>
              <w:top w:val="single" w:sz="12" w:space="0" w:color="auto"/>
              <w:left w:val="single" w:sz="6" w:space="0" w:color="auto"/>
              <w:bottom w:val="single" w:sz="6" w:space="0" w:color="auto"/>
              <w:right w:val="single" w:sz="6" w:space="0" w:color="auto"/>
            </w:tcBorders>
            <w:shd w:val="clear" w:color="auto" w:fill="auto"/>
            <w:hideMark/>
          </w:tcPr>
          <w:p w14:paraId="77F346C9"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 plus at-sea data pilot</w:t>
            </w:r>
            <w:r w:rsidRPr="005D6486">
              <w:rPr>
                <w:rFonts w:cs="Calibri"/>
                <w:sz w:val="16"/>
                <w:szCs w:val="16"/>
              </w:rPr>
              <w:t> </w:t>
            </w:r>
          </w:p>
        </w:tc>
        <w:tc>
          <w:tcPr>
            <w:tcW w:w="870" w:type="dxa"/>
            <w:tcBorders>
              <w:top w:val="single" w:sz="12" w:space="0" w:color="auto"/>
              <w:left w:val="single" w:sz="6" w:space="0" w:color="auto"/>
              <w:bottom w:val="single" w:sz="6" w:space="0" w:color="auto"/>
              <w:right w:val="single" w:sz="6" w:space="0" w:color="auto"/>
            </w:tcBorders>
            <w:shd w:val="clear" w:color="auto" w:fill="auto"/>
            <w:hideMark/>
          </w:tcPr>
          <w:p w14:paraId="4AEF7BD7"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tc>
        <w:tc>
          <w:tcPr>
            <w:tcW w:w="870" w:type="dxa"/>
            <w:tcBorders>
              <w:top w:val="single" w:sz="12" w:space="0" w:color="auto"/>
              <w:left w:val="single" w:sz="6" w:space="0" w:color="auto"/>
              <w:bottom w:val="single" w:sz="6" w:space="0" w:color="auto"/>
              <w:right w:val="single" w:sz="6" w:space="0" w:color="auto"/>
            </w:tcBorders>
            <w:shd w:val="clear" w:color="auto" w:fill="auto"/>
            <w:hideMark/>
          </w:tcPr>
          <w:p w14:paraId="606EB375"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new</w:t>
            </w:r>
            <w:r w:rsidRPr="005D6486">
              <w:rPr>
                <w:rFonts w:cs="Calibri"/>
                <w:sz w:val="16"/>
                <w:szCs w:val="16"/>
              </w:rPr>
              <w:t> </w:t>
            </w:r>
          </w:p>
        </w:tc>
        <w:tc>
          <w:tcPr>
            <w:tcW w:w="870" w:type="dxa"/>
            <w:tcBorders>
              <w:top w:val="single" w:sz="12" w:space="0" w:color="auto"/>
              <w:left w:val="single" w:sz="6" w:space="0" w:color="auto"/>
              <w:bottom w:val="single" w:sz="6" w:space="0" w:color="auto"/>
              <w:right w:val="single" w:sz="12" w:space="0" w:color="auto"/>
            </w:tcBorders>
            <w:shd w:val="clear" w:color="auto" w:fill="auto"/>
            <w:hideMark/>
          </w:tcPr>
          <w:p w14:paraId="11E76CDE"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r>
      <w:tr w:rsidR="00DC6810" w:rsidRPr="005D6486" w14:paraId="2806C2FC" w14:textId="77777777" w:rsidTr="5871845A">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CE1ABD4"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B</w:t>
            </w:r>
            <w:r w:rsidRPr="005D6486">
              <w:rPr>
                <w:rFonts w:ascii="Cambria" w:hAnsi="Cambria"/>
                <w:sz w:val="16"/>
                <w:szCs w:val="16"/>
              </w:rPr>
              <w:t xml:space="preserve"> </w:t>
            </w:r>
            <w:r w:rsidRPr="005D6486">
              <w:rPr>
                <w:rFonts w:cs="Calibri"/>
                <w:sz w:val="16"/>
                <w:szCs w:val="16"/>
              </w:rPr>
              <w:t>3 - Marine bird breeding success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889C3DA"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Common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82B41E3" w14:textId="77777777" w:rsidR="00DC6810" w:rsidRPr="00416924"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sv-SE"/>
              </w:rPr>
              <w:t>Ian Mitchell (UK), Volker Dierschke (DE)</w:t>
            </w:r>
            <w:r w:rsidRPr="00416924">
              <w:rPr>
                <w:rFonts w:cs="Calibri"/>
                <w:sz w:val="16"/>
                <w:szCs w:val="16"/>
                <w:lang w:val="sv-FI"/>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E8B6414"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p w14:paraId="648B1919"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(R1 data in IA2017)</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74EB903"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21C7544"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8CB8EFE"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new</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12" w:space="0" w:color="auto"/>
            </w:tcBorders>
            <w:shd w:val="clear" w:color="auto" w:fill="auto"/>
            <w:hideMark/>
          </w:tcPr>
          <w:p w14:paraId="04395F39"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r>
      <w:tr w:rsidR="00DC6810" w:rsidRPr="005D6486" w14:paraId="3FFEBC09" w14:textId="77777777" w:rsidTr="5871845A">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672F6A5"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i/>
                <w:iCs/>
                <w:sz w:val="16"/>
                <w:szCs w:val="16"/>
              </w:rPr>
              <w:t>B5 - Marine bird bycatch </w:t>
            </w:r>
            <w:r w:rsidRPr="005D6486">
              <w:rPr>
                <w:rFonts w:cs="Calibri"/>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36CDB27"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Candidate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203E63" w14:textId="77777777" w:rsidR="00DC6810" w:rsidRPr="00416924"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sv-SE"/>
              </w:rPr>
              <w:t>Volker Dierschke (DE), Signe Christensen-Dalsgaard (NO), Sven Koschinski (DE)</w:t>
            </w:r>
            <w:r w:rsidRPr="00416924">
              <w:rPr>
                <w:rFonts w:cs="Calibri"/>
                <w:sz w:val="16"/>
                <w:szCs w:val="16"/>
                <w:lang w:val="sv-FI"/>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A061FED"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8039745"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CCF198A"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013BD6A"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i/>
                <w:iCs/>
                <w:sz w:val="12"/>
                <w:szCs w:val="12"/>
                <w:vertAlign w:val="superscript"/>
              </w:rPr>
              <w:t>3</w:t>
            </w:r>
            <w:r w:rsidRPr="005D6486">
              <w:rPr>
                <w:rFonts w:cs="Calibri"/>
                <w:sz w:val="16"/>
                <w:szCs w:val="16"/>
              </w:rPr>
              <w:t> </w:t>
            </w:r>
          </w:p>
        </w:tc>
        <w:tc>
          <w:tcPr>
            <w:tcW w:w="870" w:type="dxa"/>
            <w:tcBorders>
              <w:top w:val="single" w:sz="6" w:space="0" w:color="auto"/>
              <w:left w:val="single" w:sz="6" w:space="0" w:color="auto"/>
              <w:bottom w:val="single" w:sz="6" w:space="0" w:color="auto"/>
              <w:right w:val="single" w:sz="12" w:space="0" w:color="auto"/>
            </w:tcBorders>
            <w:shd w:val="clear" w:color="auto" w:fill="auto"/>
            <w:hideMark/>
          </w:tcPr>
          <w:p w14:paraId="70567621"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 xml:space="preserve">Pilot </w:t>
            </w:r>
            <w:r w:rsidRPr="005D6486">
              <w:rPr>
                <w:rFonts w:cs="Calibri"/>
                <w:i/>
                <w:iCs/>
                <w:color w:val="000000"/>
                <w:sz w:val="12"/>
                <w:szCs w:val="12"/>
                <w:shd w:val="clear" w:color="auto" w:fill="E1E3E6"/>
                <w:vertAlign w:val="superscript"/>
              </w:rPr>
              <w:t>2</w:t>
            </w:r>
            <w:r w:rsidRPr="005D6486">
              <w:rPr>
                <w:rFonts w:cs="Calibri"/>
                <w:sz w:val="16"/>
                <w:szCs w:val="16"/>
              </w:rPr>
              <w:t> </w:t>
            </w:r>
          </w:p>
        </w:tc>
      </w:tr>
      <w:tr w:rsidR="00DC6810" w:rsidRPr="005D6486" w14:paraId="3BC60450" w14:textId="77777777" w:rsidTr="5871845A">
        <w:tc>
          <w:tcPr>
            <w:tcW w:w="1710" w:type="dxa"/>
            <w:tcBorders>
              <w:top w:val="single" w:sz="6" w:space="0" w:color="auto"/>
              <w:left w:val="single" w:sz="6" w:space="0" w:color="auto"/>
              <w:bottom w:val="single" w:sz="12" w:space="0" w:color="auto"/>
              <w:right w:val="single" w:sz="6" w:space="0" w:color="auto"/>
            </w:tcBorders>
            <w:shd w:val="clear" w:color="auto" w:fill="auto"/>
            <w:hideMark/>
          </w:tcPr>
          <w:p w14:paraId="2A807C6A"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B7 - Marine bird habitat quality </w:t>
            </w:r>
          </w:p>
        </w:tc>
        <w:tc>
          <w:tcPr>
            <w:tcW w:w="1035" w:type="dxa"/>
            <w:tcBorders>
              <w:top w:val="single" w:sz="6" w:space="0" w:color="auto"/>
              <w:left w:val="single" w:sz="6" w:space="0" w:color="auto"/>
              <w:bottom w:val="single" w:sz="12" w:space="0" w:color="auto"/>
              <w:right w:val="single" w:sz="6" w:space="0" w:color="auto"/>
            </w:tcBorders>
            <w:shd w:val="clear" w:color="auto" w:fill="auto"/>
            <w:hideMark/>
          </w:tcPr>
          <w:p w14:paraId="1E31AB80"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Candidate </w:t>
            </w:r>
          </w:p>
        </w:tc>
        <w:tc>
          <w:tcPr>
            <w:tcW w:w="1830" w:type="dxa"/>
            <w:tcBorders>
              <w:top w:val="single" w:sz="6" w:space="0" w:color="auto"/>
              <w:left w:val="single" w:sz="6" w:space="0" w:color="auto"/>
              <w:bottom w:val="single" w:sz="12" w:space="0" w:color="auto"/>
              <w:right w:val="single" w:sz="6" w:space="0" w:color="auto"/>
            </w:tcBorders>
            <w:shd w:val="clear" w:color="auto" w:fill="auto"/>
            <w:hideMark/>
          </w:tcPr>
          <w:p w14:paraId="728D21CB"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Volker Dierschke (DE) </w:t>
            </w:r>
          </w:p>
        </w:tc>
        <w:tc>
          <w:tcPr>
            <w:tcW w:w="870" w:type="dxa"/>
            <w:tcBorders>
              <w:top w:val="single" w:sz="6" w:space="0" w:color="auto"/>
              <w:left w:val="single" w:sz="6" w:space="0" w:color="auto"/>
              <w:bottom w:val="single" w:sz="12" w:space="0" w:color="auto"/>
              <w:right w:val="single" w:sz="6" w:space="0" w:color="auto"/>
            </w:tcBorders>
            <w:shd w:val="clear" w:color="auto" w:fill="auto"/>
            <w:hideMark/>
          </w:tcPr>
          <w:p w14:paraId="2B564FD9"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c>
          <w:tcPr>
            <w:tcW w:w="870" w:type="dxa"/>
            <w:tcBorders>
              <w:top w:val="single" w:sz="6" w:space="0" w:color="auto"/>
              <w:left w:val="single" w:sz="6" w:space="0" w:color="auto"/>
              <w:bottom w:val="single" w:sz="12" w:space="0" w:color="auto"/>
              <w:right w:val="single" w:sz="6" w:space="0" w:color="auto"/>
            </w:tcBorders>
            <w:shd w:val="clear" w:color="auto" w:fill="auto"/>
            <w:hideMark/>
          </w:tcPr>
          <w:p w14:paraId="29420F46"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sz w:val="16"/>
                <w:szCs w:val="16"/>
              </w:rPr>
              <w:t> </w:t>
            </w:r>
          </w:p>
        </w:tc>
        <w:tc>
          <w:tcPr>
            <w:tcW w:w="870" w:type="dxa"/>
            <w:tcBorders>
              <w:top w:val="single" w:sz="6" w:space="0" w:color="auto"/>
              <w:left w:val="single" w:sz="6" w:space="0" w:color="auto"/>
              <w:bottom w:val="single" w:sz="12" w:space="0" w:color="auto"/>
              <w:right w:val="single" w:sz="6" w:space="0" w:color="auto"/>
            </w:tcBorders>
            <w:shd w:val="clear" w:color="auto" w:fill="auto"/>
            <w:hideMark/>
          </w:tcPr>
          <w:p w14:paraId="6650C94B"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c>
          <w:tcPr>
            <w:tcW w:w="870" w:type="dxa"/>
            <w:tcBorders>
              <w:top w:val="single" w:sz="6" w:space="0" w:color="auto"/>
              <w:left w:val="single" w:sz="6" w:space="0" w:color="auto"/>
              <w:bottom w:val="single" w:sz="12" w:space="0" w:color="auto"/>
              <w:right w:val="single" w:sz="6" w:space="0" w:color="auto"/>
            </w:tcBorders>
            <w:shd w:val="clear" w:color="auto" w:fill="auto"/>
            <w:hideMark/>
          </w:tcPr>
          <w:p w14:paraId="44472C6B"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c>
          <w:tcPr>
            <w:tcW w:w="870" w:type="dxa"/>
            <w:tcBorders>
              <w:top w:val="single" w:sz="6" w:space="0" w:color="auto"/>
              <w:left w:val="single" w:sz="6" w:space="0" w:color="auto"/>
              <w:bottom w:val="single" w:sz="12" w:space="0" w:color="auto"/>
              <w:right w:val="single" w:sz="12" w:space="0" w:color="auto"/>
            </w:tcBorders>
            <w:shd w:val="clear" w:color="auto" w:fill="auto"/>
            <w:hideMark/>
          </w:tcPr>
          <w:p w14:paraId="797FED78"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sz w:val="16"/>
                <w:szCs w:val="16"/>
              </w:rPr>
              <w:t> </w:t>
            </w:r>
          </w:p>
        </w:tc>
      </w:tr>
    </w:tbl>
    <w:p w14:paraId="2D6CFBD1" w14:textId="72044B54" w:rsidR="5871845A" w:rsidRDefault="5871845A"/>
    <w:p w14:paraId="7C2D3F37" w14:textId="48E5502B" w:rsidR="447439B7" w:rsidRDefault="447439B7"/>
    <w:p w14:paraId="36A0444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3D695CF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Some outputs for the OSPAR QSR2023 will be delivered through a project partly funded by the European Maritime and Fisheries Fund (EMFF) and the UK Joint Nature Conservation Committee (JNCC) – NEA-PANACEA (</w:t>
      </w:r>
      <w:proofErr w:type="gramStart"/>
      <w:r w:rsidRPr="005D6486">
        <w:rPr>
          <w:rFonts w:cs="Calibri"/>
          <w:szCs w:val="22"/>
        </w:rPr>
        <w:t>North East</w:t>
      </w:r>
      <w:proofErr w:type="gramEnd"/>
      <w:r w:rsidRPr="005D6486">
        <w:rPr>
          <w:rFonts w:cs="Calibri"/>
          <w:szCs w:val="22"/>
        </w:rPr>
        <w:t xml:space="preserve"> Atlantic Project on biodiversity and eutrophication assessment integration and creation of effective measures).  The work on marine birds under NEA-PANACEA will be led by Ian Mitchell and Volker Dierschke (co-chairs of JWGBIRD at the beginning of the work programme) and will aim to deliver an assessment of the OSPAR Common Indicator B3 – marine bird productivity and  a Thematic Assessment of marine birds for the OSPAR QSR2023. As part of the wider delivery of NEA-PANACEA, OSPAR-nominated members of JWGBIRD will be invited to join members of the other OSPAR biodiversity expert groups at the SUPER-COBAM meeting in October 2021.  SUPER-COBAM will address common issues being faced by the different expert groups in delivering indicator assessments and thematic assessments for the OSPAR QSR 2023. </w:t>
      </w:r>
    </w:p>
    <w:p w14:paraId="0E2080D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OSPAR has identified a need to prioritise work on measures and actions to improve the status of seabirds to enable their recovery. JWGBIRD will be involved in developing this work in the period covered by this work programme.    </w:t>
      </w:r>
    </w:p>
    <w:p w14:paraId="0FFC984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HELCOM</w:t>
      </w:r>
      <w:r w:rsidRPr="005D6486">
        <w:rPr>
          <w:rFonts w:cs="Calibri"/>
          <w:szCs w:val="22"/>
        </w:rPr>
        <w:t> </w:t>
      </w:r>
    </w:p>
    <w:p w14:paraId="686A5DD0"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JWGBIRD reports to the HELCOM State and Conservation working group. JWGBIRD is required to collaborate, as needed, with national leads and co-leads of HELCOM indicators related to seabirds and with national leads of HELCOM recommendations, including but not limited to: </w:t>
      </w:r>
    </w:p>
    <w:p w14:paraId="539DF118"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Recommendation 34E-1 ‘Safeguarding important bird habitats and migration routes in the Baltic Sea from negative effects of wind and wave energy production at sea’, and  </w:t>
      </w:r>
    </w:p>
    <w:p w14:paraId="6D36FB3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Recommendation 37-2 ‘Conservation of Baltic Sea species categorized as threatened according to the 2013 HELCOM red list’.  </w:t>
      </w:r>
    </w:p>
    <w:p w14:paraId="71502A1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The group can also work on other HELCOM projects that support the commitments mentioned above. </w:t>
      </w:r>
    </w:p>
    <w:p w14:paraId="2B6CC97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Key HELCOM work areas for JWGBIRD during 2021-2023 will be the preparation and delivery of bird assessments for the next holistic assessment of the Baltic Sea (HOLAS III, see Table 2). One bird indicator addressing bird and mammal bycatch in fishing gear is partly funded by EMFF in the project HELCOM BLUES (HELCOM biodiversity, litter, underwater </w:t>
      </w:r>
      <w:proofErr w:type="gramStart"/>
      <w:r w:rsidRPr="005D6486">
        <w:rPr>
          <w:rFonts w:cs="Calibri"/>
          <w:szCs w:val="22"/>
        </w:rPr>
        <w:t>noise</w:t>
      </w:r>
      <w:proofErr w:type="gramEnd"/>
      <w:r w:rsidRPr="005D6486">
        <w:rPr>
          <w:rFonts w:cs="Calibri"/>
          <w:szCs w:val="22"/>
        </w:rPr>
        <w:t xml:space="preserve"> and effective regional measures for the Baltic Sea). </w:t>
      </w:r>
    </w:p>
    <w:p w14:paraId="077AC5B6"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0BFF8FEB"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Table 2</w:t>
      </w:r>
      <w:r w:rsidRPr="005D6486">
        <w:rPr>
          <w:rFonts w:cs="Calibri"/>
          <w:szCs w:val="22"/>
        </w:rPr>
        <w:t>: Indicators assessments to be delivered by JWGBIRD for HELCOM HOLAS III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710"/>
        <w:gridCol w:w="3015"/>
        <w:gridCol w:w="1425"/>
      </w:tblGrid>
      <w:tr w:rsidR="00DC6810" w:rsidRPr="005D6486" w14:paraId="0263723C" w14:textId="77777777" w:rsidTr="5871845A">
        <w:trPr>
          <w:trHeight w:val="450"/>
        </w:trPr>
        <w:tc>
          <w:tcPr>
            <w:tcW w:w="2835" w:type="dxa"/>
            <w:tcBorders>
              <w:top w:val="single" w:sz="12" w:space="0" w:color="auto"/>
              <w:left w:val="single" w:sz="6" w:space="0" w:color="auto"/>
              <w:bottom w:val="single" w:sz="12" w:space="0" w:color="auto"/>
              <w:right w:val="single" w:sz="6" w:space="0" w:color="auto"/>
            </w:tcBorders>
            <w:shd w:val="clear" w:color="auto" w:fill="auto"/>
            <w:hideMark/>
          </w:tcPr>
          <w:p w14:paraId="6640D1B5"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Indicator name</w:t>
            </w:r>
            <w:r w:rsidRPr="005D6486">
              <w:rPr>
                <w:rFonts w:cs="Calibri"/>
                <w:sz w:val="18"/>
                <w:szCs w:val="18"/>
              </w:rPr>
              <w:t> </w:t>
            </w:r>
          </w:p>
        </w:tc>
        <w:tc>
          <w:tcPr>
            <w:tcW w:w="1710" w:type="dxa"/>
            <w:tcBorders>
              <w:top w:val="single" w:sz="12" w:space="0" w:color="auto"/>
              <w:left w:val="single" w:sz="6" w:space="0" w:color="auto"/>
              <w:bottom w:val="single" w:sz="12" w:space="0" w:color="auto"/>
              <w:right w:val="single" w:sz="6" w:space="0" w:color="auto"/>
            </w:tcBorders>
            <w:shd w:val="clear" w:color="auto" w:fill="auto"/>
            <w:hideMark/>
          </w:tcPr>
          <w:p w14:paraId="5FB9F474"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Type</w:t>
            </w:r>
            <w:r w:rsidRPr="005D6486">
              <w:rPr>
                <w:rFonts w:cs="Calibri"/>
                <w:sz w:val="18"/>
                <w:szCs w:val="18"/>
              </w:rPr>
              <w:t> </w:t>
            </w:r>
          </w:p>
        </w:tc>
        <w:tc>
          <w:tcPr>
            <w:tcW w:w="3015" w:type="dxa"/>
            <w:tcBorders>
              <w:top w:val="single" w:sz="12" w:space="0" w:color="auto"/>
              <w:left w:val="single" w:sz="6" w:space="0" w:color="auto"/>
              <w:bottom w:val="single" w:sz="12" w:space="0" w:color="auto"/>
              <w:right w:val="single" w:sz="6" w:space="0" w:color="auto"/>
            </w:tcBorders>
            <w:shd w:val="clear" w:color="auto" w:fill="auto"/>
            <w:hideMark/>
          </w:tcPr>
          <w:p w14:paraId="7BE3EEF6"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b/>
                <w:bCs/>
                <w:sz w:val="18"/>
                <w:szCs w:val="18"/>
              </w:rPr>
              <w:t>Lead </w:t>
            </w:r>
            <w:r w:rsidRPr="005D6486">
              <w:rPr>
                <w:rFonts w:cs="Calibri"/>
                <w:sz w:val="18"/>
                <w:szCs w:val="18"/>
              </w:rPr>
              <w:t> </w:t>
            </w:r>
          </w:p>
        </w:tc>
        <w:tc>
          <w:tcPr>
            <w:tcW w:w="1425" w:type="dxa"/>
            <w:tcBorders>
              <w:top w:val="single" w:sz="12" w:space="0" w:color="auto"/>
              <w:left w:val="single" w:sz="6" w:space="0" w:color="auto"/>
              <w:bottom w:val="single" w:sz="12" w:space="0" w:color="auto"/>
              <w:right w:val="single" w:sz="12" w:space="0" w:color="auto"/>
            </w:tcBorders>
            <w:shd w:val="clear" w:color="auto" w:fill="auto"/>
            <w:hideMark/>
          </w:tcPr>
          <w:p w14:paraId="725357FD"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b/>
                <w:bCs/>
                <w:sz w:val="18"/>
                <w:szCs w:val="18"/>
              </w:rPr>
              <w:t>Region V</w:t>
            </w:r>
            <w:r w:rsidRPr="005D6486">
              <w:rPr>
                <w:rFonts w:cs="Calibri"/>
                <w:sz w:val="18"/>
                <w:szCs w:val="18"/>
              </w:rPr>
              <w:t> </w:t>
            </w:r>
          </w:p>
        </w:tc>
      </w:tr>
      <w:tr w:rsidR="00DC6810" w:rsidRPr="005D6486" w14:paraId="005D743C" w14:textId="77777777" w:rsidTr="5871845A">
        <w:trPr>
          <w:trHeight w:val="225"/>
        </w:trPr>
        <w:tc>
          <w:tcPr>
            <w:tcW w:w="2835" w:type="dxa"/>
            <w:tcBorders>
              <w:top w:val="single" w:sz="12" w:space="0" w:color="auto"/>
              <w:left w:val="single" w:sz="6" w:space="0" w:color="auto"/>
              <w:bottom w:val="single" w:sz="6" w:space="0" w:color="auto"/>
              <w:right w:val="single" w:sz="6" w:space="0" w:color="auto"/>
            </w:tcBorders>
            <w:shd w:val="clear" w:color="auto" w:fill="auto"/>
            <w:hideMark/>
          </w:tcPr>
          <w:p w14:paraId="3C221BDF"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lastRenderedPageBreak/>
              <w:t>Number of drowned mammals and waterbirds in fishing gear </w:t>
            </w:r>
          </w:p>
        </w:tc>
        <w:tc>
          <w:tcPr>
            <w:tcW w:w="1710" w:type="dxa"/>
            <w:tcBorders>
              <w:top w:val="single" w:sz="12" w:space="0" w:color="auto"/>
              <w:left w:val="single" w:sz="6" w:space="0" w:color="auto"/>
              <w:bottom w:val="single" w:sz="6" w:space="0" w:color="auto"/>
              <w:right w:val="single" w:sz="6" w:space="0" w:color="auto"/>
            </w:tcBorders>
            <w:shd w:val="clear" w:color="auto" w:fill="auto"/>
            <w:hideMark/>
          </w:tcPr>
          <w:p w14:paraId="03941D13"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Core </w:t>
            </w:r>
          </w:p>
        </w:tc>
        <w:tc>
          <w:tcPr>
            <w:tcW w:w="3015" w:type="dxa"/>
            <w:tcBorders>
              <w:top w:val="single" w:sz="12" w:space="0" w:color="auto"/>
              <w:left w:val="single" w:sz="6" w:space="0" w:color="auto"/>
              <w:bottom w:val="single" w:sz="6" w:space="0" w:color="auto"/>
              <w:right w:val="single" w:sz="6" w:space="0" w:color="auto"/>
            </w:tcBorders>
            <w:shd w:val="clear" w:color="auto" w:fill="auto"/>
            <w:hideMark/>
          </w:tcPr>
          <w:p w14:paraId="642C0AF6" w14:textId="77777777" w:rsidR="00DC6810" w:rsidRPr="00416924"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sv-SE"/>
              </w:rPr>
              <w:t>Sven Koschinski (DE), Volker Dierschke (DE),</w:t>
            </w:r>
            <w:r w:rsidRPr="00416924">
              <w:rPr>
                <w:rFonts w:cs="Calibri"/>
                <w:sz w:val="16"/>
                <w:szCs w:val="16"/>
                <w:lang w:val="sv-FI"/>
              </w:rPr>
              <w:t> </w:t>
            </w:r>
          </w:p>
        </w:tc>
        <w:tc>
          <w:tcPr>
            <w:tcW w:w="1425" w:type="dxa"/>
            <w:tcBorders>
              <w:top w:val="single" w:sz="12" w:space="0" w:color="auto"/>
              <w:left w:val="single" w:sz="6" w:space="0" w:color="auto"/>
              <w:bottom w:val="single" w:sz="6" w:space="0" w:color="auto"/>
              <w:right w:val="single" w:sz="12" w:space="0" w:color="auto"/>
            </w:tcBorders>
            <w:shd w:val="clear" w:color="auto" w:fill="auto"/>
            <w:hideMark/>
          </w:tcPr>
          <w:p w14:paraId="08AD6DE4"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tc>
      </w:tr>
      <w:tr w:rsidR="00DC6810" w:rsidRPr="005D6486" w14:paraId="58F37272" w14:textId="77777777" w:rsidTr="5871845A">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40E250"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Abundance of waterbirds in the breeding season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036D99B"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Core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346B632" w14:textId="77777777" w:rsidR="00DC6810" w:rsidRPr="00416924"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sv-SE"/>
              </w:rPr>
              <w:t>Volker Dierschke (DE), Fredrik Haas (SE)</w:t>
            </w:r>
            <w:r w:rsidRPr="00416924">
              <w:rPr>
                <w:rFonts w:cs="Calibri"/>
                <w:sz w:val="16"/>
                <w:szCs w:val="16"/>
                <w:lang w:val="sv-FI"/>
              </w:rPr>
              <w:t> </w:t>
            </w:r>
          </w:p>
        </w:tc>
        <w:tc>
          <w:tcPr>
            <w:tcW w:w="1425" w:type="dxa"/>
            <w:tcBorders>
              <w:top w:val="single" w:sz="6" w:space="0" w:color="auto"/>
              <w:left w:val="single" w:sz="6" w:space="0" w:color="auto"/>
              <w:bottom w:val="single" w:sz="6" w:space="0" w:color="auto"/>
              <w:right w:val="single" w:sz="12" w:space="0" w:color="auto"/>
            </w:tcBorders>
            <w:shd w:val="clear" w:color="auto" w:fill="auto"/>
            <w:hideMark/>
          </w:tcPr>
          <w:p w14:paraId="5AC8806B"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update</w:t>
            </w:r>
            <w:r w:rsidRPr="005D6486">
              <w:rPr>
                <w:rFonts w:cs="Calibri"/>
                <w:sz w:val="16"/>
                <w:szCs w:val="16"/>
              </w:rPr>
              <w:t> </w:t>
            </w:r>
          </w:p>
        </w:tc>
      </w:tr>
      <w:tr w:rsidR="00DC6810" w:rsidRPr="005D6486" w14:paraId="24C2E1DA" w14:textId="77777777" w:rsidTr="5871845A">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7A56A2"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Abundance of waterbirds in the wintering season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65A48D1"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Core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0A823BC"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lang w:val="sv-FI"/>
              </w:rPr>
            </w:pPr>
            <w:r w:rsidRPr="005D6486">
              <w:rPr>
                <w:rFonts w:cs="Calibri"/>
                <w:sz w:val="16"/>
                <w:szCs w:val="16"/>
                <w:lang w:val="de-DE"/>
              </w:rPr>
              <w:t xml:space="preserve">Volker Dierschke (DE), </w:t>
            </w:r>
            <w:r w:rsidRPr="005D6486">
              <w:rPr>
                <w:rFonts w:cs="Calibri"/>
                <w:sz w:val="16"/>
                <w:szCs w:val="16"/>
                <w:lang w:val="sv-SE"/>
              </w:rPr>
              <w:t>Fredrik Haas (SE)</w:t>
            </w:r>
            <w:r w:rsidRPr="005D6486">
              <w:rPr>
                <w:rFonts w:cs="Calibri"/>
                <w:sz w:val="16"/>
                <w:szCs w:val="16"/>
                <w:lang w:val="sv-FI"/>
              </w:rPr>
              <w:t> </w:t>
            </w:r>
          </w:p>
        </w:tc>
        <w:tc>
          <w:tcPr>
            <w:tcW w:w="1425" w:type="dxa"/>
            <w:tcBorders>
              <w:top w:val="single" w:sz="6" w:space="0" w:color="auto"/>
              <w:left w:val="single" w:sz="6" w:space="0" w:color="auto"/>
              <w:bottom w:val="single" w:sz="6" w:space="0" w:color="auto"/>
              <w:right w:val="single" w:sz="12" w:space="0" w:color="auto"/>
            </w:tcBorders>
            <w:shd w:val="clear" w:color="auto" w:fill="auto"/>
            <w:hideMark/>
          </w:tcPr>
          <w:p w14:paraId="5D6FCAC5"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 xml:space="preserve">update </w:t>
            </w:r>
            <w:r w:rsidRPr="005D6486">
              <w:rPr>
                <w:rFonts w:cs="Calibri"/>
                <w:i/>
                <w:iCs/>
                <w:color w:val="000000"/>
                <w:sz w:val="12"/>
                <w:szCs w:val="12"/>
                <w:shd w:val="clear" w:color="auto" w:fill="E1E3E6"/>
                <w:vertAlign w:val="superscript"/>
              </w:rPr>
              <w:t>2</w:t>
            </w:r>
            <w:r w:rsidRPr="005D6486">
              <w:rPr>
                <w:rFonts w:cs="Calibri"/>
                <w:sz w:val="16"/>
                <w:szCs w:val="16"/>
              </w:rPr>
              <w:t> </w:t>
            </w:r>
          </w:p>
        </w:tc>
      </w:tr>
      <w:tr w:rsidR="00DC6810" w:rsidRPr="005D6486" w14:paraId="3D588CC6" w14:textId="77777777" w:rsidTr="5871845A">
        <w:tc>
          <w:tcPr>
            <w:tcW w:w="2835" w:type="dxa"/>
            <w:tcBorders>
              <w:top w:val="single" w:sz="6" w:space="0" w:color="auto"/>
              <w:left w:val="single" w:sz="6" w:space="0" w:color="auto"/>
              <w:bottom w:val="single" w:sz="12" w:space="0" w:color="auto"/>
              <w:right w:val="single" w:sz="6" w:space="0" w:color="auto"/>
            </w:tcBorders>
            <w:shd w:val="clear" w:color="auto" w:fill="auto"/>
            <w:hideMark/>
          </w:tcPr>
          <w:p w14:paraId="635F2C74"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Waterbird habitat quality </w:t>
            </w:r>
          </w:p>
        </w:tc>
        <w:tc>
          <w:tcPr>
            <w:tcW w:w="1710" w:type="dxa"/>
            <w:tcBorders>
              <w:top w:val="single" w:sz="6" w:space="0" w:color="auto"/>
              <w:left w:val="single" w:sz="6" w:space="0" w:color="auto"/>
              <w:bottom w:val="single" w:sz="12" w:space="0" w:color="auto"/>
              <w:right w:val="single" w:sz="6" w:space="0" w:color="auto"/>
            </w:tcBorders>
            <w:shd w:val="clear" w:color="auto" w:fill="auto"/>
            <w:hideMark/>
          </w:tcPr>
          <w:p w14:paraId="55394A30"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Candidate </w:t>
            </w:r>
          </w:p>
        </w:tc>
        <w:tc>
          <w:tcPr>
            <w:tcW w:w="3015" w:type="dxa"/>
            <w:tcBorders>
              <w:top w:val="single" w:sz="6" w:space="0" w:color="auto"/>
              <w:left w:val="single" w:sz="6" w:space="0" w:color="auto"/>
              <w:bottom w:val="single" w:sz="12" w:space="0" w:color="auto"/>
              <w:right w:val="single" w:sz="6" w:space="0" w:color="auto"/>
            </w:tcBorders>
            <w:shd w:val="clear" w:color="auto" w:fill="auto"/>
            <w:hideMark/>
          </w:tcPr>
          <w:p w14:paraId="11DFEA6F" w14:textId="77777777" w:rsidR="00DC6810" w:rsidRPr="005D6486" w:rsidRDefault="00DC6810" w:rsidP="007E0141">
            <w:pPr>
              <w:tabs>
                <w:tab w:val="clear" w:pos="567"/>
                <w:tab w:val="clear" w:pos="1134"/>
                <w:tab w:val="clear" w:pos="1701"/>
                <w:tab w:val="clear" w:pos="2268"/>
              </w:tabs>
              <w:spacing w:after="0"/>
              <w:textAlignment w:val="baseline"/>
              <w:rPr>
                <w:rFonts w:ascii="Times New Roman" w:hAnsi="Times New Roman"/>
                <w:sz w:val="24"/>
                <w:szCs w:val="24"/>
              </w:rPr>
            </w:pPr>
            <w:r w:rsidRPr="005D6486">
              <w:rPr>
                <w:rFonts w:cs="Calibri"/>
                <w:sz w:val="16"/>
                <w:szCs w:val="16"/>
              </w:rPr>
              <w:t>Volker Dierschke (DE) </w:t>
            </w:r>
          </w:p>
        </w:tc>
        <w:tc>
          <w:tcPr>
            <w:tcW w:w="1425" w:type="dxa"/>
            <w:tcBorders>
              <w:top w:val="single" w:sz="6" w:space="0" w:color="auto"/>
              <w:left w:val="single" w:sz="6" w:space="0" w:color="auto"/>
              <w:bottom w:val="single" w:sz="12" w:space="0" w:color="auto"/>
              <w:right w:val="single" w:sz="12" w:space="0" w:color="auto"/>
            </w:tcBorders>
            <w:shd w:val="clear" w:color="auto" w:fill="auto"/>
            <w:hideMark/>
          </w:tcPr>
          <w:p w14:paraId="56315361" w14:textId="77777777" w:rsidR="00DC6810" w:rsidRPr="005D6486" w:rsidRDefault="00DC6810" w:rsidP="007E0141">
            <w:pPr>
              <w:tabs>
                <w:tab w:val="clear" w:pos="567"/>
                <w:tab w:val="clear" w:pos="1134"/>
                <w:tab w:val="clear" w:pos="1701"/>
                <w:tab w:val="clear" w:pos="2268"/>
              </w:tabs>
              <w:spacing w:after="0"/>
              <w:jc w:val="center"/>
              <w:textAlignment w:val="baseline"/>
              <w:rPr>
                <w:rFonts w:ascii="Times New Roman" w:hAnsi="Times New Roman"/>
                <w:sz w:val="24"/>
                <w:szCs w:val="24"/>
              </w:rPr>
            </w:pPr>
            <w:r w:rsidRPr="005D6486">
              <w:rPr>
                <w:rFonts w:cs="Calibri"/>
                <w:i/>
                <w:iCs/>
                <w:sz w:val="16"/>
                <w:szCs w:val="16"/>
              </w:rPr>
              <w:t>pilot</w:t>
            </w:r>
            <w:r w:rsidRPr="005D6486">
              <w:rPr>
                <w:rFonts w:cs="Calibri"/>
                <w:sz w:val="16"/>
                <w:szCs w:val="16"/>
              </w:rPr>
              <w:t> </w:t>
            </w:r>
          </w:p>
        </w:tc>
      </w:tr>
    </w:tbl>
    <w:p w14:paraId="120DFFB8" w14:textId="07402B0D" w:rsidR="5871845A" w:rsidRDefault="5871845A"/>
    <w:p w14:paraId="4788CB99" w14:textId="5A727A86" w:rsidR="447439B7" w:rsidRDefault="447439B7"/>
    <w:p w14:paraId="753193C8" w14:textId="75FCC75E" w:rsidR="2B48EF3E" w:rsidRDefault="2B48EF3E"/>
    <w:p w14:paraId="091D6E49"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491C9EA4"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w:t>
      </w:r>
    </w:p>
    <w:p w14:paraId="69FED54A"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b/>
          <w:bCs/>
          <w:szCs w:val="22"/>
        </w:rPr>
        <w:t>ICES</w:t>
      </w:r>
      <w:r w:rsidRPr="005D6486">
        <w:rPr>
          <w:rFonts w:cs="Calibri"/>
          <w:szCs w:val="22"/>
        </w:rPr>
        <w:t> </w:t>
      </w:r>
    </w:p>
    <w:p w14:paraId="70495E4F"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JWGBIRD reports at present to ICES ACOM. The group’s task list will be reviewed annually by both ICES ACOM and SCICOM, but substantive comments will only be taken in relation to issues that are helping delivery of the ICES </w:t>
      </w:r>
      <w:proofErr w:type="gramStart"/>
      <w:r w:rsidRPr="005D6486">
        <w:rPr>
          <w:rFonts w:cs="Calibri"/>
          <w:szCs w:val="22"/>
        </w:rPr>
        <w:t>strategy, or</w:t>
      </w:r>
      <w:proofErr w:type="gramEnd"/>
      <w:r w:rsidRPr="005D6486">
        <w:rPr>
          <w:rFonts w:cs="Calibri"/>
          <w:szCs w:val="22"/>
        </w:rPr>
        <w:t xml:space="preserve"> require knowledge creation/synthesis to respond to the advice request by ICES. At present such work includes: </w:t>
      </w:r>
    </w:p>
    <w:p w14:paraId="49B3E227" w14:textId="77777777" w:rsidR="00DC6810" w:rsidRPr="005D6486" w:rsidRDefault="00DC6810" w:rsidP="00DC6810">
      <w:pPr>
        <w:numPr>
          <w:ilvl w:val="0"/>
          <w:numId w:val="46"/>
        </w:numPr>
        <w:tabs>
          <w:tab w:val="clear" w:pos="567"/>
          <w:tab w:val="clear" w:pos="1134"/>
          <w:tab w:val="clear" w:pos="1701"/>
          <w:tab w:val="clear" w:pos="2268"/>
        </w:tabs>
        <w:spacing w:after="0"/>
        <w:ind w:left="1080" w:firstLine="0"/>
        <w:jc w:val="both"/>
        <w:textAlignment w:val="baseline"/>
        <w:rPr>
          <w:rFonts w:cs="Calibri"/>
          <w:szCs w:val="22"/>
        </w:rPr>
      </w:pPr>
      <w:r w:rsidRPr="005D6486">
        <w:rPr>
          <w:rFonts w:cs="Calibri"/>
          <w:szCs w:val="22"/>
        </w:rPr>
        <w:t xml:space="preserve">Development of an ICES region wide (i.e. across HELCOM/OSPAR) set of operational indicators in line with the </w:t>
      </w:r>
      <w:hyperlink r:id="rId13" w:tgtFrame="_blank" w:history="1">
        <w:r w:rsidRPr="005D6486">
          <w:rPr>
            <w:rFonts w:cs="Calibri"/>
            <w:color w:val="0000FF"/>
            <w:szCs w:val="22"/>
            <w:u w:val="single"/>
          </w:rPr>
          <w:t>Transparent Assessment Framework</w:t>
        </w:r>
      </w:hyperlink>
      <w:r w:rsidRPr="005D6486">
        <w:rPr>
          <w:rFonts w:cs="Calibri"/>
          <w:color w:val="0000FF"/>
          <w:szCs w:val="22"/>
          <w:u w:val="single"/>
        </w:rPr>
        <w:t xml:space="preserve"> </w:t>
      </w:r>
      <w:r w:rsidRPr="005D6486">
        <w:rPr>
          <w:rFonts w:cs="Calibri"/>
          <w:szCs w:val="22"/>
        </w:rPr>
        <w:t xml:space="preserve">TAF and follow </w:t>
      </w:r>
      <w:hyperlink r:id="rId14" w:tgtFrame="_blank" w:history="1">
        <w:r w:rsidRPr="005D6486">
          <w:rPr>
            <w:rFonts w:cs="Calibri"/>
            <w:color w:val="0000FF"/>
            <w:szCs w:val="22"/>
            <w:u w:val="single"/>
          </w:rPr>
          <w:t>FAIR</w:t>
        </w:r>
      </w:hyperlink>
      <w:r w:rsidRPr="005D6486">
        <w:rPr>
          <w:rFonts w:cs="Calibri"/>
          <w:color w:val="000000"/>
          <w:szCs w:val="22"/>
        </w:rPr>
        <w:t xml:space="preserve"> (findable, accessible, interoperable, and reusable) data principles</w:t>
      </w:r>
      <w:r w:rsidRPr="005D6486">
        <w:rPr>
          <w:rFonts w:cs="Calibri"/>
          <w:szCs w:val="22"/>
        </w:rPr>
        <w:t>.  </w:t>
      </w:r>
    </w:p>
    <w:p w14:paraId="14F7C9E9" w14:textId="77777777" w:rsidR="00DC6810" w:rsidRPr="005D6486" w:rsidRDefault="00DC6810" w:rsidP="00DC6810">
      <w:pPr>
        <w:numPr>
          <w:ilvl w:val="0"/>
          <w:numId w:val="47"/>
        </w:numPr>
        <w:tabs>
          <w:tab w:val="clear" w:pos="567"/>
          <w:tab w:val="clear" w:pos="1134"/>
          <w:tab w:val="clear" w:pos="1701"/>
          <w:tab w:val="clear" w:pos="2268"/>
        </w:tabs>
        <w:spacing w:after="0"/>
        <w:ind w:left="1080" w:firstLine="0"/>
        <w:jc w:val="both"/>
        <w:textAlignment w:val="baseline"/>
        <w:rPr>
          <w:rFonts w:cs="Calibri"/>
          <w:szCs w:val="22"/>
        </w:rPr>
      </w:pPr>
      <w:r w:rsidRPr="005D6486">
        <w:rPr>
          <w:rFonts w:cs="Calibri"/>
          <w:szCs w:val="22"/>
        </w:rPr>
        <w:t>Assessment of effects of anthropogenic activities on marine birds other than incidental bycatch / fisheries). </w:t>
      </w:r>
    </w:p>
    <w:p w14:paraId="0109BE06" w14:textId="77777777" w:rsidR="00DC6810" w:rsidRPr="005D6486" w:rsidRDefault="00DC6810" w:rsidP="00DC6810">
      <w:pPr>
        <w:numPr>
          <w:ilvl w:val="0"/>
          <w:numId w:val="47"/>
        </w:numPr>
        <w:tabs>
          <w:tab w:val="clear" w:pos="567"/>
          <w:tab w:val="clear" w:pos="1134"/>
          <w:tab w:val="clear" w:pos="1701"/>
          <w:tab w:val="clear" w:pos="2268"/>
        </w:tabs>
        <w:spacing w:after="0"/>
        <w:ind w:left="1080" w:firstLine="0"/>
        <w:jc w:val="both"/>
        <w:textAlignment w:val="baseline"/>
        <w:rPr>
          <w:rFonts w:cs="Calibri"/>
          <w:szCs w:val="22"/>
        </w:rPr>
      </w:pPr>
      <w:r w:rsidRPr="005D6486">
        <w:rPr>
          <w:rFonts w:cs="Calibri"/>
          <w:szCs w:val="22"/>
        </w:rPr>
        <w:t>Assemble bird bycatch data and qualitative information from other sources not covered by ICES Working Group on Bycatch of Protected Species (WGBYC) (incl. strandings, entanglement, interviews, research projects, national/local monitoring). </w:t>
      </w:r>
    </w:p>
    <w:p w14:paraId="6DCB9F81" w14:textId="77777777" w:rsidR="00DC6810" w:rsidRPr="005D6486" w:rsidRDefault="00DC6810" w:rsidP="00DC6810">
      <w:pPr>
        <w:numPr>
          <w:ilvl w:val="0"/>
          <w:numId w:val="47"/>
        </w:numPr>
        <w:tabs>
          <w:tab w:val="clear" w:pos="567"/>
          <w:tab w:val="clear" w:pos="1134"/>
          <w:tab w:val="clear" w:pos="1701"/>
          <w:tab w:val="clear" w:pos="2268"/>
        </w:tabs>
        <w:spacing w:after="0"/>
        <w:ind w:left="1080" w:firstLine="0"/>
        <w:jc w:val="both"/>
        <w:textAlignment w:val="baseline"/>
        <w:rPr>
          <w:rFonts w:cs="Calibri"/>
          <w:szCs w:val="22"/>
        </w:rPr>
      </w:pPr>
      <w:r w:rsidRPr="005D6486">
        <w:rPr>
          <w:rFonts w:cs="Calibri"/>
          <w:szCs w:val="22"/>
        </w:rPr>
        <w:t xml:space="preserve">Determine and further advance methods to assess the resilience of protected bird species to </w:t>
      </w:r>
      <w:proofErr w:type="gramStart"/>
      <w:r w:rsidRPr="005D6486">
        <w:rPr>
          <w:rFonts w:cs="Calibri"/>
          <w:szCs w:val="22"/>
        </w:rPr>
        <w:t>bycatch, and</w:t>
      </w:r>
      <w:proofErr w:type="gramEnd"/>
      <w:r w:rsidRPr="005D6486">
        <w:rPr>
          <w:rFonts w:cs="Calibri"/>
          <w:szCs w:val="22"/>
        </w:rPr>
        <w:t xml:space="preserve"> make these available to WGBYC. Provide input to ICES advisory products. </w:t>
      </w:r>
    </w:p>
    <w:p w14:paraId="37B301F7" w14:textId="77777777" w:rsidR="00DC6810" w:rsidRPr="005D6486" w:rsidRDefault="00DC6810" w:rsidP="00DC6810">
      <w:pPr>
        <w:tabs>
          <w:tab w:val="clear" w:pos="567"/>
          <w:tab w:val="clear" w:pos="1134"/>
          <w:tab w:val="clear" w:pos="1701"/>
          <w:tab w:val="clear" w:pos="2268"/>
        </w:tabs>
        <w:spacing w:after="0"/>
        <w:jc w:val="both"/>
        <w:textAlignment w:val="baseline"/>
        <w:rPr>
          <w:rFonts w:ascii="Segoe UI" w:hAnsi="Segoe UI" w:cs="Segoe UI"/>
          <w:sz w:val="18"/>
          <w:szCs w:val="18"/>
        </w:rPr>
      </w:pPr>
      <w:r w:rsidRPr="005D6486">
        <w:rPr>
          <w:rFonts w:cs="Calibri"/>
          <w:szCs w:val="22"/>
        </w:rPr>
        <w:t xml:space="preserve">The bycatch-relevant work of JWGBIRD will be according to the </w:t>
      </w:r>
      <w:hyperlink r:id="rId15" w:tgtFrame="_blank" w:history="1">
        <w:r w:rsidRPr="005D6486">
          <w:rPr>
            <w:rFonts w:cs="Calibri"/>
            <w:color w:val="0000FF"/>
            <w:szCs w:val="22"/>
            <w:u w:val="single"/>
          </w:rPr>
          <w:t>ICES roadmap for bycatch advice</w:t>
        </w:r>
      </w:hyperlink>
      <w:r w:rsidRPr="005D6486">
        <w:rPr>
          <w:rFonts w:cs="Calibri"/>
          <w:szCs w:val="22"/>
        </w:rPr>
        <w:t xml:space="preserve">. Contribution to advice will follow the </w:t>
      </w:r>
      <w:hyperlink r:id="rId16" w:tgtFrame="_blank" w:history="1">
        <w:r w:rsidRPr="005D6486">
          <w:rPr>
            <w:rFonts w:cs="Calibri"/>
            <w:color w:val="0000FF"/>
            <w:szCs w:val="22"/>
            <w:u w:val="single"/>
          </w:rPr>
          <w:t>Guide to ICES advisory framework and principles</w:t>
        </w:r>
      </w:hyperlink>
      <w:r w:rsidRPr="005D6486">
        <w:rPr>
          <w:rFonts w:cs="Calibri"/>
          <w:color w:val="0000FF"/>
          <w:szCs w:val="22"/>
          <w:u w:val="single"/>
        </w:rPr>
        <w:t>.</w:t>
      </w:r>
      <w:r w:rsidRPr="005D6486">
        <w:rPr>
          <w:rFonts w:cs="Calibri"/>
          <w:color w:val="0000FF"/>
          <w:szCs w:val="22"/>
        </w:rPr>
        <w:t> </w:t>
      </w:r>
    </w:p>
    <w:p w14:paraId="695F2789" w14:textId="77777777" w:rsidR="00DC6810" w:rsidRDefault="00DC6810" w:rsidP="00DC6810">
      <w:pPr>
        <w:rPr>
          <w:rFonts w:eastAsia="Calibri"/>
        </w:rPr>
      </w:pPr>
    </w:p>
    <w:p w14:paraId="027CA590" w14:textId="08883DB4" w:rsidR="00DC6810" w:rsidRDefault="00DC6810" w:rsidP="000C335B">
      <w:pPr>
        <w:pStyle w:val="Heading2"/>
        <w:numPr>
          <w:ilvl w:val="0"/>
          <w:numId w:val="0"/>
        </w:numPr>
        <w:ind w:left="360"/>
      </w:pPr>
      <w:r>
        <w:br w:type="column"/>
      </w:r>
      <w:r>
        <w:lastRenderedPageBreak/>
        <w:t xml:space="preserve">Annex </w:t>
      </w:r>
      <w:r w:rsidR="00606560">
        <w:t>3</w:t>
      </w:r>
      <w:r>
        <w:t xml:space="preserve">. JEG NIS 3-year work </w:t>
      </w:r>
      <w:proofErr w:type="spellStart"/>
      <w:r>
        <w:t>programme</w:t>
      </w:r>
      <w:proofErr w:type="spellEnd"/>
    </w:p>
    <w:p w14:paraId="02E84348" w14:textId="77777777" w:rsidR="00DC6810" w:rsidRPr="00D54DCC" w:rsidRDefault="00DC6810" w:rsidP="00DC6810">
      <w:pPr>
        <w:pStyle w:val="Heading1"/>
        <w:rPr>
          <w:szCs w:val="28"/>
        </w:rPr>
      </w:pPr>
      <w:proofErr w:type="spellStart"/>
      <w:r>
        <w:rPr>
          <w:lang w:val="en-US"/>
        </w:rPr>
        <w:t>ToR</w:t>
      </w:r>
      <w:proofErr w:type="spellEnd"/>
      <w:r>
        <w:rPr>
          <w:lang w:val="en-US"/>
        </w:rPr>
        <w:t xml:space="preserve"> and </w:t>
      </w:r>
      <w:r w:rsidRPr="003917F9">
        <w:rPr>
          <w:lang w:val="en-US"/>
        </w:rPr>
        <w:t xml:space="preserve">3-year Work </w:t>
      </w:r>
      <w:proofErr w:type="spellStart"/>
      <w:r w:rsidRPr="003917F9">
        <w:rPr>
          <w:lang w:val="en-US"/>
        </w:rPr>
        <w:t>Programme</w:t>
      </w:r>
      <w:proofErr w:type="spellEnd"/>
      <w:r w:rsidRPr="003917F9">
        <w:rPr>
          <w:lang w:val="en-US"/>
        </w:rPr>
        <w:t xml:space="preserve"> of the Joint OSPAR/HELCOM Working Group on Non-Indigenous Species (JWGNIS) for 202</w:t>
      </w:r>
      <w:r>
        <w:rPr>
          <w:lang w:val="en-US"/>
        </w:rPr>
        <w:t>1</w:t>
      </w:r>
      <w:r w:rsidRPr="003917F9">
        <w:rPr>
          <w:lang w:val="en-US"/>
        </w:rPr>
        <w:t>-202</w:t>
      </w:r>
      <w:r>
        <w:rPr>
          <w:lang w:val="en-US"/>
        </w:rPr>
        <w:t>4</w:t>
      </w:r>
    </w:p>
    <w:p w14:paraId="2369DCF4" w14:textId="77777777" w:rsidR="00DC6810" w:rsidRDefault="00DC6810" w:rsidP="00DC6810">
      <w:pPr>
        <w:jc w:val="both"/>
        <w:rPr>
          <w:rFonts w:eastAsia="Calibri"/>
          <w:i/>
          <w:iCs/>
          <w:sz w:val="20"/>
        </w:rPr>
      </w:pPr>
      <w:r w:rsidRPr="00421988">
        <w:rPr>
          <w:rFonts w:eastAsia="Calibri"/>
          <w:i/>
          <w:iCs/>
          <w:sz w:val="20"/>
        </w:rPr>
        <w:t>This is a proposal for</w:t>
      </w:r>
      <w:r>
        <w:rPr>
          <w:rFonts w:eastAsia="Calibri"/>
          <w:i/>
          <w:iCs/>
          <w:sz w:val="20"/>
        </w:rPr>
        <w:t xml:space="preserve"> the establishment of a join OSPAR/HELCOM working group on Non-Indigenous Species (JWGNIS) with</w:t>
      </w:r>
      <w:r w:rsidRPr="00421988">
        <w:rPr>
          <w:rFonts w:eastAsia="Calibri"/>
          <w:i/>
          <w:iCs/>
          <w:sz w:val="20"/>
        </w:rPr>
        <w:t xml:space="preserve"> a 3-year work programme. The proposal has been drafted by national experts working in the OSPAR NISEG and NIS experts working in the HELCOM region, supported by their respective secretariats. Membership of JWGNIS shall be obtained by experts seeking nomination from their national delegations to either OSPAR or HELCOM. It is important that all members have a firm connection to their national delegations. The work programme will be presented for adoption during 202</w:t>
      </w:r>
      <w:r>
        <w:rPr>
          <w:rFonts w:eastAsia="Calibri"/>
          <w:i/>
          <w:iCs/>
          <w:sz w:val="20"/>
        </w:rPr>
        <w:t>1</w:t>
      </w:r>
      <w:r w:rsidRPr="00421988">
        <w:rPr>
          <w:rFonts w:eastAsia="Calibri"/>
          <w:i/>
          <w:iCs/>
          <w:sz w:val="20"/>
        </w:rPr>
        <w:t xml:space="preserve"> to the relevant bodies of OSPAR and HELCOM.</w:t>
      </w:r>
    </w:p>
    <w:p w14:paraId="2F4E452B" w14:textId="77777777" w:rsidR="00DC6810" w:rsidRPr="006F3145" w:rsidRDefault="00DC6810" w:rsidP="00CD5B7E">
      <w:pPr>
        <w:pStyle w:val="Heading2"/>
      </w:pPr>
      <w:r w:rsidRPr="006F3145">
        <w:t>Background</w:t>
      </w:r>
    </w:p>
    <w:p w14:paraId="68C04E39" w14:textId="77777777" w:rsidR="00DC6810" w:rsidRPr="006F3145" w:rsidRDefault="00DC6810" w:rsidP="00DC6810">
      <w:pPr>
        <w:spacing w:line="256" w:lineRule="auto"/>
        <w:jc w:val="both"/>
        <w:rPr>
          <w:rFonts w:eastAsia="Calibri"/>
        </w:rPr>
      </w:pPr>
      <w:r w:rsidRPr="006F3145">
        <w:rPr>
          <w:rFonts w:eastAsia="Calibri"/>
        </w:rPr>
        <w:t>The OSPAR/HELCOM Joint Working Group on Non-Indigenous Species (JWGNIS) is proposed to be established in 202</w:t>
      </w:r>
      <w:r>
        <w:rPr>
          <w:rFonts w:eastAsia="Calibri"/>
        </w:rPr>
        <w:t>1</w:t>
      </w:r>
      <w:r w:rsidRPr="006F3145">
        <w:rPr>
          <w:rFonts w:eastAsia="Calibri"/>
        </w:rPr>
        <w:t>, through merging the existing OSPAR Expert Group on NIS and HELCOM experts.</w:t>
      </w:r>
    </w:p>
    <w:p w14:paraId="3485C51D" w14:textId="77777777" w:rsidR="00DC6810" w:rsidRPr="006F3145" w:rsidRDefault="00DC6810" w:rsidP="00DC6810">
      <w:pPr>
        <w:spacing w:line="256" w:lineRule="auto"/>
        <w:jc w:val="both"/>
        <w:rPr>
          <w:rFonts w:eastAsia="Calibri"/>
        </w:rPr>
      </w:pPr>
      <w:r w:rsidRPr="006F3145">
        <w:rPr>
          <w:rFonts w:eastAsia="Calibri"/>
        </w:rPr>
        <w:t xml:space="preserve">This group is to be led by two co-convenors representing the two conventions: the OSPAR co-convenor is Peter </w:t>
      </w:r>
      <w:proofErr w:type="spellStart"/>
      <w:r w:rsidRPr="006F3145">
        <w:rPr>
          <w:rFonts w:eastAsia="Calibri"/>
        </w:rPr>
        <w:t>Staehr</w:t>
      </w:r>
      <w:proofErr w:type="spellEnd"/>
      <w:r w:rsidRPr="006F3145">
        <w:rPr>
          <w:rFonts w:eastAsia="Calibri"/>
        </w:rPr>
        <w:t xml:space="preserve"> (DK) and the HELCOM co-convenor is </w:t>
      </w:r>
      <w:r>
        <w:rPr>
          <w:rFonts w:eastAsia="Calibri"/>
        </w:rPr>
        <w:t>[</w:t>
      </w:r>
      <w:r w:rsidRPr="006F3145">
        <w:rPr>
          <w:rFonts w:eastAsia="Calibri"/>
        </w:rPr>
        <w:t>N.N (CP)</w:t>
      </w:r>
      <w:r>
        <w:rPr>
          <w:rFonts w:eastAsia="Calibri"/>
        </w:rPr>
        <w:t>]</w:t>
      </w:r>
      <w:r w:rsidRPr="006F3145">
        <w:rPr>
          <w:rFonts w:eastAsia="Calibri"/>
        </w:rPr>
        <w:t>. The co-chairs ensure that the joint group's activities meet the needs of each of the respective conventions. Experts will be encouraged to work on issues across conventions</w:t>
      </w:r>
      <w:r>
        <w:rPr>
          <w:rFonts w:eastAsia="Calibri"/>
        </w:rPr>
        <w:t>,</w:t>
      </w:r>
      <w:r w:rsidRPr="006F3145">
        <w:rPr>
          <w:rFonts w:eastAsia="Calibri"/>
        </w:rPr>
        <w:t xml:space="preserve"> as the work benefits from the wider expertise </w:t>
      </w:r>
      <w:r>
        <w:rPr>
          <w:rFonts w:eastAsia="Calibri"/>
        </w:rPr>
        <w:t>of</w:t>
      </w:r>
      <w:r w:rsidRPr="006F3145">
        <w:rPr>
          <w:rFonts w:eastAsia="Calibri"/>
        </w:rPr>
        <w:t xml:space="preserve"> all expert members and the exchange of knowledge and information across conventions. The group will be </w:t>
      </w:r>
      <w:r>
        <w:rPr>
          <w:rFonts w:eastAsia="Calibri"/>
        </w:rPr>
        <w:t>composed</w:t>
      </w:r>
      <w:r w:rsidRPr="006F3145">
        <w:rPr>
          <w:rFonts w:eastAsia="Calibri"/>
        </w:rPr>
        <w:t xml:space="preserve"> of experts from a wide range of backgrounds including government bodies and academic institutions. This will ensure a mix of applied and theoretical scientific expertise to support robust outputs relevant to NIS </w:t>
      </w:r>
      <w:r w:rsidRPr="00B35EA2">
        <w:rPr>
          <w:rFonts w:eastAsia="Calibri"/>
        </w:rPr>
        <w:t>assessment and management</w:t>
      </w:r>
      <w:r w:rsidRPr="006F3145">
        <w:rPr>
          <w:rFonts w:eastAsia="Calibri"/>
        </w:rPr>
        <w:t xml:space="preserve">. </w:t>
      </w:r>
    </w:p>
    <w:p w14:paraId="0AE7AC4D" w14:textId="77777777" w:rsidR="00DC6810" w:rsidRPr="006F3145" w:rsidRDefault="00DC6810" w:rsidP="00DC6810">
      <w:pPr>
        <w:spacing w:line="256" w:lineRule="auto"/>
        <w:jc w:val="both"/>
        <w:rPr>
          <w:rFonts w:eastAsia="Calibri"/>
        </w:rPr>
      </w:pPr>
      <w:r w:rsidRPr="006F3145">
        <w:rPr>
          <w:rFonts w:eastAsia="Calibri"/>
        </w:rPr>
        <w:t xml:space="preserve">Members will be encouraged to participate as much as possible in all the groups' activities. The joint group will be able to provide analysis and interpretation of the results of the OSPAR and HELCOM indicator assessments, providing </w:t>
      </w:r>
      <w:r w:rsidRPr="00947AAB">
        <w:rPr>
          <w:rFonts w:eastAsia="Calibri"/>
        </w:rPr>
        <w:t xml:space="preserve">thereby </w:t>
      </w:r>
      <w:r w:rsidRPr="006F3145">
        <w:rPr>
          <w:rFonts w:eastAsia="Calibri"/>
        </w:rPr>
        <w:t>a large</w:t>
      </w:r>
      <w:r>
        <w:rPr>
          <w:rFonts w:eastAsia="Calibri"/>
        </w:rPr>
        <w:t>-</w:t>
      </w:r>
      <w:r w:rsidRPr="00947AAB">
        <w:rPr>
          <w:rFonts w:eastAsia="Calibri"/>
        </w:rPr>
        <w:t>spatial</w:t>
      </w:r>
      <w:r w:rsidRPr="006F3145">
        <w:rPr>
          <w:rFonts w:eastAsia="Calibri"/>
        </w:rPr>
        <w:t xml:space="preserve"> scale perspective. </w:t>
      </w:r>
    </w:p>
    <w:p w14:paraId="74C9B360" w14:textId="77777777" w:rsidR="00DC6810" w:rsidRPr="006F3145" w:rsidRDefault="00DC6810" w:rsidP="00DC6810">
      <w:pPr>
        <w:spacing w:line="256" w:lineRule="auto"/>
        <w:jc w:val="both"/>
        <w:rPr>
          <w:rFonts w:eastAsia="Calibri"/>
        </w:rPr>
      </w:pPr>
      <w:r w:rsidRPr="006F3145">
        <w:rPr>
          <w:rFonts w:eastAsia="Calibri"/>
        </w:rPr>
        <w:t>Th</w:t>
      </w:r>
      <w:r>
        <w:rPr>
          <w:rFonts w:eastAsia="Calibri"/>
        </w:rPr>
        <w:t>ese Terms of Reference (</w:t>
      </w:r>
      <w:proofErr w:type="spellStart"/>
      <w:r>
        <w:rPr>
          <w:rFonts w:eastAsia="Calibri"/>
        </w:rPr>
        <w:t>ToRs</w:t>
      </w:r>
      <w:proofErr w:type="spellEnd"/>
      <w:r>
        <w:rPr>
          <w:rFonts w:eastAsia="Calibri"/>
        </w:rPr>
        <w:t xml:space="preserve">) and </w:t>
      </w:r>
      <w:r w:rsidRPr="006F3145">
        <w:rPr>
          <w:rFonts w:eastAsia="Calibri"/>
        </w:rPr>
        <w:t>3-year work programme</w:t>
      </w:r>
      <w:r>
        <w:rPr>
          <w:rFonts w:eastAsia="Calibri"/>
        </w:rPr>
        <w:t xml:space="preserve"> </w:t>
      </w:r>
      <w:r w:rsidRPr="006F3145">
        <w:rPr>
          <w:rFonts w:eastAsia="Calibri"/>
        </w:rPr>
        <w:t>cover a period of intense work in OSPAR</w:t>
      </w:r>
      <w:r>
        <w:rPr>
          <w:rFonts w:eastAsia="Calibri"/>
        </w:rPr>
        <w:t xml:space="preserve"> and HELCOM with the</w:t>
      </w:r>
      <w:r w:rsidRPr="006F3145">
        <w:rPr>
          <w:rFonts w:eastAsia="Calibri"/>
        </w:rPr>
        <w:t xml:space="preserve"> </w:t>
      </w:r>
      <w:r>
        <w:rPr>
          <w:rFonts w:eastAsia="Calibri"/>
        </w:rPr>
        <w:t>delivery</w:t>
      </w:r>
      <w:r w:rsidRPr="006F3145">
        <w:rPr>
          <w:rFonts w:eastAsia="Calibri"/>
        </w:rPr>
        <w:t xml:space="preserve"> </w:t>
      </w:r>
      <w:r>
        <w:rPr>
          <w:rFonts w:eastAsia="Calibri"/>
        </w:rPr>
        <w:t xml:space="preserve">of </w:t>
      </w:r>
      <w:r w:rsidRPr="006F3145">
        <w:rPr>
          <w:rFonts w:eastAsia="Calibri"/>
        </w:rPr>
        <w:t>the QSR</w:t>
      </w:r>
      <w:r>
        <w:rPr>
          <w:rFonts w:eastAsia="Calibri"/>
        </w:rPr>
        <w:t xml:space="preserve"> -</w:t>
      </w:r>
      <w:r w:rsidRPr="006F3145">
        <w:rPr>
          <w:rFonts w:eastAsia="Calibri"/>
        </w:rPr>
        <w:t xml:space="preserve"> 2023</w:t>
      </w:r>
      <w:r w:rsidRPr="00400D34">
        <w:t xml:space="preserve"> </w:t>
      </w:r>
      <w:r w:rsidRPr="00400D34">
        <w:rPr>
          <w:rFonts w:eastAsia="Calibri"/>
        </w:rPr>
        <w:t xml:space="preserve">and </w:t>
      </w:r>
      <w:r>
        <w:t xml:space="preserve">HOLAS III </w:t>
      </w:r>
      <w:r>
        <w:rPr>
          <w:rFonts w:eastAsia="Calibri"/>
        </w:rPr>
        <w:t>2022-2023</w:t>
      </w:r>
      <w:r>
        <w:t>, respectively.</w:t>
      </w:r>
      <w:r w:rsidRPr="006F3145">
        <w:rPr>
          <w:rFonts w:eastAsia="Calibri"/>
        </w:rPr>
        <w:t xml:space="preserve"> The JWG NIS will be responsible for delivering the common indicator assessment for new</w:t>
      </w:r>
      <w:r w:rsidRPr="00947AAB">
        <w:rPr>
          <w:rFonts w:eastAsia="Calibri"/>
        </w:rPr>
        <w:t>ly arrived NIS</w:t>
      </w:r>
      <w:r w:rsidRPr="006F3145">
        <w:rPr>
          <w:rFonts w:eastAsia="Calibri"/>
        </w:rPr>
        <w:t xml:space="preserve"> and a data product for the distribution and abundance of NIS. Additionally, the group </w:t>
      </w:r>
      <w:r>
        <w:rPr>
          <w:rFonts w:eastAsia="Calibri"/>
        </w:rPr>
        <w:t>will</w:t>
      </w:r>
      <w:r w:rsidRPr="006F3145">
        <w:rPr>
          <w:rFonts w:eastAsia="Calibri"/>
        </w:rPr>
        <w:t xml:space="preserve"> deliver the thematic assessment</w:t>
      </w:r>
      <w:r>
        <w:rPr>
          <w:rFonts w:eastAsia="Calibri"/>
        </w:rPr>
        <w:t>s</w:t>
      </w:r>
      <w:r w:rsidRPr="006F3145">
        <w:rPr>
          <w:rFonts w:eastAsia="Calibri"/>
        </w:rPr>
        <w:t xml:space="preserve"> for NIS, in particular </w:t>
      </w:r>
      <w:r>
        <w:rPr>
          <w:rFonts w:eastAsia="Calibri"/>
        </w:rPr>
        <w:t>relating to</w:t>
      </w:r>
      <w:r w:rsidRPr="006F3145">
        <w:rPr>
          <w:rFonts w:eastAsia="Calibri"/>
        </w:rPr>
        <w:t xml:space="preserve"> </w:t>
      </w:r>
      <w:r>
        <w:rPr>
          <w:rFonts w:eastAsia="Calibri"/>
        </w:rPr>
        <w:t>activities, p</w:t>
      </w:r>
      <w:r w:rsidRPr="006F3145">
        <w:rPr>
          <w:rFonts w:eastAsia="Calibri"/>
        </w:rPr>
        <w:t>ressure</w:t>
      </w:r>
      <w:r>
        <w:rPr>
          <w:rFonts w:eastAsia="Calibri"/>
        </w:rPr>
        <w:t>s</w:t>
      </w:r>
      <w:r w:rsidRPr="006F3145">
        <w:rPr>
          <w:rFonts w:eastAsia="Calibri"/>
        </w:rPr>
        <w:t xml:space="preserve">, </w:t>
      </w:r>
      <w:r>
        <w:rPr>
          <w:rFonts w:eastAsia="Calibri"/>
        </w:rPr>
        <w:t>s</w:t>
      </w:r>
      <w:r w:rsidRPr="006F3145">
        <w:rPr>
          <w:rFonts w:eastAsia="Calibri"/>
        </w:rPr>
        <w:t xml:space="preserve">tatus and </w:t>
      </w:r>
      <w:r>
        <w:rPr>
          <w:rFonts w:eastAsia="Calibri"/>
        </w:rPr>
        <w:t>i</w:t>
      </w:r>
      <w:r w:rsidRPr="006F3145">
        <w:rPr>
          <w:rFonts w:eastAsia="Calibri"/>
        </w:rPr>
        <w:t>mpact</w:t>
      </w:r>
      <w:r>
        <w:rPr>
          <w:rFonts w:eastAsia="Calibri"/>
        </w:rPr>
        <w:t>s stemming from NIS</w:t>
      </w:r>
      <w:r w:rsidRPr="006F3145">
        <w:rPr>
          <w:rFonts w:eastAsia="Calibri"/>
        </w:rPr>
        <w:t xml:space="preserve">. </w:t>
      </w:r>
    </w:p>
    <w:p w14:paraId="78F36CEC" w14:textId="77777777" w:rsidR="00DC6810" w:rsidRPr="006F3145" w:rsidRDefault="00DC6810" w:rsidP="00CD5B7E">
      <w:pPr>
        <w:pStyle w:val="Heading2"/>
      </w:pPr>
      <w:r w:rsidRPr="006F3145">
        <w:t xml:space="preserve">JWGNIS work </w:t>
      </w:r>
      <w:proofErr w:type="gramStart"/>
      <w:r w:rsidRPr="006F3145">
        <w:t>themes</w:t>
      </w:r>
      <w:proofErr w:type="gramEnd"/>
    </w:p>
    <w:p w14:paraId="2DA68E19" w14:textId="77777777" w:rsidR="00DC6810" w:rsidRDefault="00DC6810" w:rsidP="00DC6810">
      <w:pPr>
        <w:autoSpaceDE w:val="0"/>
        <w:autoSpaceDN w:val="0"/>
        <w:adjustRightInd w:val="0"/>
        <w:jc w:val="both"/>
        <w:rPr>
          <w:rFonts w:eastAsia="Calibri"/>
        </w:rPr>
      </w:pPr>
      <w:r w:rsidRPr="006F3145">
        <w:rPr>
          <w:rFonts w:eastAsia="Calibri"/>
        </w:rPr>
        <w:t>Th</w:t>
      </w:r>
      <w:r>
        <w:rPr>
          <w:rFonts w:eastAsia="Calibri"/>
        </w:rPr>
        <w:t>e</w:t>
      </w:r>
      <w:r w:rsidRPr="006F3145">
        <w:rPr>
          <w:rFonts w:eastAsia="Calibri"/>
        </w:rPr>
        <w:t>s</w:t>
      </w:r>
      <w:r>
        <w:rPr>
          <w:rFonts w:eastAsia="Calibri"/>
        </w:rPr>
        <w:t>e</w:t>
      </w:r>
      <w:r w:rsidRPr="006F3145">
        <w:rPr>
          <w:rFonts w:eastAsia="Calibri"/>
        </w:rPr>
        <w:t xml:space="preserve"> </w:t>
      </w:r>
      <w:r w:rsidRPr="00947AAB">
        <w:rPr>
          <w:rFonts w:eastAsia="Calibri"/>
        </w:rPr>
        <w:t>ToR</w:t>
      </w:r>
      <w:r>
        <w:rPr>
          <w:rFonts w:eastAsia="Calibri"/>
        </w:rPr>
        <w:t xml:space="preserve"> and </w:t>
      </w:r>
      <w:r w:rsidRPr="006F3145">
        <w:rPr>
          <w:rFonts w:eastAsia="Calibri"/>
        </w:rPr>
        <w:t>work programme provide a thematic overview of the work</w:t>
      </w:r>
      <w:r>
        <w:rPr>
          <w:rFonts w:eastAsia="Calibri"/>
        </w:rPr>
        <w:t xml:space="preserve"> that is</w:t>
      </w:r>
      <w:r w:rsidRPr="006F3145">
        <w:rPr>
          <w:rFonts w:eastAsia="Calibri"/>
        </w:rPr>
        <w:t xml:space="preserve"> to be carried out by JWGNIS, in cooperation with JTG BALLAST &amp; BIOFOULING</w:t>
      </w:r>
      <w:r>
        <w:rPr>
          <w:rStyle w:val="FootnoteReference"/>
          <w:rFonts w:eastAsia="Calibri"/>
        </w:rPr>
        <w:footnoteReference w:id="2"/>
      </w:r>
      <w:r>
        <w:rPr>
          <w:rFonts w:eastAsia="Calibri"/>
        </w:rPr>
        <w:t xml:space="preserve">. </w:t>
      </w:r>
      <w:r w:rsidRPr="004531A9">
        <w:rPr>
          <w:rFonts w:eastAsia="Calibri"/>
        </w:rPr>
        <w:t>Joint ICES/IOC/IMO Working Group on Ballast and Other Ship Vectors (WGBOSV)</w:t>
      </w:r>
      <w:r w:rsidRPr="006F3145">
        <w:rPr>
          <w:rFonts w:eastAsia="Calibri"/>
        </w:rPr>
        <w:t xml:space="preserve"> and the ICES Working Group on Introductions and Transfers of Marine Organisms</w:t>
      </w:r>
      <w:r>
        <w:rPr>
          <w:rFonts w:eastAsia="Calibri"/>
        </w:rPr>
        <w:t xml:space="preserve"> (WG ITMO) </w:t>
      </w:r>
      <w:r w:rsidRPr="00CA19CE">
        <w:rPr>
          <w:rFonts w:eastAsia="Calibri"/>
        </w:rPr>
        <w:t>as well as with relevant EU-level work on D2 of MSFD</w:t>
      </w:r>
      <w:r>
        <w:rPr>
          <w:rFonts w:eastAsia="Calibri"/>
        </w:rPr>
        <w:t>.</w:t>
      </w:r>
      <w:r w:rsidRPr="006F3145">
        <w:rPr>
          <w:rFonts w:eastAsia="Calibri"/>
        </w:rPr>
        <w:t xml:space="preserve"> Tasks under each theme will be specified on an annual basis.</w:t>
      </w:r>
      <w:r>
        <w:rPr>
          <w:rFonts w:eastAsia="Calibri"/>
        </w:rPr>
        <w:t xml:space="preserve"> </w:t>
      </w:r>
    </w:p>
    <w:p w14:paraId="69A6325E" w14:textId="77777777" w:rsidR="00DC6810" w:rsidRPr="006F3145" w:rsidRDefault="00DC6810" w:rsidP="00DC6810">
      <w:pPr>
        <w:autoSpaceDE w:val="0"/>
        <w:autoSpaceDN w:val="0"/>
        <w:adjustRightInd w:val="0"/>
        <w:jc w:val="both"/>
        <w:rPr>
          <w:rFonts w:eastAsia="Calibri"/>
        </w:rPr>
      </w:pPr>
      <w:r w:rsidRPr="006F3145">
        <w:rPr>
          <w:rFonts w:eastAsia="Calibri"/>
        </w:rPr>
        <w:t xml:space="preserve">The aim of describing a three-year </w:t>
      </w:r>
      <w:proofErr w:type="spellStart"/>
      <w:r>
        <w:rPr>
          <w:rFonts w:eastAsia="Calibri"/>
        </w:rPr>
        <w:t>ToRs</w:t>
      </w:r>
      <w:proofErr w:type="spellEnd"/>
      <w:r>
        <w:rPr>
          <w:rFonts w:eastAsia="Calibri"/>
        </w:rPr>
        <w:t xml:space="preserve"> and </w:t>
      </w:r>
      <w:r w:rsidRPr="006F3145">
        <w:rPr>
          <w:rFonts w:eastAsia="Calibri"/>
        </w:rPr>
        <w:t>work programme is to facilitate the sign-off process that follows different annual schedules for OSPAR and HELCOM. This will also enable long-term planning and delivery of significant outputs that may require development of components over consecutive years, such as support of assessments for QSR-2023</w:t>
      </w:r>
      <w:r>
        <w:rPr>
          <w:rFonts w:eastAsia="Calibri"/>
        </w:rPr>
        <w:t xml:space="preserve"> and HOLAS III 2022-2023</w:t>
      </w:r>
      <w:r w:rsidRPr="006F3145">
        <w:rPr>
          <w:rFonts w:eastAsia="Calibri"/>
        </w:rPr>
        <w:t>.</w:t>
      </w:r>
    </w:p>
    <w:p w14:paraId="27E71F76" w14:textId="77777777" w:rsidR="00DC6810" w:rsidRPr="006F3145" w:rsidRDefault="00DC6810" w:rsidP="000C335B">
      <w:pPr>
        <w:pStyle w:val="Heading2"/>
      </w:pPr>
      <w:r w:rsidRPr="006F3145">
        <w:t>1) Data and Database</w:t>
      </w:r>
    </w:p>
    <w:p w14:paraId="68AEA724" w14:textId="77777777" w:rsidR="00DC6810" w:rsidRDefault="00DC6810" w:rsidP="00DC6810">
      <w:pPr>
        <w:spacing w:line="256" w:lineRule="auto"/>
        <w:jc w:val="both"/>
        <w:rPr>
          <w:rFonts w:eastAsia="Calibri"/>
        </w:rPr>
      </w:pPr>
      <w:r w:rsidRPr="006F3145">
        <w:rPr>
          <w:rFonts w:eastAsia="Calibri"/>
        </w:rPr>
        <w:t xml:space="preserve">JWGNIS </w:t>
      </w:r>
      <w:r>
        <w:rPr>
          <w:rFonts w:eastAsia="Calibri"/>
        </w:rPr>
        <w:t xml:space="preserve">will </w:t>
      </w:r>
      <w:r w:rsidRPr="006F3145">
        <w:rPr>
          <w:rFonts w:eastAsia="Calibri"/>
        </w:rPr>
        <w:t>support the development of data formats and contribut</w:t>
      </w:r>
      <w:r>
        <w:rPr>
          <w:rFonts w:eastAsia="Calibri"/>
        </w:rPr>
        <w:t>e, as needed,</w:t>
      </w:r>
      <w:r w:rsidRPr="006F3145">
        <w:rPr>
          <w:rFonts w:eastAsia="Calibri"/>
        </w:rPr>
        <w:t xml:space="preserve"> to the development of the required links among </w:t>
      </w:r>
      <w:r>
        <w:rPr>
          <w:rFonts w:eastAsia="Calibri"/>
        </w:rPr>
        <w:t>existing</w:t>
      </w:r>
      <w:r w:rsidRPr="006F3145">
        <w:rPr>
          <w:rFonts w:eastAsia="Calibri"/>
        </w:rPr>
        <w:t xml:space="preserve"> databases</w:t>
      </w:r>
      <w:r>
        <w:rPr>
          <w:rFonts w:eastAsia="Calibri"/>
        </w:rPr>
        <w:t>, in order</w:t>
      </w:r>
      <w:r w:rsidRPr="006F3145" w:rsidDel="006F3145">
        <w:rPr>
          <w:rFonts w:eastAsia="Calibri"/>
        </w:rPr>
        <w:t xml:space="preserve"> </w:t>
      </w:r>
      <w:r w:rsidRPr="006F3145">
        <w:rPr>
          <w:rFonts w:eastAsia="Calibri"/>
        </w:rPr>
        <w:t>to facilitate assessment of new introduction</w:t>
      </w:r>
      <w:r>
        <w:rPr>
          <w:rFonts w:eastAsia="Calibri"/>
        </w:rPr>
        <w:t>s</w:t>
      </w:r>
      <w:r w:rsidRPr="006F3145">
        <w:rPr>
          <w:rFonts w:eastAsia="Calibri"/>
        </w:rPr>
        <w:t xml:space="preserve"> and impact</w:t>
      </w:r>
      <w:r>
        <w:rPr>
          <w:rFonts w:eastAsia="Calibri"/>
        </w:rPr>
        <w:t>s</w:t>
      </w:r>
      <w:r w:rsidRPr="006F3145">
        <w:rPr>
          <w:rFonts w:eastAsia="Calibri"/>
        </w:rPr>
        <w:t xml:space="preserve"> </w:t>
      </w:r>
      <w:r>
        <w:rPr>
          <w:rFonts w:eastAsia="Calibri"/>
        </w:rPr>
        <w:t>of</w:t>
      </w:r>
      <w:r w:rsidRPr="006F3145">
        <w:rPr>
          <w:rFonts w:eastAsia="Calibri"/>
        </w:rPr>
        <w:t xml:space="preserve"> NIS</w:t>
      </w:r>
      <w:r>
        <w:rPr>
          <w:rFonts w:eastAsia="Calibri"/>
        </w:rPr>
        <w:t>,</w:t>
      </w:r>
      <w:r w:rsidRPr="006F3145">
        <w:rPr>
          <w:rFonts w:eastAsia="Calibri"/>
        </w:rPr>
        <w:t xml:space="preserve"> as well as the success of possible</w:t>
      </w:r>
      <w:r w:rsidRPr="00070C44">
        <w:rPr>
          <w:rFonts w:eastAsia="Calibri"/>
        </w:rPr>
        <w:t xml:space="preserve"> </w:t>
      </w:r>
      <w:r w:rsidRPr="00947AAB">
        <w:rPr>
          <w:rFonts w:eastAsia="Calibri"/>
        </w:rPr>
        <w:t>management</w:t>
      </w:r>
      <w:r w:rsidRPr="006F3145">
        <w:rPr>
          <w:rFonts w:eastAsia="Calibri"/>
        </w:rPr>
        <w:t xml:space="preserve"> measures.  </w:t>
      </w:r>
    </w:p>
    <w:p w14:paraId="0F4EEF8A" w14:textId="77777777" w:rsidR="00DC6810" w:rsidRPr="006F3145" w:rsidRDefault="00DC6810" w:rsidP="00DC6810">
      <w:pPr>
        <w:pStyle w:val="Heading4"/>
        <w:rPr>
          <w:rFonts w:eastAsia="Calibri"/>
        </w:rPr>
      </w:pPr>
      <w:r>
        <w:rPr>
          <w:rFonts w:eastAsia="Calibri"/>
        </w:rPr>
        <w:lastRenderedPageBreak/>
        <w:t>OSPAR</w:t>
      </w:r>
    </w:p>
    <w:p w14:paraId="62484457" w14:textId="77777777" w:rsidR="00DC6810" w:rsidRDefault="00DC6810" w:rsidP="00DC6810">
      <w:pPr>
        <w:spacing w:line="256" w:lineRule="auto"/>
        <w:jc w:val="both"/>
        <w:rPr>
          <w:rFonts w:eastAsia="Calibri"/>
        </w:rPr>
      </w:pPr>
      <w:r>
        <w:rPr>
          <w:rFonts w:eastAsia="Calibri"/>
        </w:rPr>
        <w:t>Under OSPAR t</w:t>
      </w:r>
      <w:r w:rsidRPr="006F3145">
        <w:rPr>
          <w:rFonts w:eastAsia="Calibri"/>
        </w:rPr>
        <w:t xml:space="preserve">here is no agreed data-arrangements for NIS. A one-off data call </w:t>
      </w:r>
      <w:r>
        <w:rPr>
          <w:rFonts w:eastAsia="Calibri"/>
        </w:rPr>
        <w:t>has been</w:t>
      </w:r>
      <w:r w:rsidRPr="006F3145">
        <w:rPr>
          <w:rFonts w:eastAsia="Calibri"/>
        </w:rPr>
        <w:t xml:space="preserve"> issued for QSR 2023 purposes. Previous work of the </w:t>
      </w:r>
      <w:r>
        <w:rPr>
          <w:rFonts w:eastAsia="Calibri"/>
        </w:rPr>
        <w:t xml:space="preserve">OSPAR </w:t>
      </w:r>
      <w:r w:rsidRPr="006F3145">
        <w:rPr>
          <w:rFonts w:eastAsia="Calibri"/>
        </w:rPr>
        <w:t xml:space="preserve">NIS EG have identified </w:t>
      </w:r>
      <w:proofErr w:type="spellStart"/>
      <w:r w:rsidRPr="006F3145">
        <w:rPr>
          <w:rFonts w:eastAsia="Calibri"/>
        </w:rPr>
        <w:t>AquaNIS</w:t>
      </w:r>
      <w:proofErr w:type="spellEnd"/>
      <w:r w:rsidRPr="006F3145">
        <w:rPr>
          <w:rFonts w:eastAsia="Calibri"/>
        </w:rPr>
        <w:t xml:space="preserve"> and JRC EASIN as possible solutions for long-term data storage and processing through a centralised approach. </w:t>
      </w:r>
      <w:proofErr w:type="spellStart"/>
      <w:r w:rsidRPr="006F3145">
        <w:rPr>
          <w:rFonts w:eastAsia="Calibri"/>
        </w:rPr>
        <w:t>AquaNIS</w:t>
      </w:r>
      <w:proofErr w:type="spellEnd"/>
      <w:r w:rsidRPr="006F3145">
        <w:rPr>
          <w:rFonts w:eastAsia="Calibri"/>
        </w:rPr>
        <w:t xml:space="preserve"> has been indicated</w:t>
      </w:r>
      <w:r>
        <w:rPr>
          <w:rFonts w:eastAsia="Calibri"/>
        </w:rPr>
        <w:t>,</w:t>
      </w:r>
      <w:r w:rsidRPr="006F3145">
        <w:rPr>
          <w:rFonts w:eastAsia="Calibri"/>
        </w:rPr>
        <w:t xml:space="preserve"> as the preferred option by </w:t>
      </w:r>
      <w:r>
        <w:rPr>
          <w:rFonts w:eastAsia="Calibri"/>
        </w:rPr>
        <w:t xml:space="preserve">OSPAR </w:t>
      </w:r>
      <w:r w:rsidRPr="006F3145">
        <w:rPr>
          <w:rFonts w:eastAsia="Calibri"/>
        </w:rPr>
        <w:t xml:space="preserve">BDC, noting that </w:t>
      </w:r>
      <w:r>
        <w:rPr>
          <w:rFonts w:eastAsia="Calibri"/>
        </w:rPr>
        <w:t xml:space="preserve">annual </w:t>
      </w:r>
      <w:r w:rsidRPr="006F3145">
        <w:rPr>
          <w:rFonts w:eastAsia="Calibri"/>
        </w:rPr>
        <w:t xml:space="preserve">inputs to </w:t>
      </w:r>
      <w:r>
        <w:rPr>
          <w:rFonts w:eastAsia="Calibri"/>
        </w:rPr>
        <w:t>the</w:t>
      </w:r>
      <w:r w:rsidRPr="006F3145">
        <w:rPr>
          <w:rFonts w:eastAsia="Calibri"/>
        </w:rPr>
        <w:t xml:space="preserve"> database are </w:t>
      </w:r>
      <w:r w:rsidRPr="00947AAB">
        <w:rPr>
          <w:rFonts w:eastAsia="Calibri"/>
        </w:rPr>
        <w:t>secured and</w:t>
      </w:r>
      <w:r w:rsidRPr="006F3145">
        <w:rPr>
          <w:rFonts w:eastAsia="Calibri"/>
        </w:rPr>
        <w:t xml:space="preserve"> quality assured by ICES. </w:t>
      </w:r>
    </w:p>
    <w:p w14:paraId="0972BB30" w14:textId="77777777" w:rsidR="00DC6810" w:rsidRPr="00E83B59" w:rsidRDefault="00DC6810" w:rsidP="00DC6810">
      <w:pPr>
        <w:pStyle w:val="Heading4"/>
        <w:rPr>
          <w:rFonts w:eastAsia="Calibri"/>
        </w:rPr>
      </w:pPr>
      <w:r w:rsidRPr="00E83B59">
        <w:rPr>
          <w:rFonts w:eastAsia="Calibri"/>
        </w:rPr>
        <w:t>HELCOM</w:t>
      </w:r>
    </w:p>
    <w:p w14:paraId="1183E467" w14:textId="77777777" w:rsidR="00DC6810" w:rsidRPr="006F3145" w:rsidRDefault="00DC6810" w:rsidP="00DC6810">
      <w:pPr>
        <w:spacing w:line="256" w:lineRule="auto"/>
        <w:jc w:val="both"/>
        <w:rPr>
          <w:rFonts w:eastAsia="Calibri"/>
        </w:rPr>
      </w:pPr>
      <w:r>
        <w:rPr>
          <w:rFonts w:eastAsia="Calibri"/>
        </w:rPr>
        <w:t xml:space="preserve">HELCOM NIS monitoring programme currently utilizes </w:t>
      </w:r>
      <w:proofErr w:type="spellStart"/>
      <w:r w:rsidRPr="00DE4B18">
        <w:rPr>
          <w:rFonts w:cs="Calibri"/>
          <w:color w:val="000000"/>
          <w:sz w:val="23"/>
          <w:szCs w:val="23"/>
        </w:rPr>
        <w:t>AquaNIS</w:t>
      </w:r>
      <w:proofErr w:type="spellEnd"/>
      <w:r w:rsidRPr="00DE4B18">
        <w:rPr>
          <w:rFonts w:cs="Calibri"/>
          <w:color w:val="000000"/>
          <w:sz w:val="23"/>
          <w:szCs w:val="23"/>
        </w:rPr>
        <w:t xml:space="preserve"> database</w:t>
      </w:r>
      <w:r>
        <w:rPr>
          <w:rFonts w:cs="Calibri"/>
          <w:color w:val="000000"/>
          <w:sz w:val="23"/>
          <w:szCs w:val="23"/>
        </w:rPr>
        <w:t>,</w:t>
      </w:r>
      <w:r w:rsidRPr="00DE4B18">
        <w:rPr>
          <w:rFonts w:cs="Calibri"/>
          <w:color w:val="000000"/>
          <w:sz w:val="23"/>
          <w:szCs w:val="23"/>
        </w:rPr>
        <w:t xml:space="preserve"> complemented by data from</w:t>
      </w:r>
      <w:r>
        <w:rPr>
          <w:rFonts w:cs="Calibri"/>
          <w:color w:val="000000"/>
          <w:sz w:val="23"/>
          <w:szCs w:val="23"/>
        </w:rPr>
        <w:t xml:space="preserve"> other</w:t>
      </w:r>
      <w:r w:rsidRPr="00DE4B18">
        <w:rPr>
          <w:rFonts w:cs="Calibri"/>
          <w:color w:val="000000"/>
          <w:sz w:val="23"/>
          <w:szCs w:val="23"/>
        </w:rPr>
        <w:t xml:space="preserve"> coordinated monitoring</w:t>
      </w:r>
      <w:r>
        <w:rPr>
          <w:rFonts w:cs="Calibri"/>
          <w:color w:val="000000"/>
          <w:sz w:val="23"/>
          <w:szCs w:val="23"/>
        </w:rPr>
        <w:t>,</w:t>
      </w:r>
      <w:r w:rsidRPr="00DE4B18">
        <w:rPr>
          <w:rFonts w:cs="Calibri"/>
          <w:color w:val="000000"/>
          <w:sz w:val="23"/>
          <w:szCs w:val="23"/>
        </w:rPr>
        <w:t xml:space="preserve"> </w:t>
      </w:r>
      <w:r>
        <w:rPr>
          <w:rFonts w:cs="Calibri"/>
          <w:color w:val="000000"/>
          <w:sz w:val="23"/>
          <w:szCs w:val="23"/>
        </w:rPr>
        <w:t xml:space="preserve">as </w:t>
      </w:r>
      <w:r w:rsidRPr="00DE4B18">
        <w:rPr>
          <w:rFonts w:cs="Calibri"/>
          <w:color w:val="000000"/>
          <w:sz w:val="23"/>
          <w:szCs w:val="23"/>
        </w:rPr>
        <w:t xml:space="preserve">the data source for the </w:t>
      </w:r>
      <w:r>
        <w:rPr>
          <w:rFonts w:cs="Calibri"/>
          <w:color w:val="000000"/>
          <w:sz w:val="23"/>
          <w:szCs w:val="23"/>
        </w:rPr>
        <w:t xml:space="preserve">HELCOM </w:t>
      </w:r>
      <w:r w:rsidRPr="00DE4B18">
        <w:rPr>
          <w:rFonts w:cs="Calibri"/>
          <w:color w:val="000000"/>
          <w:sz w:val="23"/>
          <w:szCs w:val="23"/>
        </w:rPr>
        <w:t>assessments.</w:t>
      </w:r>
      <w:r>
        <w:rPr>
          <w:rFonts w:cs="Calibri"/>
        </w:rPr>
        <w:t xml:space="preserve"> A</w:t>
      </w:r>
      <w:r w:rsidRPr="00FB7854">
        <w:rPr>
          <w:rFonts w:cs="Calibri"/>
        </w:rPr>
        <w:t xml:space="preserve"> web service </w:t>
      </w:r>
      <w:r>
        <w:rPr>
          <w:rFonts w:cs="Calibri"/>
        </w:rPr>
        <w:t xml:space="preserve">is under development which </w:t>
      </w:r>
      <w:r w:rsidRPr="00FB7854">
        <w:rPr>
          <w:rFonts w:cs="Calibri"/>
        </w:rPr>
        <w:t>will link</w:t>
      </w:r>
      <w:r>
        <w:rPr>
          <w:rFonts w:cs="Calibri"/>
        </w:rPr>
        <w:t xml:space="preserve"> the</w:t>
      </w:r>
      <w:r w:rsidRPr="00FB7854">
        <w:rPr>
          <w:rFonts w:cs="Calibri"/>
        </w:rPr>
        <w:t xml:space="preserve"> ICES Biological community database to </w:t>
      </w:r>
      <w:r>
        <w:rPr>
          <w:rFonts w:cs="Calibri"/>
        </w:rPr>
        <w:t xml:space="preserve">the </w:t>
      </w:r>
      <w:r w:rsidRPr="00FB7854">
        <w:rPr>
          <w:rFonts w:cs="Calibri"/>
        </w:rPr>
        <w:t>D</w:t>
      </w:r>
      <w:r>
        <w:rPr>
          <w:rFonts w:cs="Calibri"/>
        </w:rPr>
        <w:t xml:space="preserve">ecision </w:t>
      </w:r>
      <w:r w:rsidRPr="00FB7854">
        <w:rPr>
          <w:rFonts w:cs="Calibri"/>
        </w:rPr>
        <w:t>S</w:t>
      </w:r>
      <w:r>
        <w:rPr>
          <w:rFonts w:cs="Calibri"/>
        </w:rPr>
        <w:t xml:space="preserve">upport </w:t>
      </w:r>
      <w:r w:rsidRPr="00FB7854">
        <w:rPr>
          <w:rFonts w:cs="Calibri"/>
        </w:rPr>
        <w:t>T</w:t>
      </w:r>
      <w:r>
        <w:rPr>
          <w:rFonts w:cs="Calibri"/>
        </w:rPr>
        <w:t>ool in the Joint Harmonised Procedure,</w:t>
      </w:r>
      <w:r w:rsidRPr="00FB7854">
        <w:rPr>
          <w:rFonts w:cs="Calibri"/>
        </w:rPr>
        <w:t xml:space="preserve"> </w:t>
      </w:r>
      <w:r>
        <w:rPr>
          <w:rFonts w:cs="Calibri"/>
        </w:rPr>
        <w:t xml:space="preserve">which is already linked with </w:t>
      </w:r>
      <w:proofErr w:type="spellStart"/>
      <w:r>
        <w:rPr>
          <w:rFonts w:cs="Calibri"/>
        </w:rPr>
        <w:t>AquaNIS</w:t>
      </w:r>
      <w:proofErr w:type="spellEnd"/>
      <w:r>
        <w:rPr>
          <w:rFonts w:cs="Calibri"/>
        </w:rPr>
        <w:t xml:space="preserve">, thus enabling </w:t>
      </w:r>
      <w:r w:rsidRPr="00FB7854">
        <w:rPr>
          <w:rFonts w:cs="Calibri"/>
        </w:rPr>
        <w:t>harvest</w:t>
      </w:r>
      <w:r>
        <w:rPr>
          <w:rFonts w:cs="Calibri"/>
        </w:rPr>
        <w:t>ing of</w:t>
      </w:r>
      <w:r w:rsidRPr="00FB7854">
        <w:rPr>
          <w:rFonts w:cs="Calibri"/>
        </w:rPr>
        <w:t xml:space="preserve"> NIS observation</w:t>
      </w:r>
      <w:r>
        <w:rPr>
          <w:rFonts w:cs="Calibri"/>
        </w:rPr>
        <w:t>s</w:t>
      </w:r>
      <w:r w:rsidRPr="00FB7854">
        <w:rPr>
          <w:rFonts w:cs="Calibri"/>
        </w:rPr>
        <w:t xml:space="preserve"> reported to ICES as part of </w:t>
      </w:r>
      <w:r>
        <w:rPr>
          <w:rFonts w:cs="Calibri"/>
        </w:rPr>
        <w:t xml:space="preserve">HELCOM </w:t>
      </w:r>
      <w:r w:rsidRPr="00FB7854">
        <w:rPr>
          <w:rFonts w:cs="Calibri"/>
        </w:rPr>
        <w:t>COMBINE</w:t>
      </w:r>
      <w:r>
        <w:rPr>
          <w:rFonts w:cs="Calibri"/>
        </w:rPr>
        <w:t xml:space="preserve"> as well as NIS </w:t>
      </w:r>
      <w:r w:rsidRPr="00FB7854">
        <w:rPr>
          <w:rFonts w:cs="Calibri"/>
        </w:rPr>
        <w:t xml:space="preserve">observations reported to </w:t>
      </w:r>
      <w:proofErr w:type="spellStart"/>
      <w:r w:rsidRPr="00FB7854">
        <w:rPr>
          <w:rFonts w:cs="Calibri"/>
        </w:rPr>
        <w:t>AquaNIS</w:t>
      </w:r>
      <w:proofErr w:type="spellEnd"/>
      <w:r w:rsidRPr="00FB7854">
        <w:rPr>
          <w:rFonts w:cs="Calibri"/>
        </w:rPr>
        <w:t>.</w:t>
      </w:r>
    </w:p>
    <w:p w14:paraId="0BDDED3B" w14:textId="77777777" w:rsidR="00DC6810" w:rsidRPr="006F3145" w:rsidRDefault="00DC6810" w:rsidP="00DC6810">
      <w:pPr>
        <w:spacing w:line="256" w:lineRule="auto"/>
        <w:jc w:val="both"/>
        <w:rPr>
          <w:rFonts w:eastAsia="Calibri"/>
        </w:rPr>
      </w:pPr>
      <w:r w:rsidRPr="006F3145">
        <w:rPr>
          <w:rFonts w:eastAsia="Calibri"/>
        </w:rPr>
        <w:t>Work under this theme includes:</w:t>
      </w:r>
    </w:p>
    <w:p w14:paraId="5BE2B18B"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E17982">
        <w:rPr>
          <w:rFonts w:eastAsia="Calibri"/>
        </w:rPr>
        <w:t>providing proposals for improving and harmonizing</w:t>
      </w:r>
      <w:r w:rsidRPr="006F3145">
        <w:rPr>
          <w:rFonts w:eastAsia="Calibri"/>
        </w:rPr>
        <w:t xml:space="preserve"> formats for data submissions </w:t>
      </w:r>
      <w:r>
        <w:rPr>
          <w:rFonts w:eastAsia="Calibri"/>
        </w:rPr>
        <w:t>under both conventions</w:t>
      </w:r>
      <w:r w:rsidRPr="006F3145">
        <w:rPr>
          <w:rFonts w:eastAsia="Calibri"/>
        </w:rPr>
        <w:t>,</w:t>
      </w:r>
    </w:p>
    <w:p w14:paraId="22C21BC8"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Pr>
          <w:rFonts w:eastAsia="Calibri"/>
        </w:rPr>
        <w:t xml:space="preserve">identifying </w:t>
      </w:r>
      <w:r w:rsidRPr="006F3145">
        <w:rPr>
          <w:rFonts w:eastAsia="Calibri"/>
        </w:rPr>
        <w:t>data issues associated with the database</w:t>
      </w:r>
      <w:r>
        <w:rPr>
          <w:rFonts w:eastAsia="Calibri"/>
        </w:rPr>
        <w:t>s</w:t>
      </w:r>
      <w:r w:rsidRPr="006F3145">
        <w:rPr>
          <w:rFonts w:eastAsia="Calibri"/>
        </w:rPr>
        <w:t xml:space="preserve"> and/or specific datasets,</w:t>
      </w:r>
    </w:p>
    <w:p w14:paraId="0BB08BEB"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6F3145">
        <w:rPr>
          <w:rFonts w:eastAsia="Calibri"/>
        </w:rPr>
        <w:t xml:space="preserve">prepare data sets for assessments </w:t>
      </w:r>
      <w:r>
        <w:rPr>
          <w:rFonts w:eastAsia="Calibri"/>
        </w:rPr>
        <w:t>according to the quality requirements</w:t>
      </w:r>
      <w:r w:rsidRPr="006F3145">
        <w:rPr>
          <w:rFonts w:eastAsia="Calibri"/>
        </w:rPr>
        <w:t xml:space="preserve"> and ma</w:t>
      </w:r>
      <w:r>
        <w:rPr>
          <w:rFonts w:eastAsia="Calibri"/>
        </w:rPr>
        <w:t>k</w:t>
      </w:r>
      <w:r w:rsidRPr="006F3145">
        <w:rPr>
          <w:rFonts w:eastAsia="Calibri"/>
        </w:rPr>
        <w:t xml:space="preserve">e </w:t>
      </w:r>
      <w:r>
        <w:rPr>
          <w:rFonts w:eastAsia="Calibri"/>
        </w:rPr>
        <w:t xml:space="preserve">them </w:t>
      </w:r>
      <w:r w:rsidRPr="006F3145">
        <w:rPr>
          <w:rFonts w:eastAsia="Calibri"/>
        </w:rPr>
        <w:t>available in accordance with data use and access policy</w:t>
      </w:r>
      <w:r>
        <w:rPr>
          <w:rFonts w:eastAsia="Calibri"/>
        </w:rPr>
        <w:t>,</w:t>
      </w:r>
      <w:r w:rsidRPr="006F3145">
        <w:rPr>
          <w:rFonts w:eastAsia="Calibri"/>
        </w:rPr>
        <w:t xml:space="preserve"> </w:t>
      </w:r>
    </w:p>
    <w:p w14:paraId="0EF47C0F"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6F3145">
        <w:rPr>
          <w:rFonts w:eastAsia="Calibri"/>
        </w:rPr>
        <w:t xml:space="preserve">specifying technical aspects of how to make data stream processes operational, </w:t>
      </w:r>
      <w:proofErr w:type="gramStart"/>
      <w:r w:rsidRPr="006F3145">
        <w:rPr>
          <w:rFonts w:eastAsia="Calibri"/>
        </w:rPr>
        <w:t>e.g.</w:t>
      </w:r>
      <w:proofErr w:type="gramEnd"/>
      <w:r w:rsidRPr="006F3145">
        <w:rPr>
          <w:rFonts w:eastAsia="Calibri"/>
        </w:rPr>
        <w:t xml:space="preserve"> automating delivery of indicator assessments through scripts</w:t>
      </w:r>
      <w:r>
        <w:rPr>
          <w:rFonts w:eastAsia="Calibri"/>
        </w:rPr>
        <w:t>.</w:t>
      </w:r>
    </w:p>
    <w:p w14:paraId="5447FC14" w14:textId="77777777" w:rsidR="00DC6810" w:rsidRPr="006F3145" w:rsidRDefault="00DC6810" w:rsidP="000C335B">
      <w:pPr>
        <w:pStyle w:val="Heading2"/>
      </w:pPr>
      <w:r w:rsidRPr="006F3145">
        <w:t>2) Monitoring</w:t>
      </w:r>
    </w:p>
    <w:p w14:paraId="689E60AF" w14:textId="77777777" w:rsidR="00DC6810" w:rsidRPr="006F3145" w:rsidRDefault="00DC6810" w:rsidP="00DC6810">
      <w:pPr>
        <w:spacing w:line="256" w:lineRule="auto"/>
        <w:rPr>
          <w:rFonts w:eastAsia="Calibri"/>
        </w:rPr>
      </w:pPr>
      <w:r w:rsidRPr="006F3145">
        <w:rPr>
          <w:rFonts w:eastAsia="Calibri"/>
        </w:rPr>
        <w:t>Work under this theme includes:</w:t>
      </w:r>
    </w:p>
    <w:p w14:paraId="1EEFF61D"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6F3145">
        <w:rPr>
          <w:rFonts w:eastAsia="Calibri"/>
        </w:rPr>
        <w:t>providing a forum for discussion of monitoring programmes, focusing on developing joint or coordinated monitoring where possible,</w:t>
      </w:r>
    </w:p>
    <w:p w14:paraId="76C17685"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6F3145">
        <w:rPr>
          <w:rFonts w:eastAsia="Calibri"/>
        </w:rPr>
        <w:t>providing updates to OSPAR CEMP guidelines and appendices, HELCOM monitoring programmes and guidelines when required,</w:t>
      </w:r>
    </w:p>
    <w:p w14:paraId="76ECD129"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cs="Calibri"/>
        </w:rPr>
      </w:pPr>
      <w:r w:rsidRPr="006F3145">
        <w:rPr>
          <w:rFonts w:eastAsia="Calibri"/>
        </w:rPr>
        <w:t>p</w:t>
      </w:r>
      <w:r w:rsidRPr="006F3145">
        <w:rPr>
          <w:rFonts w:eastAsia="Calibri" w:cs="Calibri"/>
        </w:rPr>
        <w:t xml:space="preserve">roviding expert opinion on the development and implementation of new monitoring strategies and guidelines for </w:t>
      </w:r>
      <w:r>
        <w:rPr>
          <w:rFonts w:eastAsia="Calibri" w:cs="Calibri"/>
        </w:rPr>
        <w:t>NIS,</w:t>
      </w:r>
    </w:p>
    <w:p w14:paraId="7621140B" w14:textId="77777777" w:rsidR="00DC6810" w:rsidRPr="006F3145" w:rsidRDefault="00DC6810" w:rsidP="000C335B">
      <w:pPr>
        <w:pStyle w:val="Heading2"/>
      </w:pPr>
      <w:r w:rsidRPr="006F3145">
        <w:t>3) Assessments</w:t>
      </w:r>
    </w:p>
    <w:p w14:paraId="6E0AD777" w14:textId="77777777" w:rsidR="00DC6810" w:rsidRPr="006F3145" w:rsidRDefault="00DC6810" w:rsidP="00DC6810">
      <w:pPr>
        <w:spacing w:before="120"/>
        <w:rPr>
          <w:rFonts w:eastAsia="Calibri" w:cs="Calibri"/>
        </w:rPr>
      </w:pPr>
      <w:r w:rsidRPr="006F3145">
        <w:rPr>
          <w:rFonts w:eastAsia="Calibri" w:cs="Calibri"/>
        </w:rPr>
        <w:t>Work under this theme includes:</w:t>
      </w:r>
    </w:p>
    <w:p w14:paraId="30F8D89B"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Pr>
          <w:rFonts w:eastAsia="Calibri"/>
        </w:rPr>
        <w:t>e</w:t>
      </w:r>
      <w:r w:rsidRPr="006F3145">
        <w:rPr>
          <w:rFonts w:eastAsia="Calibri"/>
        </w:rPr>
        <w:t xml:space="preserve">nsuring information flow with regular communication to both convention secretariats relevant to JWGNIS and/or general </w:t>
      </w:r>
      <w:r>
        <w:rPr>
          <w:rFonts w:eastAsia="Calibri"/>
        </w:rPr>
        <w:t>NIS</w:t>
      </w:r>
      <w:r w:rsidRPr="006F3145">
        <w:rPr>
          <w:rFonts w:eastAsia="Calibri"/>
        </w:rPr>
        <w:t xml:space="preserve"> related issues</w:t>
      </w:r>
      <w:r>
        <w:rPr>
          <w:rFonts w:eastAsia="Calibri"/>
        </w:rPr>
        <w:t>,</w:t>
      </w:r>
    </w:p>
    <w:p w14:paraId="559A8D32"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Pr>
          <w:rFonts w:eastAsia="Calibri"/>
        </w:rPr>
        <w:t>p</w:t>
      </w:r>
      <w:r w:rsidRPr="006F3145">
        <w:rPr>
          <w:rFonts w:eastAsia="Calibri"/>
        </w:rPr>
        <w:t>roviding updates of indicators to be delivered regularly, frequency to be decided with the priority to deliver assessments for the QSR</w:t>
      </w:r>
      <w:r>
        <w:rPr>
          <w:rFonts w:eastAsia="Calibri"/>
        </w:rPr>
        <w:t>-</w:t>
      </w:r>
      <w:r w:rsidRPr="006F3145">
        <w:rPr>
          <w:rFonts w:eastAsia="Calibri"/>
        </w:rPr>
        <w:t>2023 and HOLAS III, including thematic assessments</w:t>
      </w:r>
      <w:r>
        <w:rPr>
          <w:rFonts w:eastAsia="Calibri"/>
        </w:rPr>
        <w:t>,</w:t>
      </w:r>
      <w:r w:rsidRPr="006F3145">
        <w:rPr>
          <w:rFonts w:eastAsia="Calibri"/>
        </w:rPr>
        <w:t xml:space="preserve"> </w:t>
      </w:r>
    </w:p>
    <w:p w14:paraId="25279DAB"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sidRPr="006F3145">
        <w:rPr>
          <w:rFonts w:eastAsia="Calibri"/>
        </w:rPr>
        <w:t>further</w:t>
      </w:r>
      <w:r w:rsidRPr="007F0461">
        <w:rPr>
          <w:rFonts w:eastAsia="Calibri"/>
        </w:rPr>
        <w:t xml:space="preserve"> </w:t>
      </w:r>
      <w:r>
        <w:rPr>
          <w:rFonts w:eastAsia="Calibri"/>
        </w:rPr>
        <w:t>d</w:t>
      </w:r>
      <w:r w:rsidRPr="006F3145">
        <w:rPr>
          <w:rFonts w:eastAsia="Calibri"/>
        </w:rPr>
        <w:t xml:space="preserve">eveloping </w:t>
      </w:r>
      <w:r>
        <w:rPr>
          <w:rFonts w:eastAsia="Calibri"/>
        </w:rPr>
        <w:t>the c</w:t>
      </w:r>
      <w:r w:rsidRPr="006F3145">
        <w:rPr>
          <w:rFonts w:eastAsia="Calibri"/>
        </w:rPr>
        <w:t xml:space="preserve">andidate </w:t>
      </w:r>
      <w:r>
        <w:rPr>
          <w:rFonts w:eastAsia="Calibri"/>
        </w:rPr>
        <w:t>i</w:t>
      </w:r>
      <w:r w:rsidRPr="006F3145">
        <w:rPr>
          <w:rFonts w:eastAsia="Calibri"/>
        </w:rPr>
        <w:t>ndicators and/or develop</w:t>
      </w:r>
      <w:r>
        <w:rPr>
          <w:rFonts w:eastAsia="Calibri"/>
        </w:rPr>
        <w:t>ing</w:t>
      </w:r>
      <w:r w:rsidRPr="006F3145">
        <w:rPr>
          <w:rFonts w:eastAsia="Calibri"/>
        </w:rPr>
        <w:t xml:space="preserve"> new indicators, where a need has been identified by the Conventions</w:t>
      </w:r>
      <w:r w:rsidRPr="00D17DE9">
        <w:t xml:space="preserve"> </w:t>
      </w:r>
      <w:r w:rsidRPr="00D17DE9">
        <w:rPr>
          <w:rFonts w:eastAsia="Calibri"/>
        </w:rPr>
        <w:t xml:space="preserve">or by MSFD (D2) </w:t>
      </w:r>
      <w:r>
        <w:rPr>
          <w:rFonts w:eastAsia="Calibri"/>
        </w:rPr>
        <w:t>at</w:t>
      </w:r>
      <w:r w:rsidRPr="00D17DE9">
        <w:rPr>
          <w:rFonts w:eastAsia="Calibri"/>
        </w:rPr>
        <w:t xml:space="preserve"> </w:t>
      </w:r>
      <w:r>
        <w:rPr>
          <w:rFonts w:eastAsia="Calibri"/>
        </w:rPr>
        <w:t xml:space="preserve">the </w:t>
      </w:r>
      <w:r w:rsidRPr="00D17DE9">
        <w:rPr>
          <w:rFonts w:eastAsia="Calibri"/>
        </w:rPr>
        <w:t>EU level</w:t>
      </w:r>
      <w:r>
        <w:rPr>
          <w:rFonts w:eastAsia="Calibri"/>
        </w:rPr>
        <w:t>,</w:t>
      </w:r>
      <w:r w:rsidRPr="006F3145">
        <w:rPr>
          <w:rFonts w:eastAsia="Calibri"/>
        </w:rPr>
        <w:t xml:space="preserve"> </w:t>
      </w:r>
    </w:p>
    <w:p w14:paraId="7BD86F2D"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Pr>
          <w:rFonts w:eastAsia="Calibri"/>
        </w:rPr>
        <w:t>d</w:t>
      </w:r>
      <w:r w:rsidRPr="006F3145">
        <w:rPr>
          <w:rFonts w:eastAsia="Calibri"/>
        </w:rPr>
        <w:t>eveloping integration methods and other aspects of indicator assessment, which require further development to be in line with</w:t>
      </w:r>
      <w:r>
        <w:rPr>
          <w:rFonts w:eastAsia="Calibri"/>
        </w:rPr>
        <w:t xml:space="preserve"> EU</w:t>
      </w:r>
      <w:r w:rsidRPr="006F3145">
        <w:rPr>
          <w:rFonts w:eastAsia="Calibri"/>
        </w:rPr>
        <w:t xml:space="preserve"> MSFD assessment requirements according to COM DEC 84</w:t>
      </w:r>
      <w:r>
        <w:rPr>
          <w:rFonts w:eastAsia="Calibri"/>
        </w:rPr>
        <w:t>8</w:t>
      </w:r>
      <w:r w:rsidRPr="006F3145">
        <w:rPr>
          <w:rFonts w:eastAsia="Calibri"/>
        </w:rPr>
        <w:t>/2017</w:t>
      </w:r>
      <w:r>
        <w:rPr>
          <w:rFonts w:eastAsia="Calibri"/>
        </w:rPr>
        <w:t>,</w:t>
      </w:r>
    </w:p>
    <w:p w14:paraId="392E0B2F" w14:textId="77777777" w:rsidR="00DC6810" w:rsidRPr="006F3145" w:rsidRDefault="00DC6810" w:rsidP="00DC6810">
      <w:pPr>
        <w:numPr>
          <w:ilvl w:val="0"/>
          <w:numId w:val="21"/>
        </w:numPr>
        <w:tabs>
          <w:tab w:val="clear" w:pos="567"/>
          <w:tab w:val="clear" w:pos="1134"/>
          <w:tab w:val="clear" w:pos="1701"/>
          <w:tab w:val="clear" w:pos="2268"/>
        </w:tabs>
        <w:suppressAutoHyphens/>
        <w:autoSpaceDN w:val="0"/>
        <w:jc w:val="both"/>
        <w:textAlignment w:val="baseline"/>
        <w:rPr>
          <w:rFonts w:eastAsia="Calibri"/>
        </w:rPr>
      </w:pPr>
      <w:r>
        <w:rPr>
          <w:rFonts w:eastAsia="Calibri"/>
        </w:rPr>
        <w:t>c</w:t>
      </w:r>
      <w:r w:rsidRPr="006F3145">
        <w:rPr>
          <w:rFonts w:eastAsia="Calibri"/>
        </w:rPr>
        <w:t xml:space="preserve">ontributing </w:t>
      </w:r>
      <w:r>
        <w:rPr>
          <w:rFonts w:eastAsia="Calibri"/>
        </w:rPr>
        <w:t>NIS</w:t>
      </w:r>
      <w:r w:rsidRPr="006F3145">
        <w:rPr>
          <w:rFonts w:eastAsia="Calibri"/>
        </w:rPr>
        <w:t xml:space="preserve"> related information to assessments carried out by other relevant groups</w:t>
      </w:r>
      <w:r>
        <w:rPr>
          <w:rFonts w:eastAsia="Calibri"/>
        </w:rPr>
        <w:t>.</w:t>
      </w:r>
    </w:p>
    <w:p w14:paraId="366FCB0A" w14:textId="77777777" w:rsidR="00DC6810" w:rsidRPr="006F3145" w:rsidRDefault="00DC6810" w:rsidP="000C335B">
      <w:pPr>
        <w:pStyle w:val="Heading2"/>
      </w:pPr>
      <w:r w:rsidRPr="006F3145">
        <w:t>4) Ad hoc expert consultation</w:t>
      </w:r>
    </w:p>
    <w:p w14:paraId="79CD049D" w14:textId="77777777" w:rsidR="00DC6810" w:rsidRPr="006F3145" w:rsidRDefault="00DC6810" w:rsidP="00DC6810">
      <w:pPr>
        <w:spacing w:line="256" w:lineRule="auto"/>
        <w:jc w:val="both"/>
        <w:rPr>
          <w:rFonts w:eastAsia="Calibri"/>
        </w:rPr>
      </w:pPr>
      <w:r w:rsidRPr="006F3145">
        <w:rPr>
          <w:rFonts w:eastAsia="Calibri"/>
        </w:rPr>
        <w:t xml:space="preserve">Responding as needed to </w:t>
      </w:r>
      <w:proofErr w:type="gramStart"/>
      <w:r w:rsidRPr="006F3145">
        <w:rPr>
          <w:rFonts w:eastAsia="Calibri"/>
        </w:rPr>
        <w:t>queries</w:t>
      </w:r>
      <w:proofErr w:type="gramEnd"/>
      <w:r w:rsidRPr="006F3145">
        <w:rPr>
          <w:rFonts w:eastAsia="Calibri"/>
        </w:rPr>
        <w:t xml:space="preserve"> from the parent organisations and their respective subsidiary bodies, such as JTG BALLAST &amp; BIOFOULING,</w:t>
      </w:r>
      <w:r>
        <w:rPr>
          <w:rFonts w:eastAsia="Calibri"/>
        </w:rPr>
        <w:t xml:space="preserve"> </w:t>
      </w:r>
      <w:r w:rsidRPr="006F3145">
        <w:rPr>
          <w:rFonts w:eastAsia="Calibri"/>
        </w:rPr>
        <w:t xml:space="preserve">relating to NIS issues by providing </w:t>
      </w:r>
      <w:r>
        <w:rPr>
          <w:rFonts w:eastAsia="Calibri"/>
        </w:rPr>
        <w:t xml:space="preserve">input or </w:t>
      </w:r>
      <w:r w:rsidRPr="006F3145">
        <w:rPr>
          <w:rFonts w:eastAsia="Calibri"/>
        </w:rPr>
        <w:t>expert opinions</w:t>
      </w:r>
      <w:r>
        <w:rPr>
          <w:rFonts w:eastAsia="Calibri"/>
        </w:rPr>
        <w:t>.</w:t>
      </w:r>
    </w:p>
    <w:p w14:paraId="4936EDE6" w14:textId="77777777" w:rsidR="00DC6810" w:rsidRPr="006F3145" w:rsidRDefault="00DC6810" w:rsidP="00CD5B7E">
      <w:pPr>
        <w:pStyle w:val="Heading2"/>
      </w:pPr>
      <w:r w:rsidRPr="006F3145">
        <w:lastRenderedPageBreak/>
        <w:t>Ways of working</w:t>
      </w:r>
    </w:p>
    <w:p w14:paraId="5B517BED" w14:textId="77777777" w:rsidR="00DC6810" w:rsidRPr="006F3145" w:rsidRDefault="00DC6810" w:rsidP="000C335B">
      <w:pPr>
        <w:pStyle w:val="Heading2"/>
      </w:pPr>
      <w:r w:rsidRPr="006F3145">
        <w:t>JWGNIS annual meetings</w:t>
      </w:r>
    </w:p>
    <w:p w14:paraId="600C1819" w14:textId="77777777" w:rsidR="00DC6810" w:rsidRPr="006F3145" w:rsidRDefault="00DC6810" w:rsidP="00DC6810">
      <w:pPr>
        <w:spacing w:line="256" w:lineRule="auto"/>
        <w:jc w:val="both"/>
        <w:rPr>
          <w:rFonts w:eastAsia="Calibri"/>
        </w:rPr>
      </w:pPr>
      <w:r w:rsidRPr="006F3145">
        <w:rPr>
          <w:rFonts w:eastAsia="Calibri"/>
        </w:rPr>
        <w:t>Annual meetings shall be organised and should be timed, where possible, to immediately precede a relevant convention meeting to ensure delivery of inputs to</w:t>
      </w:r>
      <w:r>
        <w:rPr>
          <w:rFonts w:eastAsia="Calibri"/>
        </w:rPr>
        <w:t xml:space="preserve"> ongoing work in</w:t>
      </w:r>
      <w:r w:rsidRPr="006F3145">
        <w:rPr>
          <w:rFonts w:eastAsia="Calibri"/>
        </w:rPr>
        <w:t xml:space="preserve"> the respective parent organisation. The format for the meetings </w:t>
      </w:r>
      <w:r>
        <w:rPr>
          <w:rFonts w:eastAsia="Calibri"/>
        </w:rPr>
        <w:t>will consist of one physical meeting followed by an online meeting</w:t>
      </w:r>
      <w:r w:rsidRPr="006F3145">
        <w:rPr>
          <w:rFonts w:eastAsia="Calibri"/>
        </w:rPr>
        <w:t xml:space="preserve">. The responsibility for preparing and organising the meeting is with the co-convenors. </w:t>
      </w:r>
    </w:p>
    <w:p w14:paraId="4B057197" w14:textId="77777777" w:rsidR="00DC6810" w:rsidRPr="006F3145" w:rsidRDefault="00DC6810" w:rsidP="000C335B">
      <w:pPr>
        <w:pStyle w:val="Heading2"/>
      </w:pPr>
      <w:r w:rsidRPr="006F3145">
        <w:t>Intersessional work</w:t>
      </w:r>
    </w:p>
    <w:p w14:paraId="2AE38706" w14:textId="77777777" w:rsidR="00DC6810" w:rsidRDefault="00DC6810" w:rsidP="00DC6810">
      <w:pPr>
        <w:spacing w:before="120"/>
        <w:jc w:val="both"/>
        <w:rPr>
          <w:rFonts w:eastAsia="Calibri" w:cs="Calibri"/>
        </w:rPr>
      </w:pPr>
      <w:r w:rsidRPr="006F3145">
        <w:rPr>
          <w:rFonts w:eastAsia="Calibri" w:cs="Calibri"/>
        </w:rPr>
        <w:t xml:space="preserve">JWGNIS may be asked for expert opinion </w:t>
      </w:r>
      <w:r>
        <w:rPr>
          <w:rFonts w:eastAsia="Calibri" w:cs="Calibri"/>
        </w:rPr>
        <w:t>to be delivered based on</w:t>
      </w:r>
      <w:r w:rsidRPr="006F3145" w:rsidDel="00AB121E">
        <w:rPr>
          <w:rFonts w:eastAsia="Calibri" w:cs="Calibri"/>
        </w:rPr>
        <w:t xml:space="preserve"> </w:t>
      </w:r>
      <w:r w:rsidRPr="006F3145">
        <w:rPr>
          <w:rFonts w:eastAsia="Calibri" w:cs="Calibri"/>
        </w:rPr>
        <w:t xml:space="preserve">intersessional work </w:t>
      </w:r>
      <w:r>
        <w:rPr>
          <w:rFonts w:eastAsia="Calibri" w:cs="Calibri"/>
        </w:rPr>
        <w:t>(</w:t>
      </w:r>
      <w:proofErr w:type="gramStart"/>
      <w:r>
        <w:rPr>
          <w:rFonts w:eastAsia="Calibri" w:cs="Calibri"/>
        </w:rPr>
        <w:t>i.e.</w:t>
      </w:r>
      <w:proofErr w:type="gramEnd"/>
      <w:r>
        <w:rPr>
          <w:rFonts w:eastAsia="Calibri" w:cs="Calibri"/>
        </w:rPr>
        <w:t xml:space="preserve"> </w:t>
      </w:r>
      <w:r w:rsidRPr="006F3145">
        <w:rPr>
          <w:rFonts w:eastAsia="Calibri" w:cs="Calibri"/>
        </w:rPr>
        <w:t>at more frequent intervals than</w:t>
      </w:r>
      <w:r>
        <w:rPr>
          <w:rFonts w:eastAsia="Calibri" w:cs="Calibri"/>
        </w:rPr>
        <w:t xml:space="preserve"> outlined in the workplan or which are not aligned with the timetable of the</w:t>
      </w:r>
      <w:r w:rsidRPr="006F3145">
        <w:rPr>
          <w:rFonts w:eastAsia="Calibri" w:cs="Calibri"/>
        </w:rPr>
        <w:t xml:space="preserve"> annual</w:t>
      </w:r>
      <w:r>
        <w:rPr>
          <w:rFonts w:eastAsia="Calibri" w:cs="Calibri"/>
        </w:rPr>
        <w:t xml:space="preserve"> meeting). Therefore</w:t>
      </w:r>
      <w:r w:rsidRPr="006F3145">
        <w:rPr>
          <w:rFonts w:eastAsia="Calibri" w:cs="Calibri"/>
        </w:rPr>
        <w:t>, the annual meeting cycle and reporting format of the group may not necessarily be the most appropriate forum in which to deal with such requests (</w:t>
      </w:r>
      <w:proofErr w:type="gramStart"/>
      <w:r w:rsidRPr="006F3145">
        <w:rPr>
          <w:rFonts w:eastAsia="Calibri" w:cs="Calibri"/>
        </w:rPr>
        <w:t>e.g.</w:t>
      </w:r>
      <w:proofErr w:type="gramEnd"/>
      <w:r w:rsidRPr="006F3145">
        <w:rPr>
          <w:rFonts w:eastAsia="Calibri" w:cs="Calibri"/>
        </w:rPr>
        <w:t xml:space="preserve"> due to mismatched deadlines). </w:t>
      </w:r>
    </w:p>
    <w:p w14:paraId="75BFAA7F" w14:textId="77777777" w:rsidR="00DC6810" w:rsidRPr="006F3145" w:rsidRDefault="00DC6810" w:rsidP="00DC6810">
      <w:pPr>
        <w:spacing w:before="120"/>
        <w:jc w:val="both"/>
        <w:rPr>
          <w:rFonts w:eastAsia="Calibri" w:cs="Calibri"/>
        </w:rPr>
      </w:pPr>
      <w:r w:rsidRPr="006F3145">
        <w:rPr>
          <w:rFonts w:eastAsia="Calibri" w:cs="Calibri"/>
        </w:rPr>
        <w:t>Correspondence and intersessional work between relevant group members should be used to provide a timely delivery of required outputs.</w:t>
      </w:r>
    </w:p>
    <w:p w14:paraId="54FCC89D" w14:textId="77777777" w:rsidR="00DC6810" w:rsidRPr="006F3145" w:rsidRDefault="00DC6810" w:rsidP="00CD5B7E">
      <w:pPr>
        <w:pStyle w:val="Heading2"/>
      </w:pPr>
      <w:r w:rsidRPr="006F3145">
        <w:t>Delivery of results</w:t>
      </w:r>
    </w:p>
    <w:p w14:paraId="00A92042" w14:textId="77777777" w:rsidR="00DC6810" w:rsidRPr="006F3145" w:rsidRDefault="00DC6810" w:rsidP="00DC6810">
      <w:pPr>
        <w:spacing w:before="120"/>
        <w:jc w:val="both"/>
        <w:rPr>
          <w:rFonts w:eastAsia="Calibri" w:cs="Calibri"/>
        </w:rPr>
      </w:pPr>
      <w:r w:rsidRPr="006F3145">
        <w:rPr>
          <w:rFonts w:eastAsia="Calibri" w:cs="Calibri"/>
        </w:rPr>
        <w:t>Progress updates are to be provided regularly</w:t>
      </w:r>
      <w:r>
        <w:rPr>
          <w:rFonts w:eastAsia="Calibri" w:cs="Calibri"/>
        </w:rPr>
        <w:t>.</w:t>
      </w:r>
      <w:r w:rsidRPr="006F3145">
        <w:rPr>
          <w:rFonts w:eastAsia="Calibri" w:cs="Calibri"/>
        </w:rPr>
        <w:t xml:space="preserve"> </w:t>
      </w:r>
      <w:r>
        <w:rPr>
          <w:rFonts w:eastAsia="Calibri" w:cs="Calibri"/>
        </w:rPr>
        <w:t>F</w:t>
      </w:r>
      <w:r w:rsidRPr="006F3145">
        <w:rPr>
          <w:rFonts w:eastAsia="Calibri" w:cs="Calibri"/>
        </w:rPr>
        <w:t>or OSPAR</w:t>
      </w:r>
      <w:r>
        <w:rPr>
          <w:rFonts w:eastAsia="Calibri" w:cs="Calibri"/>
        </w:rPr>
        <w:t>,</w:t>
      </w:r>
      <w:r w:rsidRPr="006F3145">
        <w:rPr>
          <w:rFonts w:eastAsia="Calibri" w:cs="Calibri"/>
        </w:rPr>
        <w:t xml:space="preserve"> progress updates are to be provided by the lead to ICG-COBAM</w:t>
      </w:r>
      <w:r>
        <w:rPr>
          <w:rFonts w:eastAsia="Calibri" w:cs="Calibri"/>
        </w:rPr>
        <w:t>, and for HELCOM to State &amp; Conservation Working Group</w:t>
      </w:r>
      <w:r w:rsidRPr="006F3145">
        <w:rPr>
          <w:rFonts w:eastAsia="Calibri" w:cs="Calibri"/>
        </w:rPr>
        <w:t xml:space="preserve">. Deliverables developed and submitted </w:t>
      </w:r>
      <w:proofErr w:type="spellStart"/>
      <w:r w:rsidRPr="006F3145">
        <w:rPr>
          <w:rFonts w:eastAsia="Calibri" w:cs="Calibri"/>
        </w:rPr>
        <w:t>intersessionally</w:t>
      </w:r>
      <w:proofErr w:type="spellEnd"/>
      <w:r w:rsidRPr="006F3145">
        <w:rPr>
          <w:rFonts w:eastAsia="Calibri" w:cs="Calibri"/>
        </w:rPr>
        <w:t xml:space="preserve"> shall be appended to the progress report</w:t>
      </w:r>
      <w:r>
        <w:rPr>
          <w:rFonts w:eastAsia="Calibri" w:cs="Calibri"/>
        </w:rPr>
        <w:t xml:space="preserve"> of this group</w:t>
      </w:r>
      <w:r w:rsidRPr="006F3145">
        <w:rPr>
          <w:rFonts w:eastAsia="Calibri" w:cs="Calibri"/>
        </w:rPr>
        <w:t xml:space="preserve">. </w:t>
      </w:r>
    </w:p>
    <w:p w14:paraId="734722B2" w14:textId="77777777" w:rsidR="00DC6810" w:rsidRPr="006F3145" w:rsidRDefault="00DC6810" w:rsidP="00DC6810">
      <w:pPr>
        <w:spacing w:before="120"/>
        <w:jc w:val="both"/>
        <w:rPr>
          <w:rFonts w:eastAsia="Calibri" w:cs="Calibri"/>
        </w:rPr>
      </w:pPr>
      <w:r w:rsidRPr="006F3145">
        <w:rPr>
          <w:rFonts w:eastAsia="Calibri" w:cs="Calibri"/>
        </w:rPr>
        <w:t xml:space="preserve">The group, or a co-chair as a representative of the group, can deliver communications or expert opinions when required </w:t>
      </w:r>
      <w:r>
        <w:rPr>
          <w:rFonts w:eastAsia="Calibri" w:cs="Calibri"/>
        </w:rPr>
        <w:t xml:space="preserve">(including </w:t>
      </w:r>
      <w:r w:rsidRPr="006F3145">
        <w:rPr>
          <w:rFonts w:eastAsia="Calibri" w:cs="Calibri"/>
        </w:rPr>
        <w:t>at short notice</w:t>
      </w:r>
      <w:r>
        <w:rPr>
          <w:rFonts w:eastAsia="Calibri" w:cs="Calibri"/>
        </w:rPr>
        <w:t>, if possible)</w:t>
      </w:r>
      <w:r w:rsidRPr="006F3145">
        <w:rPr>
          <w:rFonts w:eastAsia="Calibri" w:cs="Calibri"/>
        </w:rPr>
        <w:t xml:space="preserve"> and independent of the annual timing of the JWGNIS meeting. If possible, such responses should be summarised in the annual report.</w:t>
      </w:r>
    </w:p>
    <w:p w14:paraId="0B0AF2A4" w14:textId="77777777" w:rsidR="00DC6810" w:rsidRPr="006F3145" w:rsidRDefault="00DC6810" w:rsidP="00CD5B7E">
      <w:pPr>
        <w:pStyle w:val="Heading2"/>
      </w:pPr>
      <w:r w:rsidRPr="006F3145">
        <w:t>Group membership</w:t>
      </w:r>
    </w:p>
    <w:p w14:paraId="3E0B32DA" w14:textId="77777777" w:rsidR="00DC6810" w:rsidRPr="006F3145" w:rsidRDefault="00DC6810" w:rsidP="00DC6810">
      <w:pPr>
        <w:spacing w:before="120"/>
        <w:jc w:val="both"/>
        <w:rPr>
          <w:rFonts w:eastAsia="Calibri" w:cs="Calibri"/>
        </w:rPr>
      </w:pPr>
      <w:r w:rsidRPr="006F3145">
        <w:rPr>
          <w:rFonts w:eastAsia="Calibri" w:cs="Calibri"/>
        </w:rPr>
        <w:t xml:space="preserve">Membership of JWGNIS is obtained by experts seeking nomination from their national delegations to either OSPAR or HELCOM. </w:t>
      </w:r>
    </w:p>
    <w:p w14:paraId="4EAAB4A7" w14:textId="77777777" w:rsidR="00DC6810" w:rsidRPr="006F3145" w:rsidRDefault="00DC6810" w:rsidP="00DC6810">
      <w:pPr>
        <w:spacing w:before="120"/>
        <w:jc w:val="both"/>
        <w:rPr>
          <w:rFonts w:eastAsia="Calibri" w:cs="Calibri"/>
        </w:rPr>
      </w:pPr>
      <w:r w:rsidRPr="006F3145">
        <w:rPr>
          <w:rFonts w:eastAsia="Calibri" w:cs="Calibri"/>
        </w:rPr>
        <w:t>The JWGNIS co-chairs</w:t>
      </w:r>
      <w:r>
        <w:rPr>
          <w:rFonts w:eastAsia="Calibri" w:cs="Calibri"/>
        </w:rPr>
        <w:t>, if substantiated,</w:t>
      </w:r>
      <w:r w:rsidRPr="006F3145">
        <w:rPr>
          <w:rFonts w:eastAsia="Calibri" w:cs="Calibri"/>
        </w:rPr>
        <w:t xml:space="preserve"> can also invite non-members to attend the annual meeting or to take part in intersessional work. Invited experts should demonstrate particular skills that are relevant to the delivery of a specific request. A list of members and their affiliations is available on the JWGNIS webpage and is updated annually.</w:t>
      </w:r>
    </w:p>
    <w:p w14:paraId="05E1543F" w14:textId="77777777" w:rsidR="00DC6810" w:rsidRPr="006F3145" w:rsidRDefault="00DC6810" w:rsidP="00DC6810">
      <w:pPr>
        <w:spacing w:before="120"/>
        <w:jc w:val="both"/>
        <w:rPr>
          <w:rFonts w:eastAsia="Calibri" w:cs="Calibri"/>
        </w:rPr>
      </w:pPr>
      <w:r w:rsidRPr="006F3145">
        <w:rPr>
          <w:rFonts w:eastAsia="Calibri" w:cs="Calibri"/>
        </w:rPr>
        <w:t xml:space="preserve">The group is open to connect with other relevant groups and networks. </w:t>
      </w:r>
    </w:p>
    <w:p w14:paraId="3069A5BE" w14:textId="77777777" w:rsidR="00DC6810" w:rsidRPr="006F3145" w:rsidRDefault="00DC6810" w:rsidP="00DC6810">
      <w:pPr>
        <w:spacing w:before="120"/>
        <w:jc w:val="both"/>
        <w:rPr>
          <w:rFonts w:eastAsia="Calibri" w:cs="Calibri"/>
        </w:rPr>
      </w:pPr>
      <w:r w:rsidRPr="006F3145">
        <w:rPr>
          <w:rFonts w:eastAsia="Calibri" w:cs="Calibri"/>
        </w:rPr>
        <w:t xml:space="preserve">This group is led by two co-chairs representing </w:t>
      </w:r>
      <w:r>
        <w:rPr>
          <w:rFonts w:eastAsia="Calibri" w:cs="Calibri"/>
        </w:rPr>
        <w:t xml:space="preserve">both </w:t>
      </w:r>
      <w:r w:rsidRPr="006F3145">
        <w:rPr>
          <w:rFonts w:eastAsia="Calibri" w:cs="Calibri"/>
        </w:rPr>
        <w:t xml:space="preserve">conventions. There is currently no limit on the length of tenure of each co-chair. This arrangement should be reviewed by members on an annual basis. </w:t>
      </w:r>
    </w:p>
    <w:p w14:paraId="60082DFB" w14:textId="77777777" w:rsidR="00DC6810" w:rsidRPr="006F3145" w:rsidRDefault="00DC6810" w:rsidP="00CD5B7E">
      <w:pPr>
        <w:pStyle w:val="Heading2"/>
      </w:pPr>
      <w:r w:rsidRPr="006F3145">
        <w:t>Convention specifics</w:t>
      </w:r>
    </w:p>
    <w:p w14:paraId="34D8ECB9" w14:textId="77777777" w:rsidR="00DC6810" w:rsidRPr="006F3145" w:rsidRDefault="00DC6810" w:rsidP="000C335B">
      <w:pPr>
        <w:pStyle w:val="Heading2"/>
      </w:pPr>
      <w:r w:rsidRPr="006F3145">
        <w:t>OSPAR</w:t>
      </w:r>
    </w:p>
    <w:p w14:paraId="00FE3653" w14:textId="77777777" w:rsidR="00DC6810" w:rsidRPr="006F3145" w:rsidRDefault="00DC6810" w:rsidP="00DC6810">
      <w:pPr>
        <w:spacing w:before="120"/>
        <w:jc w:val="both"/>
        <w:rPr>
          <w:rFonts w:eastAsia="Calibri" w:cs="Calibri"/>
        </w:rPr>
      </w:pPr>
      <w:r w:rsidRPr="006F3145">
        <w:rPr>
          <w:rFonts w:eastAsia="Calibri" w:cs="Calibri"/>
        </w:rPr>
        <w:t xml:space="preserve">JWGNIS reports to OSPAR’s Biological Diversity Committee (OSPAR BDC) via the Intersessional Correspondence Group on Co-ordination of Biodiversity Assessment and Monitoring (ICG-COBAM). There is also a need for JWGNIS to collaborate with national leads to deliver actions on OSPAR’s Environmental Impacts of Human Activities (EIHA) Committee, via ICG-POSH. </w:t>
      </w:r>
    </w:p>
    <w:p w14:paraId="3376BBB6" w14:textId="77777777" w:rsidR="00DC6810" w:rsidRPr="006F3145" w:rsidRDefault="00DC6810" w:rsidP="000C335B">
      <w:pPr>
        <w:pStyle w:val="Heading2"/>
      </w:pPr>
      <w:r w:rsidRPr="006F3145">
        <w:t>HELCOM</w:t>
      </w:r>
    </w:p>
    <w:p w14:paraId="6D0BF960" w14:textId="77777777" w:rsidR="00DC6810" w:rsidRPr="006F3145" w:rsidRDefault="00DC6810" w:rsidP="00DC6810">
      <w:pPr>
        <w:spacing w:before="120"/>
        <w:jc w:val="both"/>
        <w:rPr>
          <w:rFonts w:eastAsia="Calibri" w:cs="Calibri"/>
        </w:rPr>
      </w:pPr>
      <w:r w:rsidRPr="006F3145">
        <w:rPr>
          <w:rFonts w:eastAsia="Calibri" w:cs="Calibri"/>
        </w:rPr>
        <w:t>JWGNIS will report to the HELCOM State and Conservation working group. JWGNIS will be required to collaborate, as needed, with national leads and co-leads of HELCOM indicators related to NIS and with national leads of HELCOM recommendations.</w:t>
      </w:r>
    </w:p>
    <w:p w14:paraId="7F6ACF6B" w14:textId="77777777" w:rsidR="00DC6810" w:rsidRPr="006F3145" w:rsidRDefault="00DC6810" w:rsidP="00DC6810">
      <w:pPr>
        <w:spacing w:before="120"/>
        <w:jc w:val="both"/>
        <w:rPr>
          <w:rFonts w:eastAsia="Calibri"/>
          <w:sz w:val="20"/>
        </w:rPr>
      </w:pPr>
      <w:r w:rsidRPr="006F3145">
        <w:rPr>
          <w:rFonts w:cs="Calibri"/>
        </w:rPr>
        <w:t xml:space="preserve">The group </w:t>
      </w:r>
      <w:r>
        <w:rPr>
          <w:rFonts w:cs="Calibri"/>
        </w:rPr>
        <w:t>may</w:t>
      </w:r>
      <w:r w:rsidRPr="006F3145">
        <w:rPr>
          <w:rFonts w:cs="Calibri"/>
        </w:rPr>
        <w:t xml:space="preserve"> also work on other HELCOM projects that support the commitments mentioned above.</w:t>
      </w:r>
    </w:p>
    <w:p w14:paraId="665DFFF6" w14:textId="539474C7" w:rsidR="000914E4" w:rsidRPr="000914E4" w:rsidRDefault="000914E4" w:rsidP="6B5C2A14">
      <w:pPr>
        <w:pStyle w:val="Heading2"/>
        <w:numPr>
          <w:ilvl w:val="0"/>
          <w:numId w:val="0"/>
        </w:numPr>
        <w:rPr>
          <w:rFonts w:asciiTheme="minorHAnsi" w:eastAsiaTheme="minorEastAsia" w:hAnsiTheme="minorHAnsi" w:cstheme="minorBidi"/>
          <w:sz w:val="40"/>
          <w:szCs w:val="40"/>
          <w:lang w:eastAsia="en-US"/>
        </w:rPr>
      </w:pPr>
      <w:r>
        <w:br w:type="column"/>
      </w:r>
      <w:commentRangeStart w:id="0"/>
      <w:r w:rsidRPr="6B5C2A14">
        <w:rPr>
          <w:rFonts w:asciiTheme="minorHAnsi" w:eastAsiaTheme="minorEastAsia" w:hAnsiTheme="minorHAnsi" w:cstheme="minorBidi"/>
          <w:sz w:val="40"/>
          <w:szCs w:val="40"/>
          <w:lang w:eastAsia="en-US"/>
        </w:rPr>
        <w:lastRenderedPageBreak/>
        <w:t xml:space="preserve">Annex 4. Overview of biodiversity common indicator assessments and pilot assessments used in QSR 2023 </w:t>
      </w:r>
      <w:commentRangeEnd w:id="0"/>
      <w:r>
        <w:rPr>
          <w:rStyle w:val="CommentReference"/>
        </w:rPr>
        <w:commentReference w:id="0"/>
      </w:r>
    </w:p>
    <w:p w14:paraId="3F31637F" w14:textId="77777777" w:rsidR="000914E4" w:rsidRPr="000914E4" w:rsidRDefault="000914E4" w:rsidP="000914E4">
      <w:pPr>
        <w:tabs>
          <w:tab w:val="clear" w:pos="567"/>
          <w:tab w:val="clear" w:pos="1134"/>
          <w:tab w:val="clear" w:pos="1701"/>
          <w:tab w:val="clear" w:pos="2268"/>
        </w:tabs>
        <w:spacing w:line="276" w:lineRule="auto"/>
        <w:jc w:val="both"/>
        <w:rPr>
          <w:rFonts w:asciiTheme="minorHAnsi" w:eastAsiaTheme="minorHAnsi" w:hAnsiTheme="minorHAnsi" w:cstheme="minorHAnsi"/>
          <w:i/>
          <w:szCs w:val="22"/>
          <w:lang w:eastAsia="en-US"/>
        </w:rPr>
      </w:pPr>
      <w:r w:rsidRPr="000914E4">
        <w:rPr>
          <w:rFonts w:asciiTheme="minorHAnsi" w:eastAsiaTheme="minorHAnsi" w:hAnsiTheme="minorHAnsi" w:cstheme="minorHAnsi"/>
          <w:i/>
          <w:szCs w:val="22"/>
          <w:lang w:eastAsia="en-US"/>
        </w:rPr>
        <w:t>Table 1. Status of contribution of COBAM common and candidate indicators to QSR 2023</w:t>
      </w:r>
    </w:p>
    <w:tbl>
      <w:tblPr>
        <w:tblW w:w="2353"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695"/>
        <w:gridCol w:w="3827"/>
      </w:tblGrid>
      <w:tr w:rsidR="000914E4" w:rsidRPr="000914E4" w14:paraId="0F433FC8" w14:textId="77777777" w:rsidTr="5871845A">
        <w:tc>
          <w:tcPr>
            <w:tcW w:w="768" w:type="pct"/>
            <w:tcBorders>
              <w:bottom w:val="double" w:sz="4" w:space="0" w:color="auto"/>
            </w:tcBorders>
            <w:shd w:val="clear" w:color="auto" w:fill="0070C0"/>
          </w:tcPr>
          <w:p w14:paraId="64C2E4E3" w14:textId="77777777" w:rsidR="000914E4" w:rsidRPr="000914E4" w:rsidRDefault="000914E4" w:rsidP="000914E4">
            <w:pPr>
              <w:tabs>
                <w:tab w:val="clear" w:pos="567"/>
                <w:tab w:val="clear" w:pos="1134"/>
                <w:tab w:val="clear" w:pos="1701"/>
                <w:tab w:val="clear" w:pos="2268"/>
              </w:tabs>
              <w:spacing w:after="0"/>
              <w:jc w:val="right"/>
              <w:rPr>
                <w:rFonts w:asciiTheme="minorHAnsi" w:eastAsiaTheme="minorHAnsi" w:hAnsiTheme="minorHAnsi" w:cstheme="minorBidi"/>
                <w:b/>
                <w:sz w:val="18"/>
                <w:szCs w:val="18"/>
                <w:lang w:eastAsia="en-US"/>
              </w:rPr>
            </w:pPr>
            <w:bookmarkStart w:id="1" w:name="_Hlk130810944"/>
          </w:p>
        </w:tc>
        <w:tc>
          <w:tcPr>
            <w:tcW w:w="4232" w:type="pct"/>
            <w:tcBorders>
              <w:bottom w:val="nil"/>
            </w:tcBorders>
          </w:tcPr>
          <w:p w14:paraId="23D3CBEE"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8"/>
                <w:szCs w:val="18"/>
                <w:lang w:eastAsia="en-US"/>
              </w:rPr>
            </w:pPr>
            <w:r w:rsidRPr="000914E4">
              <w:rPr>
                <w:rFonts w:asciiTheme="minorHAnsi" w:eastAsiaTheme="minorHAnsi" w:hAnsiTheme="minorHAnsi" w:cstheme="minorBidi"/>
                <w:sz w:val="18"/>
                <w:szCs w:val="18"/>
                <w:lang w:eastAsia="en-US"/>
              </w:rPr>
              <w:t>Common indicator assessment in the QSR 2023</w:t>
            </w:r>
          </w:p>
        </w:tc>
      </w:tr>
      <w:tr w:rsidR="000914E4" w:rsidRPr="000914E4" w14:paraId="2885FA93" w14:textId="77777777" w:rsidTr="5871845A">
        <w:trPr>
          <w:trHeight w:val="241"/>
        </w:trPr>
        <w:tc>
          <w:tcPr>
            <w:tcW w:w="768" w:type="pct"/>
            <w:tcBorders>
              <w:bottom w:val="double" w:sz="4" w:space="0" w:color="auto"/>
            </w:tcBorders>
            <w:shd w:val="clear" w:color="auto" w:fill="92CDDC" w:themeFill="accent5" w:themeFillTint="99"/>
          </w:tcPr>
          <w:p w14:paraId="21F298BA"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b/>
                <w:sz w:val="18"/>
                <w:szCs w:val="18"/>
                <w:lang w:eastAsia="en-US"/>
              </w:rPr>
            </w:pPr>
          </w:p>
        </w:tc>
        <w:tc>
          <w:tcPr>
            <w:tcW w:w="4232" w:type="pct"/>
            <w:tcBorders>
              <w:bottom w:val="double" w:sz="4" w:space="0" w:color="auto"/>
            </w:tcBorders>
          </w:tcPr>
          <w:p w14:paraId="72D9CC78"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8"/>
                <w:szCs w:val="18"/>
                <w:lang w:eastAsia="en-US"/>
              </w:rPr>
            </w:pPr>
            <w:r w:rsidRPr="000914E4">
              <w:rPr>
                <w:rFonts w:asciiTheme="minorHAnsi" w:eastAsiaTheme="minorHAnsi" w:hAnsiTheme="minorHAnsi" w:cstheme="minorBidi"/>
                <w:sz w:val="18"/>
                <w:szCs w:val="18"/>
                <w:lang w:eastAsia="en-US"/>
              </w:rPr>
              <w:t xml:space="preserve">Candidate indicator </w:t>
            </w:r>
          </w:p>
        </w:tc>
      </w:tr>
      <w:tr w:rsidR="000914E4" w:rsidRPr="000914E4" w14:paraId="788B4D65" w14:textId="77777777" w:rsidTr="5871845A">
        <w:trPr>
          <w:trHeight w:val="241"/>
        </w:trPr>
        <w:tc>
          <w:tcPr>
            <w:tcW w:w="768" w:type="pct"/>
            <w:tcBorders>
              <w:top w:val="double" w:sz="4" w:space="0" w:color="auto"/>
            </w:tcBorders>
            <w:shd w:val="clear" w:color="auto" w:fill="FFC000"/>
          </w:tcPr>
          <w:p w14:paraId="36EAB14B" w14:textId="77777777" w:rsidR="000914E4" w:rsidRPr="000914E4" w:rsidRDefault="000914E4" w:rsidP="000914E4">
            <w:pPr>
              <w:tabs>
                <w:tab w:val="clear" w:pos="567"/>
                <w:tab w:val="clear" w:pos="1134"/>
                <w:tab w:val="clear" w:pos="1701"/>
                <w:tab w:val="clear" w:pos="2268"/>
              </w:tabs>
              <w:spacing w:after="0"/>
              <w:ind w:firstLine="720"/>
              <w:jc w:val="both"/>
              <w:rPr>
                <w:rFonts w:asciiTheme="minorHAnsi" w:eastAsiaTheme="minorHAnsi" w:hAnsiTheme="minorHAnsi" w:cstheme="minorBidi"/>
                <w:b/>
                <w:sz w:val="18"/>
                <w:szCs w:val="18"/>
                <w:lang w:eastAsia="en-US"/>
              </w:rPr>
            </w:pPr>
          </w:p>
        </w:tc>
        <w:tc>
          <w:tcPr>
            <w:tcW w:w="4232" w:type="pct"/>
          </w:tcPr>
          <w:p w14:paraId="64A0668E"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8"/>
                <w:szCs w:val="18"/>
                <w:lang w:eastAsia="en-US"/>
              </w:rPr>
            </w:pPr>
            <w:r w:rsidRPr="000914E4">
              <w:rPr>
                <w:rFonts w:asciiTheme="minorHAnsi" w:eastAsiaTheme="minorHAnsi" w:hAnsiTheme="minorHAnsi" w:cstheme="minorBidi"/>
                <w:sz w:val="18"/>
                <w:szCs w:val="18"/>
                <w:lang w:eastAsia="en-US"/>
              </w:rPr>
              <w:t>Pilot assessment in the QSR 2023</w:t>
            </w:r>
          </w:p>
        </w:tc>
      </w:tr>
      <w:tr w:rsidR="000914E4" w:rsidRPr="000914E4" w14:paraId="480C6194" w14:textId="77777777" w:rsidTr="5871845A">
        <w:trPr>
          <w:trHeight w:val="241"/>
        </w:trPr>
        <w:tc>
          <w:tcPr>
            <w:tcW w:w="768" w:type="pct"/>
            <w:tcBorders>
              <w:top w:val="double" w:sz="4" w:space="0" w:color="auto"/>
            </w:tcBorders>
            <w:shd w:val="clear" w:color="auto" w:fill="auto"/>
          </w:tcPr>
          <w:p w14:paraId="1325068B" w14:textId="77777777" w:rsidR="000914E4" w:rsidRPr="000914E4" w:rsidRDefault="000914E4" w:rsidP="000914E4">
            <w:pPr>
              <w:tabs>
                <w:tab w:val="clear" w:pos="567"/>
                <w:tab w:val="clear" w:pos="1134"/>
                <w:tab w:val="clear" w:pos="1701"/>
                <w:tab w:val="clear" w:pos="2268"/>
              </w:tabs>
              <w:spacing w:after="0"/>
              <w:ind w:firstLine="720"/>
              <w:jc w:val="both"/>
              <w:rPr>
                <w:rFonts w:asciiTheme="minorHAnsi" w:eastAsiaTheme="minorHAnsi" w:hAnsiTheme="minorHAnsi" w:cstheme="minorBidi"/>
                <w:b/>
                <w:sz w:val="18"/>
                <w:szCs w:val="18"/>
                <w:lang w:eastAsia="en-US"/>
              </w:rPr>
            </w:pPr>
          </w:p>
        </w:tc>
        <w:tc>
          <w:tcPr>
            <w:tcW w:w="4232" w:type="pct"/>
          </w:tcPr>
          <w:p w14:paraId="0E78B6E0"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b/>
                <w:sz w:val="18"/>
                <w:szCs w:val="18"/>
                <w:lang w:eastAsia="en-US"/>
              </w:rPr>
            </w:pPr>
            <w:r w:rsidRPr="000914E4">
              <w:rPr>
                <w:rFonts w:asciiTheme="minorHAnsi" w:eastAsiaTheme="minorHAnsi" w:hAnsiTheme="minorHAnsi" w:cstheme="minorBidi"/>
                <w:sz w:val="18"/>
                <w:szCs w:val="18"/>
                <w:lang w:eastAsia="en-US"/>
              </w:rPr>
              <w:t>No assessment included in the QSR 2023</w:t>
            </w:r>
            <w:r w:rsidRPr="000914E4">
              <w:rPr>
                <w:rFonts w:asciiTheme="minorHAnsi" w:eastAsiaTheme="minorHAnsi" w:hAnsiTheme="minorHAnsi" w:cstheme="minorBidi"/>
                <w:b/>
                <w:sz w:val="18"/>
                <w:szCs w:val="18"/>
                <w:lang w:eastAsia="en-US"/>
              </w:rPr>
              <w:t xml:space="preserve"> </w:t>
            </w:r>
          </w:p>
        </w:tc>
      </w:tr>
      <w:bookmarkEnd w:id="1"/>
    </w:tbl>
    <w:p w14:paraId="2D67A905" w14:textId="4A677278" w:rsidR="5871845A" w:rsidRDefault="5871845A"/>
    <w:p w14:paraId="1E083911" w14:textId="77777777" w:rsidR="000914E4" w:rsidRPr="000914E4" w:rsidRDefault="000914E4" w:rsidP="000914E4">
      <w:pPr>
        <w:tabs>
          <w:tab w:val="clear" w:pos="567"/>
          <w:tab w:val="clear" w:pos="1134"/>
          <w:tab w:val="clear" w:pos="1701"/>
          <w:tab w:val="clear" w:pos="2268"/>
        </w:tabs>
        <w:spacing w:line="276" w:lineRule="auto"/>
        <w:jc w:val="both"/>
        <w:rPr>
          <w:rFonts w:asciiTheme="minorHAnsi" w:eastAsiaTheme="minorHAnsi" w:hAnsiTheme="minorHAnsi" w:cstheme="minorBidi"/>
          <w:b/>
          <w:sz w:val="20"/>
          <w:szCs w:val="22"/>
          <w:lang w:eastAsia="en-US"/>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31"/>
        <w:gridCol w:w="3093"/>
        <w:gridCol w:w="799"/>
        <w:gridCol w:w="503"/>
        <w:gridCol w:w="522"/>
        <w:gridCol w:w="767"/>
        <w:gridCol w:w="1328"/>
        <w:gridCol w:w="640"/>
        <w:gridCol w:w="6"/>
        <w:gridCol w:w="640"/>
        <w:gridCol w:w="444"/>
        <w:gridCol w:w="236"/>
      </w:tblGrid>
      <w:tr w:rsidR="00EA4413" w:rsidRPr="000914E4" w14:paraId="706B1398" w14:textId="77777777" w:rsidTr="00272E03">
        <w:trPr>
          <w:cantSplit/>
          <w:trHeight w:val="123"/>
          <w:tblHeader/>
        </w:trPr>
        <w:tc>
          <w:tcPr>
            <w:tcW w:w="340" w:type="pct"/>
            <w:vMerge w:val="restart"/>
            <w:tcBorders>
              <w:top w:val="single" w:sz="12" w:space="0" w:color="auto"/>
              <w:right w:val="single" w:sz="4" w:space="0" w:color="auto"/>
            </w:tcBorders>
            <w:shd w:val="clear" w:color="auto" w:fill="auto"/>
            <w:vAlign w:val="bottom"/>
          </w:tcPr>
          <w:p w14:paraId="3C8213E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b/>
                <w:sz w:val="18"/>
                <w:szCs w:val="18"/>
                <w:lang w:eastAsia="en-US"/>
              </w:rPr>
            </w:pPr>
            <w:r w:rsidRPr="000914E4">
              <w:rPr>
                <w:rFonts w:asciiTheme="minorHAnsi" w:eastAsiaTheme="minorHAnsi" w:hAnsiTheme="minorHAnsi" w:cs="Arial"/>
                <w:b/>
                <w:sz w:val="18"/>
                <w:szCs w:val="18"/>
                <w:lang w:eastAsia="en-US"/>
              </w:rPr>
              <w:t>Code</w:t>
            </w:r>
          </w:p>
        </w:tc>
        <w:tc>
          <w:tcPr>
            <w:tcW w:w="1621" w:type="pct"/>
            <w:vMerge w:val="restart"/>
            <w:tcBorders>
              <w:top w:val="single" w:sz="12" w:space="0" w:color="auto"/>
              <w:left w:val="single" w:sz="4" w:space="0" w:color="auto"/>
            </w:tcBorders>
            <w:shd w:val="clear" w:color="auto" w:fill="auto"/>
            <w:tcMar>
              <w:left w:w="57" w:type="dxa"/>
              <w:right w:w="28" w:type="dxa"/>
            </w:tcMar>
            <w:vAlign w:val="bottom"/>
          </w:tcPr>
          <w:p w14:paraId="6542266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Arial"/>
                <w:b/>
                <w:sz w:val="18"/>
                <w:szCs w:val="18"/>
                <w:lang w:eastAsia="en-US"/>
              </w:rPr>
              <w:t>Indicator name</w:t>
            </w:r>
          </w:p>
        </w:tc>
        <w:tc>
          <w:tcPr>
            <w:tcW w:w="427" w:type="pct"/>
            <w:vMerge w:val="restart"/>
            <w:tcBorders>
              <w:top w:val="single" w:sz="12" w:space="0" w:color="auto"/>
            </w:tcBorders>
            <w:shd w:val="clear" w:color="auto" w:fill="auto"/>
            <w:tcMar>
              <w:left w:w="57" w:type="dxa"/>
            </w:tcMar>
            <w:vAlign w:val="bottom"/>
          </w:tcPr>
          <w:p w14:paraId="35C86B6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Lead country</w:t>
            </w:r>
          </w:p>
        </w:tc>
        <w:tc>
          <w:tcPr>
            <w:tcW w:w="1668" w:type="pct"/>
            <w:gridSpan w:val="4"/>
            <w:tcBorders>
              <w:top w:val="single" w:sz="12" w:space="0" w:color="auto"/>
              <w:bottom w:val="single" w:sz="12" w:space="0" w:color="auto"/>
            </w:tcBorders>
            <w:shd w:val="clear" w:color="auto" w:fill="auto"/>
            <w:tcMar>
              <w:left w:w="28" w:type="dxa"/>
              <w:right w:w="28" w:type="dxa"/>
            </w:tcMar>
            <w:vAlign w:val="bottom"/>
          </w:tcPr>
          <w:p w14:paraId="0142D0A8" w14:textId="3057FA68" w:rsidR="00126EA7" w:rsidRPr="000914E4" w:rsidRDefault="00126EA7">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Region</w:t>
            </w:r>
          </w:p>
        </w:tc>
        <w:tc>
          <w:tcPr>
            <w:tcW w:w="944" w:type="pct"/>
            <w:gridSpan w:val="5"/>
            <w:tcBorders>
              <w:top w:val="single" w:sz="12" w:space="0" w:color="auto"/>
            </w:tcBorders>
            <w:shd w:val="clear" w:color="auto" w:fill="auto"/>
            <w:vAlign w:val="bottom"/>
          </w:tcPr>
          <w:p w14:paraId="2C3B0CE9" w14:textId="20163B8B"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EU MSFD</w:t>
            </w:r>
          </w:p>
        </w:tc>
      </w:tr>
      <w:tr w:rsidR="00692B65" w:rsidRPr="000914E4" w14:paraId="381BBC33" w14:textId="77777777" w:rsidTr="00272E03">
        <w:trPr>
          <w:cantSplit/>
          <w:trHeight w:val="264"/>
          <w:tblHeader/>
        </w:trPr>
        <w:tc>
          <w:tcPr>
            <w:tcW w:w="340" w:type="pct"/>
            <w:vMerge/>
            <w:vAlign w:val="bottom"/>
          </w:tcPr>
          <w:p w14:paraId="56DB9CF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b/>
                <w:sz w:val="18"/>
                <w:szCs w:val="18"/>
                <w:lang w:eastAsia="en-US"/>
              </w:rPr>
            </w:pPr>
          </w:p>
        </w:tc>
        <w:tc>
          <w:tcPr>
            <w:tcW w:w="1621" w:type="pct"/>
            <w:vMerge/>
            <w:tcMar>
              <w:left w:w="57" w:type="dxa"/>
              <w:right w:w="28" w:type="dxa"/>
            </w:tcMar>
            <w:vAlign w:val="bottom"/>
          </w:tcPr>
          <w:p w14:paraId="42217530"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b/>
                <w:sz w:val="18"/>
                <w:szCs w:val="18"/>
                <w:lang w:eastAsia="en-US"/>
              </w:rPr>
            </w:pPr>
          </w:p>
        </w:tc>
        <w:tc>
          <w:tcPr>
            <w:tcW w:w="427" w:type="pct"/>
            <w:vMerge/>
            <w:tcMar>
              <w:left w:w="57" w:type="dxa"/>
            </w:tcMar>
            <w:vAlign w:val="bottom"/>
          </w:tcPr>
          <w:p w14:paraId="18999AE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p>
        </w:tc>
        <w:tc>
          <w:tcPr>
            <w:tcW w:w="273" w:type="pct"/>
            <w:tcBorders>
              <w:top w:val="single" w:sz="12" w:space="0" w:color="auto"/>
              <w:bottom w:val="single" w:sz="12" w:space="0" w:color="auto"/>
            </w:tcBorders>
            <w:shd w:val="clear" w:color="auto" w:fill="auto"/>
            <w:tcMar>
              <w:left w:w="28" w:type="dxa"/>
              <w:right w:w="28" w:type="dxa"/>
            </w:tcMar>
            <w:vAlign w:val="bottom"/>
          </w:tcPr>
          <w:p w14:paraId="57D7D83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I</w:t>
            </w:r>
          </w:p>
        </w:tc>
        <w:tc>
          <w:tcPr>
            <w:tcW w:w="283" w:type="pct"/>
            <w:tcBorders>
              <w:top w:val="single" w:sz="12" w:space="0" w:color="auto"/>
              <w:bottom w:val="single" w:sz="12" w:space="0" w:color="auto"/>
            </w:tcBorders>
            <w:shd w:val="clear" w:color="auto" w:fill="auto"/>
            <w:vAlign w:val="bottom"/>
          </w:tcPr>
          <w:p w14:paraId="0E8FC44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II</w:t>
            </w:r>
          </w:p>
        </w:tc>
        <w:tc>
          <w:tcPr>
            <w:tcW w:w="410" w:type="pct"/>
            <w:tcBorders>
              <w:top w:val="single" w:sz="12" w:space="0" w:color="auto"/>
              <w:bottom w:val="single" w:sz="12" w:space="0" w:color="auto"/>
            </w:tcBorders>
            <w:shd w:val="clear" w:color="auto" w:fill="auto"/>
            <w:vAlign w:val="bottom"/>
          </w:tcPr>
          <w:p w14:paraId="3C6A888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III</w:t>
            </w:r>
          </w:p>
        </w:tc>
        <w:tc>
          <w:tcPr>
            <w:tcW w:w="358" w:type="pct"/>
            <w:tcBorders>
              <w:top w:val="single" w:sz="12" w:space="0" w:color="auto"/>
              <w:bottom w:val="single" w:sz="12" w:space="0" w:color="auto"/>
            </w:tcBorders>
            <w:shd w:val="clear" w:color="auto" w:fill="auto"/>
            <w:vAlign w:val="bottom"/>
          </w:tcPr>
          <w:p w14:paraId="5E04729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IV</w:t>
            </w:r>
          </w:p>
        </w:tc>
        <w:tc>
          <w:tcPr>
            <w:tcW w:w="344" w:type="pct"/>
            <w:tcBorders>
              <w:top w:val="single" w:sz="12" w:space="0" w:color="auto"/>
              <w:bottom w:val="single" w:sz="12" w:space="0" w:color="auto"/>
            </w:tcBorders>
            <w:shd w:val="clear" w:color="auto" w:fill="auto"/>
            <w:vAlign w:val="bottom"/>
          </w:tcPr>
          <w:p w14:paraId="6BADED7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8"/>
                <w:szCs w:val="18"/>
                <w:lang w:eastAsia="en-US"/>
              </w:rPr>
              <w:t>V</w:t>
            </w:r>
          </w:p>
        </w:tc>
        <w:tc>
          <w:tcPr>
            <w:tcW w:w="588" w:type="pct"/>
            <w:gridSpan w:val="3"/>
            <w:tcBorders>
              <w:bottom w:val="single" w:sz="12" w:space="0" w:color="auto"/>
              <w:right w:val="nil"/>
            </w:tcBorders>
            <w:shd w:val="clear" w:color="auto" w:fill="auto"/>
            <w:vAlign w:val="bottom"/>
          </w:tcPr>
          <w:p w14:paraId="0A7CC94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b/>
                <w:sz w:val="14"/>
                <w:szCs w:val="14"/>
                <w:lang w:eastAsia="en-US"/>
              </w:rPr>
              <w:t>Descriptor</w:t>
            </w:r>
          </w:p>
        </w:tc>
        <w:tc>
          <w:tcPr>
            <w:tcW w:w="356" w:type="pct"/>
            <w:tcBorders>
              <w:left w:val="nil"/>
              <w:bottom w:val="single" w:sz="12" w:space="0" w:color="auto"/>
            </w:tcBorders>
            <w:shd w:val="clear" w:color="auto" w:fill="auto"/>
            <w:vAlign w:val="bottom"/>
          </w:tcPr>
          <w:p w14:paraId="7043503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4"/>
                <w:szCs w:val="14"/>
                <w:lang w:eastAsia="en-US"/>
              </w:rPr>
            </w:pPr>
            <w:r w:rsidRPr="000914E4">
              <w:rPr>
                <w:rFonts w:asciiTheme="minorHAnsi" w:eastAsiaTheme="minorHAnsi" w:hAnsiTheme="minorHAnsi" w:cstheme="minorBidi"/>
                <w:b/>
                <w:sz w:val="14"/>
                <w:szCs w:val="14"/>
                <w:lang w:eastAsia="en-US"/>
              </w:rPr>
              <w:t>Criterion;</w:t>
            </w:r>
          </w:p>
          <w:p w14:paraId="6169EFA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b/>
                <w:sz w:val="18"/>
                <w:szCs w:val="18"/>
                <w:lang w:eastAsia="en-US"/>
              </w:rPr>
            </w:pPr>
            <w:r w:rsidRPr="000914E4">
              <w:rPr>
                <w:rFonts w:asciiTheme="minorHAnsi" w:eastAsiaTheme="minorHAnsi" w:hAnsiTheme="minorHAnsi" w:cstheme="minorBidi"/>
                <w:sz w:val="12"/>
                <w:szCs w:val="18"/>
                <w:lang w:eastAsia="en-US"/>
              </w:rPr>
              <w:t xml:space="preserve">Relevant </w:t>
            </w:r>
            <w:r w:rsidRPr="000914E4">
              <w:rPr>
                <w:rFonts w:asciiTheme="minorHAnsi" w:eastAsiaTheme="minorHAnsi" w:hAnsiTheme="minorHAnsi" w:cstheme="minorBidi"/>
                <w:b/>
                <w:sz w:val="12"/>
                <w:szCs w:val="18"/>
                <w:lang w:eastAsia="en-US"/>
              </w:rPr>
              <w:t xml:space="preserve">primary, </w:t>
            </w:r>
            <w:r w:rsidRPr="000914E4">
              <w:rPr>
                <w:rFonts w:asciiTheme="minorHAnsi" w:eastAsiaTheme="minorHAnsi" w:hAnsiTheme="minorHAnsi" w:cstheme="minorBidi"/>
                <w:sz w:val="12"/>
                <w:szCs w:val="18"/>
                <w:lang w:eastAsia="en-US"/>
              </w:rPr>
              <w:t>secondary, (Other)</w:t>
            </w:r>
            <w:r w:rsidRPr="000914E4">
              <w:rPr>
                <w:rFonts w:asciiTheme="minorHAnsi" w:eastAsiaTheme="minorHAnsi" w:hAnsiTheme="minorHAnsi" w:cstheme="minorBidi"/>
                <w:sz w:val="18"/>
                <w:szCs w:val="18"/>
                <w:vertAlign w:val="superscript"/>
                <w:lang w:eastAsia="en-US"/>
              </w:rPr>
              <w:footnoteReference w:id="3"/>
            </w:r>
          </w:p>
        </w:tc>
      </w:tr>
      <w:tr w:rsidR="00692B65" w:rsidRPr="000914E4" w14:paraId="36CD8120" w14:textId="77777777" w:rsidTr="00272E03">
        <w:tc>
          <w:tcPr>
            <w:tcW w:w="340" w:type="pct"/>
            <w:tcBorders>
              <w:top w:val="single" w:sz="12" w:space="0" w:color="auto"/>
              <w:right w:val="single" w:sz="4" w:space="0" w:color="auto"/>
            </w:tcBorders>
            <w:shd w:val="clear" w:color="auto" w:fill="auto"/>
          </w:tcPr>
          <w:p w14:paraId="1B0FC4E6"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M3</w:t>
            </w:r>
          </w:p>
        </w:tc>
        <w:tc>
          <w:tcPr>
            <w:tcW w:w="1621" w:type="pct"/>
            <w:tcBorders>
              <w:top w:val="single" w:sz="12" w:space="0" w:color="auto"/>
              <w:left w:val="single" w:sz="4" w:space="0" w:color="auto"/>
            </w:tcBorders>
            <w:shd w:val="clear" w:color="auto" w:fill="auto"/>
            <w:tcMar>
              <w:left w:w="57" w:type="dxa"/>
              <w:right w:w="28" w:type="dxa"/>
            </w:tcMar>
          </w:tcPr>
          <w:p w14:paraId="47017343"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Seal abundance and distribution</w:t>
            </w:r>
          </w:p>
        </w:tc>
        <w:tc>
          <w:tcPr>
            <w:tcW w:w="427" w:type="pct"/>
            <w:tcBorders>
              <w:top w:val="single" w:sz="12" w:space="0" w:color="auto"/>
            </w:tcBorders>
          </w:tcPr>
          <w:p w14:paraId="1DAFA4A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Borders>
              <w:top w:val="single" w:sz="12" w:space="0" w:color="auto"/>
            </w:tcBorders>
            <w:shd w:val="clear" w:color="auto" w:fill="0070C0"/>
          </w:tcPr>
          <w:p w14:paraId="764CC0A2" w14:textId="77777777" w:rsidR="000914E4" w:rsidRPr="000914E4" w:rsidRDefault="000914E4" w:rsidP="000914E4">
            <w:pPr>
              <w:tabs>
                <w:tab w:val="clear" w:pos="567"/>
                <w:tab w:val="clear" w:pos="1134"/>
                <w:tab w:val="clear" w:pos="1701"/>
                <w:tab w:val="clear" w:pos="2268"/>
              </w:tabs>
              <w:snapToGrid w:val="0"/>
              <w:spacing w:after="0"/>
              <w:jc w:val="both"/>
              <w:rPr>
                <w:rFonts w:asciiTheme="minorHAnsi" w:eastAsiaTheme="minorHAnsi" w:hAnsiTheme="minorHAnsi" w:cstheme="minorBidi"/>
                <w:sz w:val="16"/>
                <w:szCs w:val="16"/>
                <w:lang w:eastAsia="en-US"/>
              </w:rPr>
            </w:pPr>
          </w:p>
        </w:tc>
        <w:tc>
          <w:tcPr>
            <w:tcW w:w="283" w:type="pct"/>
            <w:tcBorders>
              <w:top w:val="single" w:sz="12" w:space="0" w:color="auto"/>
            </w:tcBorders>
            <w:shd w:val="clear" w:color="auto" w:fill="0070C0"/>
          </w:tcPr>
          <w:p w14:paraId="7986ED8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12" w:space="0" w:color="auto"/>
            </w:tcBorders>
            <w:shd w:val="clear" w:color="auto" w:fill="0070C0"/>
          </w:tcPr>
          <w:p w14:paraId="48524202" w14:textId="77777777" w:rsidR="000914E4" w:rsidRPr="000914E4" w:rsidRDefault="000914E4" w:rsidP="000914E4">
            <w:pPr>
              <w:tabs>
                <w:tab w:val="clear" w:pos="567"/>
                <w:tab w:val="clear" w:pos="1134"/>
                <w:tab w:val="clear" w:pos="1701"/>
                <w:tab w:val="clear" w:pos="2268"/>
                <w:tab w:val="left" w:pos="1071"/>
              </w:tabs>
              <w:snapToGrid w:val="0"/>
              <w:spacing w:after="0"/>
              <w:jc w:val="center"/>
              <w:rPr>
                <w:rFonts w:asciiTheme="minorHAnsi" w:eastAsiaTheme="minorHAnsi" w:hAnsiTheme="minorHAnsi" w:cstheme="minorBidi"/>
                <w:sz w:val="16"/>
                <w:szCs w:val="16"/>
                <w:lang w:eastAsia="en-US"/>
              </w:rPr>
            </w:pPr>
          </w:p>
        </w:tc>
        <w:tc>
          <w:tcPr>
            <w:tcW w:w="358" w:type="pct"/>
            <w:tcBorders>
              <w:top w:val="single" w:sz="12" w:space="0" w:color="auto"/>
            </w:tcBorders>
            <w:shd w:val="clear" w:color="auto" w:fill="auto"/>
          </w:tcPr>
          <w:p w14:paraId="16BB1FF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12" w:space="0" w:color="auto"/>
            </w:tcBorders>
          </w:tcPr>
          <w:p w14:paraId="23C62D6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right w:val="nil"/>
            </w:tcBorders>
          </w:tcPr>
          <w:p w14:paraId="04C7DC9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12" w:space="0" w:color="auto"/>
              <w:left w:val="nil"/>
            </w:tcBorders>
          </w:tcPr>
          <w:p w14:paraId="0266A4D0"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 xml:space="preserve">D1C2, </w:t>
            </w:r>
          </w:p>
        </w:tc>
      </w:tr>
      <w:tr w:rsidR="00692B65" w:rsidRPr="000914E4" w14:paraId="482CC24D" w14:textId="77777777" w:rsidTr="00272E03">
        <w:trPr>
          <w:trHeight w:val="625"/>
        </w:trPr>
        <w:tc>
          <w:tcPr>
            <w:tcW w:w="340" w:type="pct"/>
            <w:tcBorders>
              <w:right w:val="single" w:sz="4" w:space="0" w:color="auto"/>
            </w:tcBorders>
            <w:shd w:val="clear" w:color="auto" w:fill="auto"/>
          </w:tcPr>
          <w:p w14:paraId="04DF7FFF"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M4</w:t>
            </w:r>
          </w:p>
        </w:tc>
        <w:tc>
          <w:tcPr>
            <w:tcW w:w="1621" w:type="pct"/>
            <w:tcBorders>
              <w:left w:val="single" w:sz="4" w:space="0" w:color="auto"/>
            </w:tcBorders>
            <w:shd w:val="clear" w:color="auto" w:fill="auto"/>
            <w:tcMar>
              <w:left w:w="57" w:type="dxa"/>
              <w:right w:w="28" w:type="dxa"/>
            </w:tcMar>
          </w:tcPr>
          <w:p w14:paraId="0D3E1C2D"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Abundance and distribution of marine mammals</w:t>
            </w:r>
          </w:p>
        </w:tc>
        <w:tc>
          <w:tcPr>
            <w:tcW w:w="427" w:type="pct"/>
          </w:tcPr>
          <w:p w14:paraId="22CBA93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NL/FR</w:t>
            </w:r>
          </w:p>
        </w:tc>
        <w:tc>
          <w:tcPr>
            <w:tcW w:w="273" w:type="pct"/>
            <w:shd w:val="clear" w:color="auto" w:fill="auto"/>
          </w:tcPr>
          <w:p w14:paraId="7A2765A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070C0"/>
          </w:tcPr>
          <w:p w14:paraId="54741DE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070C0"/>
          </w:tcPr>
          <w:p w14:paraId="05ACC79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070C0"/>
          </w:tcPr>
          <w:p w14:paraId="5072CCE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Pr>
          <w:p w14:paraId="5F2C290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3C2E498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left w:val="nil"/>
            </w:tcBorders>
          </w:tcPr>
          <w:p w14:paraId="56C7C06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 xml:space="preserve">D1C2, </w:t>
            </w:r>
          </w:p>
        </w:tc>
      </w:tr>
      <w:tr w:rsidR="00692B65" w:rsidRPr="000914E4" w14:paraId="538BFC8B" w14:textId="77777777" w:rsidTr="00272E03">
        <w:tc>
          <w:tcPr>
            <w:tcW w:w="340" w:type="pct"/>
            <w:tcBorders>
              <w:bottom w:val="single" w:sz="8" w:space="0" w:color="auto"/>
              <w:right w:val="single" w:sz="4" w:space="0" w:color="auto"/>
            </w:tcBorders>
            <w:shd w:val="clear" w:color="auto" w:fill="auto"/>
          </w:tcPr>
          <w:p w14:paraId="7826D51E"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M5</w:t>
            </w:r>
          </w:p>
        </w:tc>
        <w:tc>
          <w:tcPr>
            <w:tcW w:w="1621" w:type="pct"/>
            <w:tcBorders>
              <w:left w:val="single" w:sz="4" w:space="0" w:color="auto"/>
              <w:bottom w:val="single" w:sz="8" w:space="0" w:color="auto"/>
            </w:tcBorders>
            <w:shd w:val="clear" w:color="auto" w:fill="auto"/>
            <w:tcMar>
              <w:left w:w="57" w:type="dxa"/>
              <w:right w:w="28" w:type="dxa"/>
            </w:tcMar>
          </w:tcPr>
          <w:p w14:paraId="04CAD53D"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Grey seal pup production</w:t>
            </w:r>
          </w:p>
        </w:tc>
        <w:tc>
          <w:tcPr>
            <w:tcW w:w="427" w:type="pct"/>
            <w:tcBorders>
              <w:bottom w:val="single" w:sz="8" w:space="0" w:color="auto"/>
            </w:tcBorders>
            <w:shd w:val="clear" w:color="auto" w:fill="auto"/>
          </w:tcPr>
          <w:p w14:paraId="74634A0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Borders>
              <w:bottom w:val="single" w:sz="8" w:space="0" w:color="auto"/>
            </w:tcBorders>
            <w:shd w:val="clear" w:color="auto" w:fill="0070C0"/>
          </w:tcPr>
          <w:p w14:paraId="201B78E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283" w:type="pct"/>
            <w:tcBorders>
              <w:bottom w:val="single" w:sz="8" w:space="0" w:color="auto"/>
            </w:tcBorders>
            <w:shd w:val="clear" w:color="auto" w:fill="0070C0"/>
          </w:tcPr>
          <w:p w14:paraId="58F952A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tcBorders>
              <w:bottom w:val="single" w:sz="8" w:space="0" w:color="auto"/>
            </w:tcBorders>
            <w:shd w:val="clear" w:color="auto" w:fill="0070C0"/>
          </w:tcPr>
          <w:p w14:paraId="6FE41D9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tcBorders>
              <w:bottom w:val="single" w:sz="8" w:space="0" w:color="auto"/>
            </w:tcBorders>
            <w:shd w:val="clear" w:color="auto" w:fill="auto"/>
          </w:tcPr>
          <w:p w14:paraId="1D4F222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bottom w:val="single" w:sz="8" w:space="0" w:color="auto"/>
            </w:tcBorders>
          </w:tcPr>
          <w:p w14:paraId="7FDE5AA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bottom w:val="single" w:sz="8" w:space="0" w:color="auto"/>
              <w:right w:val="nil"/>
            </w:tcBorders>
          </w:tcPr>
          <w:p w14:paraId="1049B29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left w:val="nil"/>
              <w:bottom w:val="single" w:sz="8" w:space="0" w:color="auto"/>
            </w:tcBorders>
          </w:tcPr>
          <w:p w14:paraId="7655C5A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D1C3</w:t>
            </w:r>
            <w:r w:rsidRPr="000914E4">
              <w:rPr>
                <w:rFonts w:asciiTheme="minorHAnsi" w:eastAsiaTheme="minorHAnsi" w:hAnsiTheme="minorHAnsi" w:cstheme="minorHAnsi"/>
                <w:sz w:val="14"/>
                <w:szCs w:val="14"/>
                <w:lang w:eastAsia="en-US"/>
              </w:rPr>
              <w:t xml:space="preserve">, </w:t>
            </w:r>
          </w:p>
        </w:tc>
      </w:tr>
      <w:tr w:rsidR="00692B65" w:rsidRPr="000914E4" w14:paraId="4D83A839" w14:textId="77777777" w:rsidTr="00272E03">
        <w:tc>
          <w:tcPr>
            <w:tcW w:w="340" w:type="pct"/>
            <w:tcBorders>
              <w:top w:val="single" w:sz="8" w:space="0" w:color="auto"/>
              <w:bottom w:val="single" w:sz="12" w:space="0" w:color="auto"/>
              <w:right w:val="single" w:sz="4" w:space="0" w:color="auto"/>
            </w:tcBorders>
            <w:shd w:val="clear" w:color="auto" w:fill="auto"/>
          </w:tcPr>
          <w:p w14:paraId="3C6443ED"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M6</w:t>
            </w:r>
          </w:p>
        </w:tc>
        <w:tc>
          <w:tcPr>
            <w:tcW w:w="1621" w:type="pct"/>
            <w:tcBorders>
              <w:top w:val="single" w:sz="8" w:space="0" w:color="auto"/>
              <w:left w:val="single" w:sz="4" w:space="0" w:color="auto"/>
              <w:bottom w:val="single" w:sz="12" w:space="0" w:color="auto"/>
            </w:tcBorders>
            <w:shd w:val="clear" w:color="auto" w:fill="auto"/>
            <w:tcMar>
              <w:left w:w="57" w:type="dxa"/>
              <w:right w:w="28" w:type="dxa"/>
            </w:tcMar>
          </w:tcPr>
          <w:p w14:paraId="6D8EB65C"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Marine mammal bycatch</w:t>
            </w:r>
          </w:p>
        </w:tc>
        <w:tc>
          <w:tcPr>
            <w:tcW w:w="427" w:type="pct"/>
            <w:tcBorders>
              <w:top w:val="single" w:sz="8" w:space="0" w:color="auto"/>
              <w:bottom w:val="single" w:sz="12" w:space="0" w:color="auto"/>
            </w:tcBorders>
          </w:tcPr>
          <w:p w14:paraId="16F6CA6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Borders>
              <w:top w:val="single" w:sz="8" w:space="0" w:color="auto"/>
              <w:bottom w:val="single" w:sz="12" w:space="0" w:color="auto"/>
            </w:tcBorders>
            <w:shd w:val="clear" w:color="auto" w:fill="FFC000"/>
          </w:tcPr>
          <w:p w14:paraId="14BFA95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8" w:space="0" w:color="auto"/>
              <w:bottom w:val="single" w:sz="12" w:space="0" w:color="auto"/>
            </w:tcBorders>
            <w:shd w:val="clear" w:color="auto" w:fill="0070C0"/>
          </w:tcPr>
          <w:p w14:paraId="17CF180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8" w:space="0" w:color="auto"/>
              <w:bottom w:val="single" w:sz="12" w:space="0" w:color="auto"/>
            </w:tcBorders>
            <w:shd w:val="clear" w:color="auto" w:fill="0070C0"/>
          </w:tcPr>
          <w:p w14:paraId="7ED8FC8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tcBorders>
              <w:top w:val="single" w:sz="8" w:space="0" w:color="auto"/>
              <w:bottom w:val="single" w:sz="12" w:space="0" w:color="auto"/>
            </w:tcBorders>
            <w:shd w:val="clear" w:color="auto" w:fill="0070C0"/>
          </w:tcPr>
          <w:p w14:paraId="655CFE9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8" w:space="0" w:color="auto"/>
              <w:bottom w:val="single" w:sz="12" w:space="0" w:color="auto"/>
            </w:tcBorders>
          </w:tcPr>
          <w:p w14:paraId="3BA0CE2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8" w:space="0" w:color="auto"/>
              <w:bottom w:val="single" w:sz="12" w:space="0" w:color="auto"/>
              <w:right w:val="nil"/>
            </w:tcBorders>
          </w:tcPr>
          <w:p w14:paraId="2310ED4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8" w:space="0" w:color="auto"/>
              <w:left w:val="nil"/>
              <w:bottom w:val="single" w:sz="12" w:space="0" w:color="auto"/>
            </w:tcBorders>
          </w:tcPr>
          <w:p w14:paraId="5B6BB17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D1</w:t>
            </w:r>
            <w:r w:rsidRPr="000914E4">
              <w:rPr>
                <w:rFonts w:asciiTheme="minorHAnsi" w:eastAsiaTheme="minorHAnsi" w:hAnsiTheme="minorHAnsi" w:cstheme="minorHAnsi"/>
                <w:b/>
                <w:sz w:val="14"/>
                <w:szCs w:val="14"/>
                <w:lang w:eastAsia="en-US"/>
              </w:rPr>
              <w:lastRenderedPageBreak/>
              <w:t>C1</w:t>
            </w:r>
          </w:p>
        </w:tc>
      </w:tr>
      <w:tr w:rsidR="00692B65" w:rsidRPr="000914E4" w14:paraId="50C9F4AB" w14:textId="77777777" w:rsidTr="00272E03">
        <w:trPr>
          <w:trHeight w:val="160"/>
        </w:trPr>
        <w:tc>
          <w:tcPr>
            <w:tcW w:w="340" w:type="pct"/>
            <w:tcBorders>
              <w:top w:val="single" w:sz="12" w:space="0" w:color="auto"/>
              <w:bottom w:val="nil"/>
              <w:right w:val="single" w:sz="4" w:space="0" w:color="auto"/>
            </w:tcBorders>
          </w:tcPr>
          <w:p w14:paraId="4ED980ED"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lastRenderedPageBreak/>
              <w:t>B1</w:t>
            </w:r>
          </w:p>
        </w:tc>
        <w:tc>
          <w:tcPr>
            <w:tcW w:w="1621" w:type="pct"/>
            <w:tcBorders>
              <w:top w:val="single" w:sz="12" w:space="0" w:color="auto"/>
              <w:left w:val="single" w:sz="4" w:space="0" w:color="auto"/>
              <w:bottom w:val="nil"/>
            </w:tcBorders>
            <w:shd w:val="clear" w:color="auto" w:fill="auto"/>
            <w:tcMar>
              <w:left w:w="57" w:type="dxa"/>
              <w:right w:w="28" w:type="dxa"/>
            </w:tcMar>
          </w:tcPr>
          <w:p w14:paraId="0933E55C"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 xml:space="preserve">Marine bird abundance </w:t>
            </w:r>
          </w:p>
        </w:tc>
        <w:tc>
          <w:tcPr>
            <w:tcW w:w="427" w:type="pct"/>
            <w:tcBorders>
              <w:top w:val="single" w:sz="12" w:space="0" w:color="auto"/>
              <w:bottom w:val="nil"/>
            </w:tcBorders>
          </w:tcPr>
          <w:p w14:paraId="26F2A50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 DE</w:t>
            </w:r>
          </w:p>
        </w:tc>
        <w:tc>
          <w:tcPr>
            <w:tcW w:w="273" w:type="pct"/>
            <w:tcBorders>
              <w:top w:val="single" w:sz="12" w:space="0" w:color="auto"/>
              <w:bottom w:val="nil"/>
            </w:tcBorders>
            <w:shd w:val="clear" w:color="auto" w:fill="0070C0"/>
          </w:tcPr>
          <w:p w14:paraId="45B2F17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bottom w:val="nil"/>
            </w:tcBorders>
            <w:shd w:val="clear" w:color="auto" w:fill="0070C0"/>
          </w:tcPr>
          <w:p w14:paraId="7CE7155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tcBorders>
              <w:top w:val="single" w:sz="12" w:space="0" w:color="auto"/>
              <w:bottom w:val="nil"/>
            </w:tcBorders>
            <w:shd w:val="clear" w:color="auto" w:fill="0070C0"/>
          </w:tcPr>
          <w:p w14:paraId="482B592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tcBorders>
              <w:top w:val="single" w:sz="12" w:space="0" w:color="auto"/>
              <w:bottom w:val="nil"/>
            </w:tcBorders>
            <w:shd w:val="clear" w:color="auto" w:fill="0070C0"/>
          </w:tcPr>
          <w:p w14:paraId="42088C1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Borders>
              <w:top w:val="single" w:sz="12" w:space="0" w:color="auto"/>
              <w:bottom w:val="nil"/>
            </w:tcBorders>
            <w:shd w:val="clear" w:color="auto" w:fill="auto"/>
          </w:tcPr>
          <w:p w14:paraId="5CF2C3B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bottom w:val="nil"/>
              <w:right w:val="nil"/>
            </w:tcBorders>
            <w:shd w:val="clear" w:color="auto" w:fill="auto"/>
          </w:tcPr>
          <w:p w14:paraId="684B254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12" w:space="0" w:color="auto"/>
              <w:left w:val="nil"/>
              <w:bottom w:val="nil"/>
            </w:tcBorders>
            <w:shd w:val="clear" w:color="auto" w:fill="auto"/>
          </w:tcPr>
          <w:p w14:paraId="25E156C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 xml:space="preserve">D1C2, </w:t>
            </w:r>
          </w:p>
        </w:tc>
      </w:tr>
      <w:tr w:rsidR="00692B65" w:rsidRPr="000914E4" w14:paraId="62949DAC" w14:textId="77777777" w:rsidTr="00272E03">
        <w:tc>
          <w:tcPr>
            <w:tcW w:w="340" w:type="pct"/>
            <w:tcBorders>
              <w:top w:val="nil"/>
              <w:bottom w:val="single" w:sz="8" w:space="0" w:color="auto"/>
              <w:right w:val="single" w:sz="4" w:space="0" w:color="auto"/>
            </w:tcBorders>
            <w:shd w:val="clear" w:color="auto" w:fill="B6DDE8" w:themeFill="accent5" w:themeFillTint="66"/>
          </w:tcPr>
          <w:p w14:paraId="6EBC13B1"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p>
        </w:tc>
        <w:tc>
          <w:tcPr>
            <w:tcW w:w="1621" w:type="pct"/>
            <w:tcBorders>
              <w:top w:val="nil"/>
              <w:left w:val="single" w:sz="4" w:space="0" w:color="auto"/>
              <w:bottom w:val="single" w:sz="8" w:space="0" w:color="auto"/>
            </w:tcBorders>
            <w:shd w:val="clear" w:color="auto" w:fill="auto"/>
            <w:tcMar>
              <w:left w:w="57" w:type="dxa"/>
              <w:right w:w="28" w:type="dxa"/>
            </w:tcMar>
          </w:tcPr>
          <w:p w14:paraId="404C69C2"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sz w:val="16"/>
                <w:szCs w:val="16"/>
                <w:lang w:eastAsia="en-US"/>
              </w:rPr>
              <w:t xml:space="preserve">(Including </w:t>
            </w:r>
            <w:r w:rsidRPr="000914E4">
              <w:rPr>
                <w:rFonts w:asciiTheme="minorHAnsi" w:eastAsiaTheme="minorHAnsi" w:hAnsiTheme="minorHAnsi" w:cstheme="minorBidi"/>
                <w:sz w:val="16"/>
                <w:szCs w:val="16"/>
                <w:lang w:eastAsia="en-US"/>
              </w:rPr>
              <w:t>At-sea abundance pilot)</w:t>
            </w:r>
          </w:p>
        </w:tc>
        <w:tc>
          <w:tcPr>
            <w:tcW w:w="427" w:type="pct"/>
            <w:tcBorders>
              <w:top w:val="nil"/>
              <w:bottom w:val="single" w:sz="8" w:space="0" w:color="auto"/>
            </w:tcBorders>
          </w:tcPr>
          <w:p w14:paraId="4E82061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73" w:type="pct"/>
            <w:tcBorders>
              <w:top w:val="nil"/>
              <w:bottom w:val="single" w:sz="8" w:space="0" w:color="auto"/>
            </w:tcBorders>
            <w:shd w:val="clear" w:color="auto" w:fill="auto"/>
          </w:tcPr>
          <w:p w14:paraId="6D2FF57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top w:val="nil"/>
              <w:bottom w:val="single" w:sz="8" w:space="0" w:color="auto"/>
            </w:tcBorders>
            <w:shd w:val="clear" w:color="auto" w:fill="FFC000"/>
          </w:tcPr>
          <w:p w14:paraId="63E9E6D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top w:val="nil"/>
              <w:bottom w:val="single" w:sz="8" w:space="0" w:color="auto"/>
            </w:tcBorders>
            <w:shd w:val="clear" w:color="auto" w:fill="auto"/>
          </w:tcPr>
          <w:p w14:paraId="1F4ADBD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top w:val="nil"/>
              <w:bottom w:val="single" w:sz="8" w:space="0" w:color="auto"/>
            </w:tcBorders>
            <w:shd w:val="clear" w:color="auto" w:fill="auto"/>
          </w:tcPr>
          <w:p w14:paraId="15E0B75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top w:val="nil"/>
              <w:bottom w:val="single" w:sz="8" w:space="0" w:color="auto"/>
            </w:tcBorders>
            <w:shd w:val="clear" w:color="auto" w:fill="auto"/>
          </w:tcPr>
          <w:p w14:paraId="68E6AEE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top w:val="nil"/>
              <w:bottom w:val="single" w:sz="8" w:space="0" w:color="auto"/>
              <w:right w:val="nil"/>
            </w:tcBorders>
            <w:shd w:val="clear" w:color="auto" w:fill="auto"/>
          </w:tcPr>
          <w:p w14:paraId="74D14230"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p>
        </w:tc>
        <w:tc>
          <w:tcPr>
            <w:tcW w:w="356" w:type="pct"/>
            <w:tcBorders>
              <w:top w:val="nil"/>
              <w:left w:val="nil"/>
              <w:bottom w:val="single" w:sz="8" w:space="0" w:color="auto"/>
            </w:tcBorders>
            <w:shd w:val="clear" w:color="auto" w:fill="auto"/>
          </w:tcPr>
          <w:p w14:paraId="1AE51CF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p>
        </w:tc>
      </w:tr>
      <w:tr w:rsidR="00692B65" w:rsidRPr="000914E4" w14:paraId="450A5F25" w14:textId="77777777" w:rsidTr="00272E03">
        <w:tc>
          <w:tcPr>
            <w:tcW w:w="340" w:type="pct"/>
            <w:tcBorders>
              <w:top w:val="single" w:sz="8" w:space="0" w:color="auto"/>
              <w:right w:val="single" w:sz="4" w:space="0" w:color="auto"/>
            </w:tcBorders>
            <w:shd w:val="clear" w:color="auto" w:fill="B6DDE8" w:themeFill="accent5" w:themeFillTint="66"/>
          </w:tcPr>
          <w:p w14:paraId="7A71B1F0"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B2</w:t>
            </w:r>
          </w:p>
        </w:tc>
        <w:tc>
          <w:tcPr>
            <w:tcW w:w="1621" w:type="pct"/>
            <w:tcBorders>
              <w:top w:val="single" w:sz="8" w:space="0" w:color="auto"/>
              <w:left w:val="single" w:sz="4" w:space="0" w:color="auto"/>
            </w:tcBorders>
            <w:shd w:val="clear" w:color="auto" w:fill="auto"/>
            <w:tcMar>
              <w:left w:w="57" w:type="dxa"/>
              <w:right w:w="28" w:type="dxa"/>
            </w:tcMar>
          </w:tcPr>
          <w:p w14:paraId="76C437F3"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Breeding success of kittiwake</w:t>
            </w:r>
          </w:p>
        </w:tc>
        <w:tc>
          <w:tcPr>
            <w:tcW w:w="427" w:type="pct"/>
            <w:tcBorders>
              <w:top w:val="single" w:sz="8" w:space="0" w:color="auto"/>
            </w:tcBorders>
          </w:tcPr>
          <w:p w14:paraId="60A3578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UK</w:t>
            </w:r>
          </w:p>
        </w:tc>
        <w:tc>
          <w:tcPr>
            <w:tcW w:w="273" w:type="pct"/>
            <w:tcBorders>
              <w:top w:val="single" w:sz="8" w:space="0" w:color="auto"/>
            </w:tcBorders>
            <w:shd w:val="clear" w:color="auto" w:fill="auto"/>
          </w:tcPr>
          <w:p w14:paraId="7562497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top w:val="single" w:sz="8" w:space="0" w:color="auto"/>
            </w:tcBorders>
            <w:shd w:val="clear" w:color="auto" w:fill="auto"/>
          </w:tcPr>
          <w:p w14:paraId="56A9F9A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top w:val="single" w:sz="8" w:space="0" w:color="auto"/>
            </w:tcBorders>
            <w:shd w:val="clear" w:color="auto" w:fill="auto"/>
          </w:tcPr>
          <w:p w14:paraId="51DB732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top w:val="single" w:sz="8" w:space="0" w:color="auto"/>
            </w:tcBorders>
            <w:shd w:val="clear" w:color="auto" w:fill="auto"/>
          </w:tcPr>
          <w:p w14:paraId="6ADE7AA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top w:val="single" w:sz="8" w:space="0" w:color="auto"/>
            </w:tcBorders>
            <w:shd w:val="clear" w:color="auto" w:fill="auto"/>
          </w:tcPr>
          <w:p w14:paraId="741576A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top w:val="single" w:sz="8" w:space="0" w:color="auto"/>
              <w:right w:val="nil"/>
            </w:tcBorders>
            <w:shd w:val="clear" w:color="auto" w:fill="auto"/>
          </w:tcPr>
          <w:p w14:paraId="7675878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top w:val="single" w:sz="8" w:space="0" w:color="auto"/>
              <w:left w:val="nil"/>
            </w:tcBorders>
            <w:shd w:val="clear" w:color="auto" w:fill="auto"/>
          </w:tcPr>
          <w:p w14:paraId="15DC71E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(D1C3)</w:t>
            </w:r>
          </w:p>
        </w:tc>
      </w:tr>
      <w:tr w:rsidR="00692B65" w:rsidRPr="000914E4" w14:paraId="7198E80E" w14:textId="77777777" w:rsidTr="00272E03">
        <w:tc>
          <w:tcPr>
            <w:tcW w:w="340" w:type="pct"/>
            <w:tcBorders>
              <w:right w:val="single" w:sz="4" w:space="0" w:color="auto"/>
            </w:tcBorders>
            <w:shd w:val="clear" w:color="auto" w:fill="FFFFFF" w:themeFill="background1"/>
          </w:tcPr>
          <w:p w14:paraId="39F0D912"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B3</w:t>
            </w:r>
          </w:p>
        </w:tc>
        <w:tc>
          <w:tcPr>
            <w:tcW w:w="1621" w:type="pct"/>
            <w:tcBorders>
              <w:left w:val="single" w:sz="4" w:space="0" w:color="auto"/>
            </w:tcBorders>
            <w:shd w:val="clear" w:color="auto" w:fill="auto"/>
            <w:tcMar>
              <w:left w:w="57" w:type="dxa"/>
              <w:right w:w="28" w:type="dxa"/>
            </w:tcMar>
          </w:tcPr>
          <w:p w14:paraId="67C45E14"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sz w:val="16"/>
                <w:szCs w:val="16"/>
                <w:lang w:eastAsia="en-US"/>
              </w:rPr>
              <w:t>Marine bird breeding success</w:t>
            </w:r>
          </w:p>
        </w:tc>
        <w:tc>
          <w:tcPr>
            <w:tcW w:w="427" w:type="pct"/>
          </w:tcPr>
          <w:p w14:paraId="735A1D9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sz w:val="16"/>
                <w:szCs w:val="16"/>
                <w:lang w:eastAsia="en-US"/>
              </w:rPr>
              <w:t>UK, DE</w:t>
            </w:r>
          </w:p>
        </w:tc>
        <w:tc>
          <w:tcPr>
            <w:tcW w:w="273" w:type="pct"/>
            <w:shd w:val="clear" w:color="auto" w:fill="0070C0"/>
          </w:tcPr>
          <w:p w14:paraId="632E6BD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283" w:type="pct"/>
            <w:shd w:val="clear" w:color="auto" w:fill="0070C0"/>
          </w:tcPr>
          <w:p w14:paraId="06EC21A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0070C0"/>
          </w:tcPr>
          <w:p w14:paraId="2BD3B18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0070C0"/>
          </w:tcPr>
          <w:p w14:paraId="734E41C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auto"/>
          </w:tcPr>
          <w:p w14:paraId="1C3FA42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5088384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left w:val="nil"/>
            </w:tcBorders>
            <w:shd w:val="clear" w:color="auto" w:fill="auto"/>
          </w:tcPr>
          <w:p w14:paraId="14E35DF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sz w:val="14"/>
                <w:szCs w:val="14"/>
                <w:lang w:eastAsia="en-US"/>
              </w:rPr>
              <w:t>D1C3</w:t>
            </w:r>
          </w:p>
        </w:tc>
      </w:tr>
      <w:tr w:rsidR="00692B65" w:rsidRPr="000914E4" w14:paraId="3E74BBBF" w14:textId="77777777" w:rsidTr="00272E03">
        <w:tc>
          <w:tcPr>
            <w:tcW w:w="340" w:type="pct"/>
            <w:tcBorders>
              <w:right w:val="single" w:sz="4" w:space="0" w:color="auto"/>
            </w:tcBorders>
            <w:shd w:val="clear" w:color="auto" w:fill="B6DDE8" w:themeFill="accent5" w:themeFillTint="66"/>
          </w:tcPr>
          <w:p w14:paraId="120B4FAF"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B4</w:t>
            </w:r>
          </w:p>
        </w:tc>
        <w:tc>
          <w:tcPr>
            <w:tcW w:w="1621" w:type="pct"/>
            <w:tcBorders>
              <w:left w:val="single" w:sz="4" w:space="0" w:color="auto"/>
            </w:tcBorders>
            <w:shd w:val="clear" w:color="auto" w:fill="auto"/>
            <w:tcMar>
              <w:left w:w="57" w:type="dxa"/>
              <w:right w:w="28" w:type="dxa"/>
            </w:tcMar>
          </w:tcPr>
          <w:p w14:paraId="56FCA3F2"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Non-native/invasive mammal presence on island seabird colonies</w:t>
            </w:r>
          </w:p>
        </w:tc>
        <w:tc>
          <w:tcPr>
            <w:tcW w:w="427" w:type="pct"/>
          </w:tcPr>
          <w:p w14:paraId="352A5DA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w:t>
            </w:r>
          </w:p>
        </w:tc>
        <w:tc>
          <w:tcPr>
            <w:tcW w:w="273" w:type="pct"/>
            <w:shd w:val="clear" w:color="auto" w:fill="auto"/>
          </w:tcPr>
          <w:p w14:paraId="3558526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auto"/>
          </w:tcPr>
          <w:p w14:paraId="185DCE6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auto"/>
          </w:tcPr>
          <w:p w14:paraId="61C3F37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auto"/>
          </w:tcPr>
          <w:p w14:paraId="3561442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auto"/>
          </w:tcPr>
          <w:p w14:paraId="6F81418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4CBC717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tcBorders>
            <w:shd w:val="clear" w:color="auto" w:fill="auto"/>
          </w:tcPr>
          <w:p w14:paraId="745A121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(D1C5)</w:t>
            </w:r>
          </w:p>
        </w:tc>
      </w:tr>
      <w:tr w:rsidR="00692B65" w:rsidRPr="000914E4" w14:paraId="0DC75E56" w14:textId="77777777" w:rsidTr="00272E03">
        <w:tc>
          <w:tcPr>
            <w:tcW w:w="340" w:type="pct"/>
            <w:tcBorders>
              <w:right w:val="single" w:sz="4" w:space="0" w:color="auto"/>
            </w:tcBorders>
            <w:shd w:val="clear" w:color="auto" w:fill="B6DDE8" w:themeFill="accent5" w:themeFillTint="66"/>
          </w:tcPr>
          <w:p w14:paraId="1F535BA4"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B5</w:t>
            </w:r>
          </w:p>
        </w:tc>
        <w:tc>
          <w:tcPr>
            <w:tcW w:w="1621" w:type="pct"/>
            <w:tcBorders>
              <w:left w:val="single" w:sz="4" w:space="0" w:color="auto"/>
            </w:tcBorders>
            <w:shd w:val="clear" w:color="auto" w:fill="auto"/>
            <w:tcMar>
              <w:left w:w="57" w:type="dxa"/>
              <w:right w:w="28" w:type="dxa"/>
            </w:tcMar>
          </w:tcPr>
          <w:p w14:paraId="5BEF6078"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 xml:space="preserve">Marine bird bycatch </w:t>
            </w:r>
          </w:p>
        </w:tc>
        <w:tc>
          <w:tcPr>
            <w:tcW w:w="427" w:type="pct"/>
          </w:tcPr>
          <w:p w14:paraId="0954B6C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DE/NO</w:t>
            </w:r>
          </w:p>
        </w:tc>
        <w:tc>
          <w:tcPr>
            <w:tcW w:w="273" w:type="pct"/>
            <w:shd w:val="clear" w:color="auto" w:fill="FFC000"/>
          </w:tcPr>
          <w:p w14:paraId="11F4F2A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FFC000"/>
          </w:tcPr>
          <w:p w14:paraId="7D0E660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FFC000"/>
          </w:tcPr>
          <w:p w14:paraId="2C6E226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FFC000"/>
          </w:tcPr>
          <w:p w14:paraId="182B3C1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FFC000"/>
          </w:tcPr>
          <w:p w14:paraId="4DADE4D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233046A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tcBorders>
            <w:shd w:val="clear" w:color="auto" w:fill="auto"/>
          </w:tcPr>
          <w:p w14:paraId="0E13198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i/>
                <w:sz w:val="14"/>
                <w:szCs w:val="14"/>
                <w:lang w:eastAsia="en-US"/>
              </w:rPr>
            </w:pPr>
            <w:r w:rsidRPr="000914E4">
              <w:rPr>
                <w:rFonts w:asciiTheme="minorHAnsi" w:eastAsiaTheme="minorHAnsi" w:hAnsiTheme="minorHAnsi" w:cstheme="minorHAnsi"/>
                <w:b/>
                <w:i/>
                <w:sz w:val="14"/>
                <w:szCs w:val="14"/>
                <w:lang w:eastAsia="en-US"/>
              </w:rPr>
              <w:t>D1C1</w:t>
            </w:r>
          </w:p>
        </w:tc>
      </w:tr>
      <w:tr w:rsidR="00692B65" w:rsidRPr="000914E4" w14:paraId="7C8B66EA" w14:textId="77777777" w:rsidTr="00272E03">
        <w:tc>
          <w:tcPr>
            <w:tcW w:w="340" w:type="pct"/>
            <w:tcBorders>
              <w:bottom w:val="single" w:sz="8" w:space="0" w:color="auto"/>
              <w:right w:val="single" w:sz="4" w:space="0" w:color="auto"/>
            </w:tcBorders>
            <w:shd w:val="clear" w:color="auto" w:fill="B6DDE8" w:themeFill="accent5" w:themeFillTint="66"/>
          </w:tcPr>
          <w:p w14:paraId="347ABA3F"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B6</w:t>
            </w:r>
          </w:p>
        </w:tc>
        <w:tc>
          <w:tcPr>
            <w:tcW w:w="1621" w:type="pct"/>
            <w:tcBorders>
              <w:left w:val="single" w:sz="4" w:space="0" w:color="auto"/>
              <w:bottom w:val="single" w:sz="8" w:space="0" w:color="auto"/>
            </w:tcBorders>
            <w:shd w:val="clear" w:color="auto" w:fill="auto"/>
            <w:tcMar>
              <w:left w:w="57" w:type="dxa"/>
              <w:right w:w="28" w:type="dxa"/>
            </w:tcMar>
          </w:tcPr>
          <w:p w14:paraId="6347D4C8"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Distribution marine birds</w:t>
            </w:r>
          </w:p>
        </w:tc>
        <w:tc>
          <w:tcPr>
            <w:tcW w:w="427" w:type="pct"/>
            <w:tcBorders>
              <w:bottom w:val="single" w:sz="8" w:space="0" w:color="auto"/>
            </w:tcBorders>
          </w:tcPr>
          <w:p w14:paraId="55BAEAF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w:t>
            </w:r>
          </w:p>
        </w:tc>
        <w:tc>
          <w:tcPr>
            <w:tcW w:w="273" w:type="pct"/>
            <w:tcBorders>
              <w:bottom w:val="single" w:sz="8" w:space="0" w:color="auto"/>
            </w:tcBorders>
            <w:shd w:val="clear" w:color="auto" w:fill="auto"/>
          </w:tcPr>
          <w:p w14:paraId="7ED4548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bottom w:val="single" w:sz="8" w:space="0" w:color="auto"/>
            </w:tcBorders>
            <w:shd w:val="clear" w:color="auto" w:fill="auto"/>
          </w:tcPr>
          <w:p w14:paraId="32BAA5B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bottom w:val="single" w:sz="8" w:space="0" w:color="auto"/>
            </w:tcBorders>
            <w:shd w:val="clear" w:color="auto" w:fill="auto"/>
          </w:tcPr>
          <w:p w14:paraId="3D752B9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bottom w:val="single" w:sz="8" w:space="0" w:color="auto"/>
            </w:tcBorders>
            <w:shd w:val="clear" w:color="auto" w:fill="auto"/>
          </w:tcPr>
          <w:p w14:paraId="5315F0D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bottom w:val="single" w:sz="8" w:space="0" w:color="auto"/>
            </w:tcBorders>
            <w:shd w:val="clear" w:color="auto" w:fill="auto"/>
          </w:tcPr>
          <w:p w14:paraId="0BC5F9D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bottom w:val="single" w:sz="8" w:space="0" w:color="auto"/>
              <w:right w:val="nil"/>
            </w:tcBorders>
            <w:shd w:val="clear" w:color="auto" w:fill="auto"/>
          </w:tcPr>
          <w:p w14:paraId="450DB53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bottom w:val="single" w:sz="8" w:space="0" w:color="auto"/>
            </w:tcBorders>
            <w:shd w:val="clear" w:color="auto" w:fill="auto"/>
          </w:tcPr>
          <w:p w14:paraId="39EE0D9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(D1C4)</w:t>
            </w:r>
          </w:p>
        </w:tc>
      </w:tr>
      <w:tr w:rsidR="00692B65" w:rsidRPr="000914E4" w14:paraId="3C968E33" w14:textId="77777777" w:rsidTr="00272E03">
        <w:tc>
          <w:tcPr>
            <w:tcW w:w="340" w:type="pct"/>
            <w:tcBorders>
              <w:top w:val="single" w:sz="8" w:space="0" w:color="auto"/>
              <w:bottom w:val="single" w:sz="12" w:space="0" w:color="auto"/>
              <w:right w:val="single" w:sz="4" w:space="0" w:color="auto"/>
            </w:tcBorders>
            <w:shd w:val="clear" w:color="auto" w:fill="B6DDE8" w:themeFill="accent5" w:themeFillTint="66"/>
          </w:tcPr>
          <w:p w14:paraId="0AF806C9"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B7</w:t>
            </w:r>
          </w:p>
        </w:tc>
        <w:tc>
          <w:tcPr>
            <w:tcW w:w="1621" w:type="pct"/>
            <w:tcBorders>
              <w:top w:val="single" w:sz="8" w:space="0" w:color="auto"/>
              <w:left w:val="single" w:sz="4" w:space="0" w:color="auto"/>
              <w:bottom w:val="single" w:sz="12" w:space="0" w:color="auto"/>
            </w:tcBorders>
            <w:shd w:val="clear" w:color="auto" w:fill="auto"/>
            <w:tcMar>
              <w:left w:w="57" w:type="dxa"/>
              <w:right w:w="28" w:type="dxa"/>
            </w:tcMar>
          </w:tcPr>
          <w:p w14:paraId="68291686"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Marine bird habitat quality</w:t>
            </w:r>
          </w:p>
        </w:tc>
        <w:tc>
          <w:tcPr>
            <w:tcW w:w="427" w:type="pct"/>
            <w:tcBorders>
              <w:top w:val="single" w:sz="8" w:space="0" w:color="auto"/>
              <w:bottom w:val="single" w:sz="12" w:space="0" w:color="auto"/>
            </w:tcBorders>
          </w:tcPr>
          <w:p w14:paraId="0B51F3C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DE</w:t>
            </w:r>
          </w:p>
        </w:tc>
        <w:tc>
          <w:tcPr>
            <w:tcW w:w="273" w:type="pct"/>
            <w:tcBorders>
              <w:top w:val="single" w:sz="8" w:space="0" w:color="auto"/>
              <w:bottom w:val="single" w:sz="12" w:space="0" w:color="auto"/>
            </w:tcBorders>
            <w:shd w:val="clear" w:color="auto" w:fill="auto"/>
          </w:tcPr>
          <w:p w14:paraId="62024F7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8" w:space="0" w:color="auto"/>
              <w:bottom w:val="single" w:sz="12" w:space="0" w:color="auto"/>
            </w:tcBorders>
            <w:shd w:val="clear" w:color="auto" w:fill="FFC000"/>
          </w:tcPr>
          <w:p w14:paraId="0DAE91B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8" w:space="0" w:color="auto"/>
              <w:bottom w:val="single" w:sz="12" w:space="0" w:color="auto"/>
            </w:tcBorders>
            <w:shd w:val="clear" w:color="auto" w:fill="auto"/>
          </w:tcPr>
          <w:p w14:paraId="7D1825D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tcBorders>
              <w:top w:val="single" w:sz="8" w:space="0" w:color="auto"/>
              <w:bottom w:val="single" w:sz="12" w:space="0" w:color="auto"/>
            </w:tcBorders>
            <w:shd w:val="clear" w:color="auto" w:fill="auto"/>
          </w:tcPr>
          <w:p w14:paraId="2271851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8" w:space="0" w:color="auto"/>
              <w:bottom w:val="single" w:sz="12" w:space="0" w:color="auto"/>
            </w:tcBorders>
            <w:shd w:val="clear" w:color="auto" w:fill="auto"/>
          </w:tcPr>
          <w:p w14:paraId="780AF20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8" w:space="0" w:color="auto"/>
              <w:bottom w:val="single" w:sz="12" w:space="0" w:color="auto"/>
              <w:right w:val="nil"/>
            </w:tcBorders>
            <w:shd w:val="clear" w:color="auto" w:fill="auto"/>
          </w:tcPr>
          <w:p w14:paraId="56F5003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8" w:space="0" w:color="auto"/>
              <w:left w:val="nil"/>
              <w:bottom w:val="single" w:sz="12" w:space="0" w:color="auto"/>
            </w:tcBorders>
            <w:shd w:val="clear" w:color="auto" w:fill="auto"/>
          </w:tcPr>
          <w:p w14:paraId="1016250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D1C5</w:t>
            </w:r>
          </w:p>
        </w:tc>
      </w:tr>
      <w:tr w:rsidR="00692B65" w:rsidRPr="000914E4" w14:paraId="55AA5985" w14:textId="77777777" w:rsidTr="00272E03">
        <w:tc>
          <w:tcPr>
            <w:tcW w:w="340" w:type="pct"/>
            <w:tcBorders>
              <w:top w:val="single" w:sz="12" w:space="0" w:color="auto"/>
              <w:right w:val="single" w:sz="4" w:space="0" w:color="auto"/>
            </w:tcBorders>
          </w:tcPr>
          <w:p w14:paraId="76DA1783"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FC1</w:t>
            </w:r>
          </w:p>
        </w:tc>
        <w:tc>
          <w:tcPr>
            <w:tcW w:w="1621" w:type="pct"/>
            <w:tcBorders>
              <w:top w:val="single" w:sz="12" w:space="0" w:color="auto"/>
              <w:left w:val="single" w:sz="4" w:space="0" w:color="auto"/>
            </w:tcBorders>
            <w:shd w:val="clear" w:color="auto" w:fill="auto"/>
            <w:tcMar>
              <w:left w:w="57" w:type="dxa"/>
              <w:right w:w="28" w:type="dxa"/>
            </w:tcMar>
          </w:tcPr>
          <w:p w14:paraId="27C4E664"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Recovery of sensitive fish species</w:t>
            </w:r>
          </w:p>
        </w:tc>
        <w:tc>
          <w:tcPr>
            <w:tcW w:w="427" w:type="pct"/>
            <w:tcBorders>
              <w:top w:val="single" w:sz="12" w:space="0" w:color="auto"/>
            </w:tcBorders>
          </w:tcPr>
          <w:p w14:paraId="47C7501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Borders>
              <w:top w:val="single" w:sz="12" w:space="0" w:color="auto"/>
            </w:tcBorders>
            <w:shd w:val="clear" w:color="auto" w:fill="FFFFFF" w:themeFill="background1"/>
          </w:tcPr>
          <w:p w14:paraId="445839F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tcBorders>
            <w:shd w:val="clear" w:color="auto" w:fill="0070C0"/>
          </w:tcPr>
          <w:p w14:paraId="07B416F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tcBorders>
              <w:top w:val="single" w:sz="12" w:space="0" w:color="auto"/>
            </w:tcBorders>
            <w:shd w:val="clear" w:color="auto" w:fill="0070C0"/>
          </w:tcPr>
          <w:p w14:paraId="22E0D21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tcBorders>
              <w:top w:val="single" w:sz="12" w:space="0" w:color="auto"/>
            </w:tcBorders>
            <w:shd w:val="clear" w:color="auto" w:fill="0070C0"/>
          </w:tcPr>
          <w:p w14:paraId="25E8EBE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12" w:space="0" w:color="auto"/>
            </w:tcBorders>
            <w:shd w:val="clear" w:color="auto" w:fill="0070C0"/>
          </w:tcPr>
          <w:p w14:paraId="73AF39E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right w:val="nil"/>
            </w:tcBorders>
          </w:tcPr>
          <w:p w14:paraId="244C970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12" w:space="0" w:color="auto"/>
              <w:left w:val="nil"/>
            </w:tcBorders>
          </w:tcPr>
          <w:p w14:paraId="294BA29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D1C2</w:t>
            </w:r>
          </w:p>
        </w:tc>
      </w:tr>
      <w:tr w:rsidR="00692B65" w:rsidRPr="000914E4" w14:paraId="021C05B3" w14:textId="77777777" w:rsidTr="00272E03">
        <w:tc>
          <w:tcPr>
            <w:tcW w:w="340" w:type="pct"/>
            <w:tcBorders>
              <w:right w:val="single" w:sz="4" w:space="0" w:color="auto"/>
            </w:tcBorders>
            <w:shd w:val="clear" w:color="auto" w:fill="B6DDE8" w:themeFill="accent5" w:themeFillTint="66"/>
          </w:tcPr>
          <w:p w14:paraId="03392028"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lastRenderedPageBreak/>
              <w:t>FC4</w:t>
            </w:r>
          </w:p>
        </w:tc>
        <w:tc>
          <w:tcPr>
            <w:tcW w:w="1621" w:type="pct"/>
            <w:tcBorders>
              <w:left w:val="single" w:sz="4" w:space="0" w:color="auto"/>
            </w:tcBorders>
            <w:shd w:val="clear" w:color="auto" w:fill="auto"/>
            <w:tcMar>
              <w:left w:w="57" w:type="dxa"/>
              <w:right w:w="28" w:type="dxa"/>
            </w:tcMar>
          </w:tcPr>
          <w:p w14:paraId="41935408"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By-catch rates of Chondrichthyes</w:t>
            </w:r>
          </w:p>
        </w:tc>
        <w:tc>
          <w:tcPr>
            <w:tcW w:w="427" w:type="pct"/>
          </w:tcPr>
          <w:p w14:paraId="4C0B84E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w:t>
            </w:r>
          </w:p>
        </w:tc>
        <w:tc>
          <w:tcPr>
            <w:tcW w:w="273" w:type="pct"/>
            <w:shd w:val="clear" w:color="auto" w:fill="auto"/>
          </w:tcPr>
          <w:p w14:paraId="70F6AC7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auto"/>
          </w:tcPr>
          <w:p w14:paraId="4244536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auto"/>
          </w:tcPr>
          <w:p w14:paraId="5240C3E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auto"/>
          </w:tcPr>
          <w:p w14:paraId="19A7555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auto"/>
          </w:tcPr>
          <w:p w14:paraId="438108A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48369F2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tcBorders>
            <w:shd w:val="clear" w:color="auto" w:fill="auto"/>
          </w:tcPr>
          <w:p w14:paraId="7285626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i/>
                <w:sz w:val="14"/>
                <w:szCs w:val="14"/>
                <w:lang w:eastAsia="en-US"/>
              </w:rPr>
            </w:pPr>
            <w:r w:rsidRPr="000914E4">
              <w:rPr>
                <w:rFonts w:asciiTheme="minorHAnsi" w:eastAsiaTheme="minorHAnsi" w:hAnsiTheme="minorHAnsi" w:cstheme="minorHAnsi"/>
                <w:b/>
                <w:i/>
                <w:sz w:val="14"/>
                <w:szCs w:val="14"/>
                <w:lang w:eastAsia="en-US"/>
              </w:rPr>
              <w:t>D1C1</w:t>
            </w:r>
          </w:p>
        </w:tc>
      </w:tr>
      <w:tr w:rsidR="00692B65" w:rsidRPr="000914E4" w14:paraId="3F8AB31A" w14:textId="77777777" w:rsidTr="00272E03">
        <w:tc>
          <w:tcPr>
            <w:tcW w:w="340" w:type="pct"/>
            <w:tcBorders>
              <w:right w:val="single" w:sz="4" w:space="0" w:color="auto"/>
            </w:tcBorders>
            <w:shd w:val="clear" w:color="auto" w:fill="B6DDE8" w:themeFill="accent5" w:themeFillTint="66"/>
          </w:tcPr>
          <w:p w14:paraId="08134B38"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FC5</w:t>
            </w:r>
          </w:p>
        </w:tc>
        <w:tc>
          <w:tcPr>
            <w:tcW w:w="1621" w:type="pct"/>
            <w:tcBorders>
              <w:left w:val="single" w:sz="4" w:space="0" w:color="auto"/>
            </w:tcBorders>
            <w:shd w:val="clear" w:color="auto" w:fill="auto"/>
            <w:tcMar>
              <w:left w:w="57" w:type="dxa"/>
              <w:right w:w="28" w:type="dxa"/>
            </w:tcMar>
          </w:tcPr>
          <w:p w14:paraId="673956BF"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Conservation status of elasmobranch and demersal bony-fish species (IUCN)</w:t>
            </w:r>
          </w:p>
        </w:tc>
        <w:tc>
          <w:tcPr>
            <w:tcW w:w="427" w:type="pct"/>
          </w:tcPr>
          <w:p w14:paraId="1DC1BF1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DE</w:t>
            </w:r>
          </w:p>
        </w:tc>
        <w:tc>
          <w:tcPr>
            <w:tcW w:w="273" w:type="pct"/>
            <w:shd w:val="clear" w:color="auto" w:fill="auto"/>
          </w:tcPr>
          <w:p w14:paraId="2CCC742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auto"/>
          </w:tcPr>
          <w:p w14:paraId="3A90C8B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auto"/>
          </w:tcPr>
          <w:p w14:paraId="5F72134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auto"/>
          </w:tcPr>
          <w:p w14:paraId="365AD7C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auto"/>
          </w:tcPr>
          <w:p w14:paraId="561585C0"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12B8EC0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tcBorders>
            <w:shd w:val="clear" w:color="auto" w:fill="auto"/>
          </w:tcPr>
          <w:p w14:paraId="5B434A6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(D1C2)</w:t>
            </w:r>
          </w:p>
        </w:tc>
      </w:tr>
      <w:tr w:rsidR="00692B65" w:rsidRPr="000914E4" w14:paraId="59FEFE19" w14:textId="77777777" w:rsidTr="00272E03">
        <w:tc>
          <w:tcPr>
            <w:tcW w:w="340" w:type="pct"/>
            <w:tcBorders>
              <w:right w:val="single" w:sz="4" w:space="0" w:color="auto"/>
            </w:tcBorders>
            <w:shd w:val="clear" w:color="auto" w:fill="B6DDE8" w:themeFill="accent5" w:themeFillTint="66"/>
          </w:tcPr>
          <w:p w14:paraId="4705CA2E"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FC6</w:t>
            </w:r>
          </w:p>
        </w:tc>
        <w:tc>
          <w:tcPr>
            <w:tcW w:w="1621" w:type="pct"/>
            <w:tcBorders>
              <w:left w:val="single" w:sz="4" w:space="0" w:color="auto"/>
            </w:tcBorders>
            <w:shd w:val="clear" w:color="auto" w:fill="auto"/>
            <w:tcMar>
              <w:left w:w="57" w:type="dxa"/>
              <w:right w:w="28" w:type="dxa"/>
            </w:tcMar>
          </w:tcPr>
          <w:p w14:paraId="442A2977"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 xml:space="preserve">Proportion of mature fish </w:t>
            </w:r>
          </w:p>
        </w:tc>
        <w:tc>
          <w:tcPr>
            <w:tcW w:w="427" w:type="pct"/>
          </w:tcPr>
          <w:p w14:paraId="2085A38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w:t>
            </w:r>
          </w:p>
        </w:tc>
        <w:tc>
          <w:tcPr>
            <w:tcW w:w="273" w:type="pct"/>
            <w:shd w:val="clear" w:color="auto" w:fill="auto"/>
          </w:tcPr>
          <w:p w14:paraId="41DE6D9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auto"/>
          </w:tcPr>
          <w:p w14:paraId="0D1E4E7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auto"/>
          </w:tcPr>
          <w:p w14:paraId="5EB5B9B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shd w:val="clear" w:color="auto" w:fill="auto"/>
          </w:tcPr>
          <w:p w14:paraId="7CA2BD6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shd w:val="clear" w:color="auto" w:fill="auto"/>
          </w:tcPr>
          <w:p w14:paraId="0A49186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shd w:val="clear" w:color="auto" w:fill="auto"/>
          </w:tcPr>
          <w:p w14:paraId="3139BDD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tcBorders>
            <w:shd w:val="clear" w:color="auto" w:fill="auto"/>
          </w:tcPr>
          <w:p w14:paraId="0F34070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(D1C3)</w:t>
            </w:r>
          </w:p>
        </w:tc>
      </w:tr>
      <w:tr w:rsidR="00692B65" w:rsidRPr="000914E4" w14:paraId="2021666C" w14:textId="77777777" w:rsidTr="00272E03">
        <w:tc>
          <w:tcPr>
            <w:tcW w:w="340" w:type="pct"/>
            <w:tcBorders>
              <w:bottom w:val="single" w:sz="8" w:space="0" w:color="auto"/>
              <w:right w:val="single" w:sz="4" w:space="0" w:color="auto"/>
            </w:tcBorders>
            <w:shd w:val="clear" w:color="auto" w:fill="B6DDE8" w:themeFill="accent5" w:themeFillTint="66"/>
          </w:tcPr>
          <w:p w14:paraId="2666DB6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FC7</w:t>
            </w:r>
          </w:p>
        </w:tc>
        <w:tc>
          <w:tcPr>
            <w:tcW w:w="1621" w:type="pct"/>
            <w:tcBorders>
              <w:left w:val="single" w:sz="4" w:space="0" w:color="auto"/>
              <w:bottom w:val="single" w:sz="8" w:space="0" w:color="auto"/>
            </w:tcBorders>
            <w:shd w:val="clear" w:color="auto" w:fill="auto"/>
            <w:tcMar>
              <w:left w:w="57" w:type="dxa"/>
              <w:right w:w="28" w:type="dxa"/>
            </w:tcMar>
          </w:tcPr>
          <w:p w14:paraId="52FBBB7C"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 xml:space="preserve">Distributional range </w:t>
            </w:r>
          </w:p>
        </w:tc>
        <w:tc>
          <w:tcPr>
            <w:tcW w:w="427" w:type="pct"/>
            <w:tcBorders>
              <w:bottom w:val="single" w:sz="8" w:space="0" w:color="auto"/>
            </w:tcBorders>
          </w:tcPr>
          <w:p w14:paraId="1E545F5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DE</w:t>
            </w:r>
          </w:p>
        </w:tc>
        <w:tc>
          <w:tcPr>
            <w:tcW w:w="273" w:type="pct"/>
            <w:tcBorders>
              <w:bottom w:val="single" w:sz="8" w:space="0" w:color="auto"/>
            </w:tcBorders>
            <w:shd w:val="clear" w:color="auto" w:fill="auto"/>
          </w:tcPr>
          <w:p w14:paraId="25D93CA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bottom w:val="single" w:sz="8" w:space="0" w:color="auto"/>
            </w:tcBorders>
            <w:shd w:val="clear" w:color="auto" w:fill="auto"/>
          </w:tcPr>
          <w:p w14:paraId="19F9B70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bottom w:val="single" w:sz="8" w:space="0" w:color="auto"/>
            </w:tcBorders>
            <w:shd w:val="clear" w:color="auto" w:fill="auto"/>
          </w:tcPr>
          <w:p w14:paraId="1BEF5CE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bottom w:val="single" w:sz="8" w:space="0" w:color="auto"/>
            </w:tcBorders>
            <w:shd w:val="clear" w:color="auto" w:fill="auto"/>
          </w:tcPr>
          <w:p w14:paraId="48CB460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44" w:type="pct"/>
            <w:tcBorders>
              <w:bottom w:val="single" w:sz="8" w:space="0" w:color="auto"/>
            </w:tcBorders>
            <w:shd w:val="clear" w:color="auto" w:fill="auto"/>
          </w:tcPr>
          <w:p w14:paraId="394A8B6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588" w:type="pct"/>
            <w:gridSpan w:val="3"/>
            <w:tcBorders>
              <w:bottom w:val="single" w:sz="8" w:space="0" w:color="auto"/>
              <w:right w:val="nil"/>
            </w:tcBorders>
          </w:tcPr>
          <w:p w14:paraId="7BD1E65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left w:val="nil"/>
              <w:bottom w:val="single" w:sz="8" w:space="0" w:color="auto"/>
            </w:tcBorders>
          </w:tcPr>
          <w:p w14:paraId="3E7EC39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D1C4</w:t>
            </w:r>
          </w:p>
        </w:tc>
      </w:tr>
      <w:tr w:rsidR="00692B65" w:rsidRPr="000914E4" w14:paraId="04373DA3" w14:textId="77777777" w:rsidTr="00272E03">
        <w:tc>
          <w:tcPr>
            <w:tcW w:w="340" w:type="pct"/>
            <w:tcBorders>
              <w:top w:val="single" w:sz="8" w:space="0" w:color="auto"/>
              <w:bottom w:val="single" w:sz="12" w:space="0" w:color="auto"/>
              <w:right w:val="single" w:sz="4" w:space="0" w:color="auto"/>
            </w:tcBorders>
            <w:shd w:val="clear" w:color="auto" w:fill="B6DDE8" w:themeFill="accent5" w:themeFillTint="66"/>
          </w:tcPr>
          <w:p w14:paraId="3C63016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FC8</w:t>
            </w:r>
          </w:p>
        </w:tc>
        <w:tc>
          <w:tcPr>
            <w:tcW w:w="1621" w:type="pct"/>
            <w:tcBorders>
              <w:top w:val="single" w:sz="8" w:space="0" w:color="auto"/>
              <w:left w:val="single" w:sz="4" w:space="0" w:color="auto"/>
              <w:bottom w:val="single" w:sz="12" w:space="0" w:color="auto"/>
            </w:tcBorders>
            <w:shd w:val="clear" w:color="auto" w:fill="auto"/>
            <w:tcMar>
              <w:left w:w="57" w:type="dxa"/>
              <w:right w:w="28" w:type="dxa"/>
            </w:tcMar>
          </w:tcPr>
          <w:p w14:paraId="3D3A4AF3"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 xml:space="preserve">Fish distributional pattern </w:t>
            </w:r>
          </w:p>
        </w:tc>
        <w:tc>
          <w:tcPr>
            <w:tcW w:w="427" w:type="pct"/>
            <w:tcBorders>
              <w:top w:val="single" w:sz="8" w:space="0" w:color="auto"/>
              <w:bottom w:val="single" w:sz="12" w:space="0" w:color="auto"/>
            </w:tcBorders>
          </w:tcPr>
          <w:p w14:paraId="005A276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DE</w:t>
            </w:r>
          </w:p>
        </w:tc>
        <w:tc>
          <w:tcPr>
            <w:tcW w:w="273" w:type="pct"/>
            <w:tcBorders>
              <w:top w:val="single" w:sz="8" w:space="0" w:color="auto"/>
              <w:bottom w:val="single" w:sz="12" w:space="0" w:color="auto"/>
            </w:tcBorders>
            <w:shd w:val="clear" w:color="auto" w:fill="auto"/>
          </w:tcPr>
          <w:p w14:paraId="1DA5FC6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top w:val="single" w:sz="8" w:space="0" w:color="auto"/>
              <w:bottom w:val="single" w:sz="12" w:space="0" w:color="auto"/>
            </w:tcBorders>
            <w:shd w:val="clear" w:color="auto" w:fill="auto"/>
          </w:tcPr>
          <w:p w14:paraId="03CFA89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top w:val="single" w:sz="8" w:space="0" w:color="auto"/>
              <w:bottom w:val="single" w:sz="12" w:space="0" w:color="auto"/>
            </w:tcBorders>
            <w:shd w:val="clear" w:color="auto" w:fill="auto"/>
          </w:tcPr>
          <w:p w14:paraId="5082CC0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top w:val="single" w:sz="8" w:space="0" w:color="auto"/>
              <w:bottom w:val="single" w:sz="12" w:space="0" w:color="auto"/>
            </w:tcBorders>
            <w:shd w:val="clear" w:color="auto" w:fill="auto"/>
          </w:tcPr>
          <w:p w14:paraId="44D9B3A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44" w:type="pct"/>
            <w:tcBorders>
              <w:top w:val="single" w:sz="8" w:space="0" w:color="auto"/>
              <w:bottom w:val="single" w:sz="12" w:space="0" w:color="auto"/>
            </w:tcBorders>
            <w:shd w:val="clear" w:color="auto" w:fill="auto"/>
          </w:tcPr>
          <w:p w14:paraId="6ECD233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588" w:type="pct"/>
            <w:gridSpan w:val="3"/>
            <w:tcBorders>
              <w:top w:val="single" w:sz="8" w:space="0" w:color="auto"/>
              <w:bottom w:val="single" w:sz="12" w:space="0" w:color="auto"/>
              <w:right w:val="nil"/>
            </w:tcBorders>
          </w:tcPr>
          <w:p w14:paraId="4ECC0AB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w:t>
            </w:r>
          </w:p>
        </w:tc>
        <w:tc>
          <w:tcPr>
            <w:tcW w:w="356" w:type="pct"/>
            <w:tcBorders>
              <w:top w:val="single" w:sz="8" w:space="0" w:color="auto"/>
              <w:left w:val="nil"/>
              <w:bottom w:val="single" w:sz="12" w:space="0" w:color="auto"/>
            </w:tcBorders>
          </w:tcPr>
          <w:p w14:paraId="04C4928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(D1C4)</w:t>
            </w:r>
          </w:p>
        </w:tc>
      </w:tr>
      <w:tr w:rsidR="00692B65" w:rsidRPr="000914E4" w14:paraId="07115134" w14:textId="77777777" w:rsidTr="00272E03">
        <w:tc>
          <w:tcPr>
            <w:tcW w:w="340" w:type="pct"/>
            <w:tcBorders>
              <w:top w:val="single" w:sz="12" w:space="0" w:color="auto"/>
              <w:right w:val="single" w:sz="4" w:space="0" w:color="auto"/>
            </w:tcBorders>
          </w:tcPr>
          <w:p w14:paraId="564446D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BH1</w:t>
            </w:r>
          </w:p>
        </w:tc>
        <w:tc>
          <w:tcPr>
            <w:tcW w:w="1621" w:type="pct"/>
            <w:tcBorders>
              <w:top w:val="single" w:sz="12" w:space="0" w:color="auto"/>
              <w:left w:val="single" w:sz="4" w:space="0" w:color="auto"/>
            </w:tcBorders>
            <w:shd w:val="clear" w:color="auto" w:fill="auto"/>
            <w:tcMar>
              <w:left w:w="57" w:type="dxa"/>
              <w:right w:w="28" w:type="dxa"/>
            </w:tcMar>
          </w:tcPr>
          <w:p w14:paraId="145EA1E4"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Typical species composition</w:t>
            </w:r>
          </w:p>
        </w:tc>
        <w:tc>
          <w:tcPr>
            <w:tcW w:w="427" w:type="pct"/>
            <w:tcBorders>
              <w:top w:val="single" w:sz="12" w:space="0" w:color="auto"/>
            </w:tcBorders>
          </w:tcPr>
          <w:p w14:paraId="0D755E0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ES</w:t>
            </w:r>
          </w:p>
        </w:tc>
        <w:tc>
          <w:tcPr>
            <w:tcW w:w="273" w:type="pct"/>
            <w:tcBorders>
              <w:top w:val="single" w:sz="12" w:space="0" w:color="auto"/>
            </w:tcBorders>
            <w:shd w:val="clear" w:color="auto" w:fill="auto"/>
          </w:tcPr>
          <w:p w14:paraId="6AA40C5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tcBorders>
            <w:shd w:val="clear" w:color="auto" w:fill="FFFFFF" w:themeFill="background1"/>
          </w:tcPr>
          <w:p w14:paraId="327AB72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12" w:space="0" w:color="auto"/>
            </w:tcBorders>
            <w:shd w:val="clear" w:color="auto" w:fill="auto"/>
          </w:tcPr>
          <w:p w14:paraId="28D23B6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tcBorders>
              <w:top w:val="single" w:sz="12" w:space="0" w:color="auto"/>
            </w:tcBorders>
            <w:shd w:val="clear" w:color="auto" w:fill="0A5AB2"/>
          </w:tcPr>
          <w:p w14:paraId="243E84AA"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Borders>
              <w:top w:val="single" w:sz="12" w:space="0" w:color="auto"/>
            </w:tcBorders>
            <w:shd w:val="clear" w:color="auto" w:fill="auto"/>
          </w:tcPr>
          <w:p w14:paraId="0D742CD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right w:val="nil"/>
            </w:tcBorders>
            <w:shd w:val="clear" w:color="auto" w:fill="auto"/>
          </w:tcPr>
          <w:p w14:paraId="3CE9586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D1&amp; D6</w:t>
            </w:r>
          </w:p>
        </w:tc>
        <w:tc>
          <w:tcPr>
            <w:tcW w:w="356" w:type="pct"/>
            <w:tcBorders>
              <w:top w:val="single" w:sz="12" w:space="0" w:color="auto"/>
              <w:left w:val="nil"/>
            </w:tcBorders>
            <w:shd w:val="clear" w:color="auto" w:fill="auto"/>
          </w:tcPr>
          <w:p w14:paraId="5EF20E0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D6C3, D6C5</w:t>
            </w:r>
          </w:p>
        </w:tc>
      </w:tr>
      <w:tr w:rsidR="00692B65" w:rsidRPr="000914E4" w14:paraId="66D10E3B" w14:textId="77777777" w:rsidTr="00272E03">
        <w:trPr>
          <w:trHeight w:val="335"/>
        </w:trPr>
        <w:tc>
          <w:tcPr>
            <w:tcW w:w="340" w:type="pct"/>
            <w:tcBorders>
              <w:right w:val="single" w:sz="4" w:space="0" w:color="auto"/>
            </w:tcBorders>
          </w:tcPr>
          <w:p w14:paraId="3E64FAE0"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BH2</w:t>
            </w:r>
          </w:p>
        </w:tc>
        <w:tc>
          <w:tcPr>
            <w:tcW w:w="1621" w:type="pct"/>
            <w:tcBorders>
              <w:left w:val="single" w:sz="4" w:space="0" w:color="auto"/>
            </w:tcBorders>
            <w:shd w:val="clear" w:color="auto" w:fill="auto"/>
            <w:tcMar>
              <w:left w:w="57" w:type="dxa"/>
              <w:right w:w="28" w:type="dxa"/>
            </w:tcMar>
          </w:tcPr>
          <w:p w14:paraId="42F94C0D"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Condition of benthic habitat communities: The common conceptual approach</w:t>
            </w:r>
          </w:p>
        </w:tc>
        <w:tc>
          <w:tcPr>
            <w:tcW w:w="427" w:type="pct"/>
          </w:tcPr>
          <w:p w14:paraId="70E75F0B"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w:t>
            </w:r>
          </w:p>
        </w:tc>
        <w:tc>
          <w:tcPr>
            <w:tcW w:w="1324" w:type="pct"/>
            <w:gridSpan w:val="5"/>
            <w:shd w:val="clear" w:color="auto" w:fill="0A5AB2"/>
          </w:tcPr>
          <w:p w14:paraId="77361E68" w14:textId="77777777" w:rsidR="000914E4" w:rsidRPr="000914E4"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Bidi"/>
                <w:sz w:val="16"/>
                <w:szCs w:val="16"/>
                <w:lang w:eastAsia="en-US"/>
              </w:rPr>
            </w:pPr>
          </w:p>
        </w:tc>
        <w:tc>
          <w:tcPr>
            <w:tcW w:w="932" w:type="pct"/>
            <w:gridSpan w:val="3"/>
            <w:tcBorders>
              <w:right w:val="nil"/>
            </w:tcBorders>
            <w:shd w:val="clear" w:color="auto" w:fill="auto"/>
          </w:tcPr>
          <w:p w14:paraId="72396DE5" w14:textId="77777777" w:rsidR="000914E4" w:rsidRPr="000914E4"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 &amp; D6</w:t>
            </w:r>
          </w:p>
        </w:tc>
        <w:tc>
          <w:tcPr>
            <w:tcW w:w="356" w:type="pct"/>
            <w:tcBorders>
              <w:left w:val="nil"/>
            </w:tcBorders>
            <w:shd w:val="clear" w:color="auto" w:fill="auto"/>
          </w:tcPr>
          <w:p w14:paraId="2039DC9C" w14:textId="77777777" w:rsidR="000914E4" w:rsidRPr="000914E4" w:rsidDel="0063406B"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D6C3, D6</w:t>
            </w:r>
            <w:r w:rsidRPr="000914E4">
              <w:rPr>
                <w:rFonts w:asciiTheme="minorHAnsi" w:eastAsiaTheme="minorHAnsi" w:hAnsiTheme="minorHAnsi" w:cstheme="minorHAnsi"/>
                <w:b/>
                <w:sz w:val="14"/>
                <w:szCs w:val="14"/>
                <w:lang w:eastAsia="en-US"/>
              </w:rPr>
              <w:lastRenderedPageBreak/>
              <w:t>C5</w:t>
            </w:r>
          </w:p>
        </w:tc>
      </w:tr>
      <w:tr w:rsidR="00692B65" w:rsidRPr="000914E4" w14:paraId="582FE849" w14:textId="77777777" w:rsidTr="00272E03">
        <w:trPr>
          <w:trHeight w:val="355"/>
        </w:trPr>
        <w:tc>
          <w:tcPr>
            <w:tcW w:w="340" w:type="pct"/>
            <w:tcBorders>
              <w:right w:val="single" w:sz="4" w:space="0" w:color="auto"/>
            </w:tcBorders>
          </w:tcPr>
          <w:p w14:paraId="7D1BEB29"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lastRenderedPageBreak/>
              <w:t>BH2a</w:t>
            </w:r>
          </w:p>
        </w:tc>
        <w:tc>
          <w:tcPr>
            <w:tcW w:w="1621" w:type="pct"/>
            <w:tcBorders>
              <w:left w:val="single" w:sz="4" w:space="0" w:color="auto"/>
            </w:tcBorders>
            <w:shd w:val="clear" w:color="auto" w:fill="auto"/>
            <w:tcMar>
              <w:left w:w="57" w:type="dxa"/>
              <w:right w:w="28" w:type="dxa"/>
            </w:tcMar>
          </w:tcPr>
          <w:p w14:paraId="33197C28"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Assessment of coastal habitats exposed to nutrient and organic enrichment.</w:t>
            </w:r>
          </w:p>
        </w:tc>
        <w:tc>
          <w:tcPr>
            <w:tcW w:w="427" w:type="pct"/>
          </w:tcPr>
          <w:p w14:paraId="73BCD289"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w:t>
            </w:r>
          </w:p>
        </w:tc>
        <w:tc>
          <w:tcPr>
            <w:tcW w:w="273" w:type="pct"/>
            <w:shd w:val="clear" w:color="auto" w:fill="FFFFFF" w:themeFill="background1"/>
          </w:tcPr>
          <w:p w14:paraId="2DE5C0F7"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283" w:type="pct"/>
            <w:shd w:val="clear" w:color="auto" w:fill="0A5AB2"/>
          </w:tcPr>
          <w:p w14:paraId="62288C7C"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A5AB2"/>
          </w:tcPr>
          <w:p w14:paraId="48A25932"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A5AB2"/>
          </w:tcPr>
          <w:p w14:paraId="1744BF70"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shd w:val="clear" w:color="auto" w:fill="FFFFFF" w:themeFill="background1"/>
          </w:tcPr>
          <w:p w14:paraId="4370F139" w14:textId="77777777" w:rsidR="000914E4" w:rsidRPr="000914E4"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shd w:val="clear" w:color="auto" w:fill="auto"/>
          </w:tcPr>
          <w:p w14:paraId="5EE2E0C3" w14:textId="77777777" w:rsidR="000914E4" w:rsidRPr="000914E4"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 D5 &amp; D6</w:t>
            </w:r>
          </w:p>
        </w:tc>
        <w:tc>
          <w:tcPr>
            <w:tcW w:w="356" w:type="pct"/>
            <w:tcBorders>
              <w:left w:val="nil"/>
            </w:tcBorders>
            <w:shd w:val="clear" w:color="auto" w:fill="auto"/>
          </w:tcPr>
          <w:p w14:paraId="40D57680" w14:textId="77777777" w:rsidR="000914E4" w:rsidRPr="000914E4" w:rsidRDefault="000914E4" w:rsidP="000914E4">
            <w:pPr>
              <w:keepNext/>
              <w:tabs>
                <w:tab w:val="clear" w:pos="567"/>
                <w:tab w:val="clear" w:pos="1134"/>
                <w:tab w:val="clear" w:pos="1701"/>
                <w:tab w:val="clear" w:pos="2268"/>
                <w:tab w:val="center" w:pos="317"/>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D6C5, D5C6, D5C7, D5C8</w:t>
            </w:r>
          </w:p>
        </w:tc>
      </w:tr>
      <w:tr w:rsidR="00692B65" w:rsidRPr="000914E4" w14:paraId="0F18E52D" w14:textId="77777777" w:rsidTr="00272E03">
        <w:tc>
          <w:tcPr>
            <w:tcW w:w="340" w:type="pct"/>
            <w:tcBorders>
              <w:right w:val="single" w:sz="4" w:space="0" w:color="auto"/>
            </w:tcBorders>
          </w:tcPr>
          <w:p w14:paraId="40EF25EA"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BH2b</w:t>
            </w:r>
          </w:p>
        </w:tc>
        <w:tc>
          <w:tcPr>
            <w:tcW w:w="1621" w:type="pct"/>
            <w:tcBorders>
              <w:left w:val="single" w:sz="4" w:space="0" w:color="auto"/>
            </w:tcBorders>
            <w:shd w:val="clear" w:color="auto" w:fill="auto"/>
            <w:tcMar>
              <w:left w:w="57" w:type="dxa"/>
              <w:right w:w="28" w:type="dxa"/>
            </w:tcMar>
          </w:tcPr>
          <w:p w14:paraId="318E6357"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Benthic Multi-Metric Index quality assessment of the Southern North Sea</w:t>
            </w:r>
          </w:p>
        </w:tc>
        <w:tc>
          <w:tcPr>
            <w:tcW w:w="427" w:type="pct"/>
          </w:tcPr>
          <w:p w14:paraId="3E85D89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FR/NL</w:t>
            </w:r>
          </w:p>
        </w:tc>
        <w:tc>
          <w:tcPr>
            <w:tcW w:w="273" w:type="pct"/>
          </w:tcPr>
          <w:p w14:paraId="2FD23C5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A5AB2"/>
          </w:tcPr>
          <w:p w14:paraId="2F60E31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auto"/>
          </w:tcPr>
          <w:p w14:paraId="32F5BAC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auto"/>
          </w:tcPr>
          <w:p w14:paraId="180A7B8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shd w:val="clear" w:color="auto" w:fill="auto"/>
          </w:tcPr>
          <w:p w14:paraId="65325FE1"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6"/>
                <w:szCs w:val="16"/>
                <w:lang w:eastAsia="en-US"/>
              </w:rPr>
            </w:pPr>
          </w:p>
        </w:tc>
        <w:tc>
          <w:tcPr>
            <w:tcW w:w="588" w:type="pct"/>
            <w:gridSpan w:val="3"/>
            <w:tcBorders>
              <w:right w:val="nil"/>
            </w:tcBorders>
            <w:shd w:val="clear" w:color="auto" w:fill="auto"/>
          </w:tcPr>
          <w:p w14:paraId="5895398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 &amp; D6</w:t>
            </w:r>
          </w:p>
        </w:tc>
        <w:tc>
          <w:tcPr>
            <w:tcW w:w="356" w:type="pct"/>
            <w:tcBorders>
              <w:left w:val="nil"/>
            </w:tcBorders>
            <w:shd w:val="clear" w:color="auto" w:fill="auto"/>
          </w:tcPr>
          <w:p w14:paraId="6FCC63A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b/>
                <w:sz w:val="14"/>
                <w:szCs w:val="14"/>
                <w:lang w:eastAsia="en-US"/>
              </w:rPr>
              <w:t xml:space="preserve">D6C3, D6C5, </w:t>
            </w:r>
          </w:p>
        </w:tc>
      </w:tr>
      <w:tr w:rsidR="00692B65" w:rsidRPr="000914E4" w14:paraId="423BD2ED" w14:textId="77777777" w:rsidTr="00272E03">
        <w:tc>
          <w:tcPr>
            <w:tcW w:w="340" w:type="pct"/>
            <w:tcBorders>
              <w:right w:val="single" w:sz="4" w:space="0" w:color="auto"/>
            </w:tcBorders>
          </w:tcPr>
          <w:p w14:paraId="491CB69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BH3a</w:t>
            </w:r>
          </w:p>
        </w:tc>
        <w:tc>
          <w:tcPr>
            <w:tcW w:w="1621" w:type="pct"/>
            <w:tcBorders>
              <w:left w:val="single" w:sz="4" w:space="0" w:color="auto"/>
            </w:tcBorders>
            <w:shd w:val="clear" w:color="auto" w:fill="auto"/>
            <w:tcMar>
              <w:left w:w="57" w:type="dxa"/>
              <w:right w:w="28" w:type="dxa"/>
            </w:tcMar>
          </w:tcPr>
          <w:p w14:paraId="6D96282E"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Extent of physical disturbance to benthic habitats - fisheries assessment</w:t>
            </w:r>
          </w:p>
        </w:tc>
        <w:tc>
          <w:tcPr>
            <w:tcW w:w="427" w:type="pct"/>
          </w:tcPr>
          <w:p w14:paraId="34905EA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UK/DE</w:t>
            </w:r>
          </w:p>
        </w:tc>
        <w:tc>
          <w:tcPr>
            <w:tcW w:w="273" w:type="pct"/>
            <w:shd w:val="clear" w:color="auto" w:fill="FFC000"/>
            <w:vAlign w:val="bottom"/>
          </w:tcPr>
          <w:p w14:paraId="218CF754" w14:textId="601C75CE"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EastAsia" w:hAnsiTheme="minorHAnsi" w:cstheme="minorBidi"/>
                <w:sz w:val="16"/>
                <w:szCs w:val="16"/>
                <w:lang w:eastAsia="en-US"/>
              </w:rPr>
            </w:pPr>
            <w:commentRangeStart w:id="2"/>
            <w:commentRangeStart w:id="3"/>
            <w:commentRangeEnd w:id="2"/>
            <w:r>
              <w:rPr>
                <w:rStyle w:val="CommentReference"/>
              </w:rPr>
              <w:commentReference w:id="2"/>
            </w:r>
            <w:commentRangeEnd w:id="3"/>
            <w:r w:rsidR="00B60912">
              <w:rPr>
                <w:rStyle w:val="CommentReference"/>
              </w:rPr>
              <w:commentReference w:id="3"/>
            </w:r>
          </w:p>
        </w:tc>
        <w:tc>
          <w:tcPr>
            <w:tcW w:w="283" w:type="pct"/>
            <w:shd w:val="clear" w:color="auto" w:fill="0A5AB2"/>
          </w:tcPr>
          <w:p w14:paraId="37F91B3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A5AB2"/>
          </w:tcPr>
          <w:p w14:paraId="6A970F8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A5AB2"/>
          </w:tcPr>
          <w:p w14:paraId="403BD7D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shd w:val="clear" w:color="auto" w:fill="FFC000"/>
          </w:tcPr>
          <w:p w14:paraId="52D3D0C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vMerge w:val="restart"/>
            <w:tcBorders>
              <w:right w:val="nil"/>
            </w:tcBorders>
            <w:shd w:val="clear" w:color="auto" w:fill="auto"/>
          </w:tcPr>
          <w:p w14:paraId="22FD70A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 &amp; D6</w:t>
            </w:r>
          </w:p>
        </w:tc>
        <w:tc>
          <w:tcPr>
            <w:tcW w:w="356" w:type="pct"/>
            <w:vMerge w:val="restart"/>
            <w:tcBorders>
              <w:left w:val="nil"/>
            </w:tcBorders>
            <w:shd w:val="clear" w:color="auto" w:fill="auto"/>
          </w:tcPr>
          <w:p w14:paraId="6FD7BB5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 xml:space="preserve">partly </w:t>
            </w:r>
            <w:r w:rsidRPr="000914E4">
              <w:rPr>
                <w:rFonts w:asciiTheme="minorHAnsi" w:eastAsiaTheme="minorHAnsi" w:hAnsiTheme="minorHAnsi" w:cstheme="minorHAnsi"/>
                <w:b/>
                <w:sz w:val="14"/>
                <w:szCs w:val="14"/>
                <w:lang w:eastAsia="en-US"/>
              </w:rPr>
              <w:t>D6C2, D</w:t>
            </w:r>
            <w:r w:rsidRPr="000914E4">
              <w:rPr>
                <w:rFonts w:asciiTheme="minorHAnsi" w:eastAsiaTheme="minorHAnsi" w:hAnsiTheme="minorHAnsi" w:cstheme="minorHAnsi"/>
                <w:b/>
                <w:sz w:val="14"/>
                <w:szCs w:val="14"/>
                <w:lang w:eastAsia="en-US"/>
              </w:rPr>
              <w:lastRenderedPageBreak/>
              <w:t>6C3</w:t>
            </w:r>
            <w:r w:rsidRPr="000914E4">
              <w:rPr>
                <w:rFonts w:asciiTheme="minorHAnsi" w:eastAsiaTheme="minorHAnsi" w:hAnsiTheme="minorHAnsi" w:cstheme="minorHAnsi"/>
                <w:sz w:val="14"/>
                <w:szCs w:val="14"/>
                <w:lang w:eastAsia="en-US"/>
              </w:rPr>
              <w:t xml:space="preserve">, </w:t>
            </w:r>
            <w:r w:rsidRPr="000914E4">
              <w:rPr>
                <w:rFonts w:asciiTheme="minorHAnsi" w:eastAsiaTheme="minorHAnsi" w:hAnsiTheme="minorHAnsi" w:cstheme="minorHAnsi"/>
                <w:b/>
                <w:sz w:val="14"/>
                <w:szCs w:val="14"/>
                <w:lang w:eastAsia="en-US"/>
              </w:rPr>
              <w:t xml:space="preserve">D6C5, </w:t>
            </w:r>
            <w:r w:rsidRPr="000914E4">
              <w:rPr>
                <w:rFonts w:asciiTheme="minorHAnsi" w:eastAsiaTheme="minorHAnsi" w:hAnsiTheme="minorHAnsi" w:cstheme="minorHAnsi"/>
                <w:sz w:val="14"/>
                <w:szCs w:val="14"/>
                <w:lang w:eastAsia="en-US"/>
              </w:rPr>
              <w:t>D2C2, D2C3</w:t>
            </w:r>
          </w:p>
        </w:tc>
      </w:tr>
      <w:tr w:rsidR="00692B65" w:rsidRPr="000914E4" w14:paraId="5867D724" w14:textId="77777777" w:rsidTr="00272E03">
        <w:tc>
          <w:tcPr>
            <w:tcW w:w="340" w:type="pct"/>
            <w:tcBorders>
              <w:right w:val="single" w:sz="4" w:space="0" w:color="auto"/>
            </w:tcBorders>
          </w:tcPr>
          <w:p w14:paraId="0C17968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 xml:space="preserve">BH3b </w:t>
            </w:r>
          </w:p>
        </w:tc>
        <w:tc>
          <w:tcPr>
            <w:tcW w:w="1621" w:type="pct"/>
            <w:tcBorders>
              <w:left w:val="single" w:sz="4" w:space="0" w:color="auto"/>
            </w:tcBorders>
            <w:shd w:val="clear" w:color="auto" w:fill="auto"/>
            <w:tcMar>
              <w:left w:w="57" w:type="dxa"/>
              <w:right w:w="28" w:type="dxa"/>
            </w:tcMar>
          </w:tcPr>
          <w:p w14:paraId="7FF791DC"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Extent of physical disturbance to benthic habitats – aggregate extraction</w:t>
            </w:r>
          </w:p>
        </w:tc>
        <w:tc>
          <w:tcPr>
            <w:tcW w:w="427" w:type="pct"/>
          </w:tcPr>
          <w:p w14:paraId="57A3A1A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UK/DE</w:t>
            </w:r>
          </w:p>
        </w:tc>
        <w:tc>
          <w:tcPr>
            <w:tcW w:w="273" w:type="pct"/>
            <w:shd w:val="clear" w:color="auto" w:fill="FFC000"/>
          </w:tcPr>
          <w:p w14:paraId="3B7E545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A5AB2"/>
          </w:tcPr>
          <w:p w14:paraId="7875ABE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A5AB2"/>
          </w:tcPr>
          <w:p w14:paraId="555075C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A5AB2"/>
          </w:tcPr>
          <w:p w14:paraId="0AC39B2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shd w:val="clear" w:color="auto" w:fill="FFC000"/>
          </w:tcPr>
          <w:p w14:paraId="0D23052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vMerge/>
          </w:tcPr>
          <w:p w14:paraId="138A4E1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p>
        </w:tc>
        <w:tc>
          <w:tcPr>
            <w:tcW w:w="356" w:type="pct"/>
            <w:vMerge/>
          </w:tcPr>
          <w:p w14:paraId="3BE196E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p>
        </w:tc>
      </w:tr>
      <w:tr w:rsidR="00692B65" w:rsidRPr="000914E4" w14:paraId="538D18BB" w14:textId="77777777" w:rsidTr="00272E03">
        <w:tc>
          <w:tcPr>
            <w:tcW w:w="340" w:type="pct"/>
            <w:tcBorders>
              <w:bottom w:val="single" w:sz="8" w:space="0" w:color="auto"/>
              <w:right w:val="single" w:sz="4" w:space="0" w:color="auto"/>
            </w:tcBorders>
            <w:shd w:val="clear" w:color="auto" w:fill="B6DDE8" w:themeFill="accent5" w:themeFillTint="66"/>
          </w:tcPr>
          <w:p w14:paraId="22B5602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BH4</w:t>
            </w:r>
          </w:p>
        </w:tc>
        <w:tc>
          <w:tcPr>
            <w:tcW w:w="1621" w:type="pct"/>
            <w:tcBorders>
              <w:left w:val="single" w:sz="4" w:space="0" w:color="auto"/>
              <w:bottom w:val="single" w:sz="8" w:space="0" w:color="auto"/>
            </w:tcBorders>
            <w:shd w:val="clear" w:color="auto" w:fill="auto"/>
            <w:tcMar>
              <w:left w:w="57" w:type="dxa"/>
              <w:right w:w="28" w:type="dxa"/>
            </w:tcMar>
          </w:tcPr>
          <w:p w14:paraId="2335F350"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Area of habitat loss</w:t>
            </w:r>
          </w:p>
        </w:tc>
        <w:tc>
          <w:tcPr>
            <w:tcW w:w="427" w:type="pct"/>
            <w:tcBorders>
              <w:bottom w:val="single" w:sz="8" w:space="0" w:color="auto"/>
            </w:tcBorders>
          </w:tcPr>
          <w:p w14:paraId="67C3FA4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UK/DE</w:t>
            </w:r>
          </w:p>
        </w:tc>
        <w:tc>
          <w:tcPr>
            <w:tcW w:w="273" w:type="pct"/>
            <w:tcBorders>
              <w:bottom w:val="single" w:sz="8" w:space="0" w:color="auto"/>
            </w:tcBorders>
            <w:shd w:val="clear" w:color="auto" w:fill="auto"/>
          </w:tcPr>
          <w:p w14:paraId="6466960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bottom w:val="single" w:sz="8" w:space="0" w:color="auto"/>
            </w:tcBorders>
            <w:shd w:val="clear" w:color="auto" w:fill="FFC000"/>
          </w:tcPr>
          <w:p w14:paraId="4E96182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bottom w:val="single" w:sz="8" w:space="0" w:color="auto"/>
            </w:tcBorders>
            <w:shd w:val="clear" w:color="auto" w:fill="auto"/>
          </w:tcPr>
          <w:p w14:paraId="6F2A78C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bottom w:val="single" w:sz="8" w:space="0" w:color="auto"/>
            </w:tcBorders>
            <w:shd w:val="clear" w:color="auto" w:fill="auto"/>
          </w:tcPr>
          <w:p w14:paraId="4B690D0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bottom w:val="single" w:sz="8" w:space="0" w:color="auto"/>
            </w:tcBorders>
            <w:shd w:val="clear" w:color="auto" w:fill="auto"/>
          </w:tcPr>
          <w:p w14:paraId="1825234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bottom w:val="single" w:sz="8" w:space="0" w:color="auto"/>
              <w:right w:val="nil"/>
            </w:tcBorders>
            <w:shd w:val="clear" w:color="auto" w:fill="auto"/>
          </w:tcPr>
          <w:p w14:paraId="63C81A6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 &amp; D6</w:t>
            </w:r>
          </w:p>
        </w:tc>
        <w:tc>
          <w:tcPr>
            <w:tcW w:w="356" w:type="pct"/>
            <w:tcBorders>
              <w:left w:val="nil"/>
              <w:bottom w:val="single" w:sz="8" w:space="0" w:color="auto"/>
            </w:tcBorders>
            <w:shd w:val="clear" w:color="auto" w:fill="auto"/>
          </w:tcPr>
          <w:p w14:paraId="0EAB0FE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 xml:space="preserve">partly </w:t>
            </w:r>
            <w:r w:rsidRPr="000914E4">
              <w:rPr>
                <w:rFonts w:asciiTheme="minorHAnsi" w:eastAsiaTheme="minorHAnsi" w:hAnsiTheme="minorHAnsi" w:cstheme="minorHAnsi"/>
                <w:b/>
                <w:i/>
                <w:sz w:val="14"/>
                <w:szCs w:val="14"/>
                <w:lang w:eastAsia="en-US"/>
              </w:rPr>
              <w:t xml:space="preserve">D6C1, D6C4, </w:t>
            </w:r>
          </w:p>
        </w:tc>
      </w:tr>
      <w:tr w:rsidR="00692B65" w:rsidRPr="000914E4" w14:paraId="75A3EB3C" w14:textId="77777777" w:rsidTr="00272E03">
        <w:tc>
          <w:tcPr>
            <w:tcW w:w="340" w:type="pct"/>
            <w:tcBorders>
              <w:top w:val="single" w:sz="8" w:space="0" w:color="auto"/>
              <w:bottom w:val="single" w:sz="12" w:space="0" w:color="auto"/>
              <w:right w:val="single" w:sz="4" w:space="0" w:color="auto"/>
            </w:tcBorders>
            <w:shd w:val="clear" w:color="auto" w:fill="B6DDE8" w:themeFill="accent5" w:themeFillTint="66"/>
          </w:tcPr>
          <w:p w14:paraId="66FAB0A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BH5</w:t>
            </w:r>
          </w:p>
        </w:tc>
        <w:tc>
          <w:tcPr>
            <w:tcW w:w="1621" w:type="pct"/>
            <w:tcBorders>
              <w:top w:val="single" w:sz="8" w:space="0" w:color="auto"/>
              <w:left w:val="single" w:sz="4" w:space="0" w:color="auto"/>
              <w:bottom w:val="single" w:sz="12" w:space="0" w:color="auto"/>
            </w:tcBorders>
            <w:shd w:val="clear" w:color="auto" w:fill="auto"/>
            <w:tcMar>
              <w:left w:w="57" w:type="dxa"/>
              <w:right w:w="28" w:type="dxa"/>
            </w:tcMar>
          </w:tcPr>
          <w:p w14:paraId="3A57ADAA"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i/>
                <w:sz w:val="16"/>
                <w:szCs w:val="16"/>
                <w:lang w:eastAsia="en-US"/>
              </w:rPr>
            </w:pPr>
            <w:r w:rsidRPr="000914E4">
              <w:rPr>
                <w:rFonts w:asciiTheme="minorHAnsi" w:eastAsiaTheme="minorHAnsi" w:hAnsiTheme="minorHAnsi" w:cs="Arial"/>
                <w:i/>
                <w:sz w:val="16"/>
                <w:szCs w:val="16"/>
                <w:lang w:eastAsia="en-US"/>
              </w:rPr>
              <w:t>Size-frequency distribution of bivalve or other sensitive/indicator species</w:t>
            </w:r>
          </w:p>
        </w:tc>
        <w:tc>
          <w:tcPr>
            <w:tcW w:w="427" w:type="pct"/>
            <w:tcBorders>
              <w:top w:val="single" w:sz="8" w:space="0" w:color="auto"/>
              <w:bottom w:val="single" w:sz="12" w:space="0" w:color="auto"/>
            </w:tcBorders>
          </w:tcPr>
          <w:p w14:paraId="50AE390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ES</w:t>
            </w:r>
          </w:p>
        </w:tc>
        <w:tc>
          <w:tcPr>
            <w:tcW w:w="273" w:type="pct"/>
            <w:tcBorders>
              <w:top w:val="single" w:sz="8" w:space="0" w:color="auto"/>
              <w:bottom w:val="single" w:sz="12" w:space="0" w:color="auto"/>
            </w:tcBorders>
            <w:shd w:val="clear" w:color="auto" w:fill="auto"/>
          </w:tcPr>
          <w:p w14:paraId="46CEE5C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top w:val="single" w:sz="8" w:space="0" w:color="auto"/>
              <w:bottom w:val="single" w:sz="12" w:space="0" w:color="auto"/>
            </w:tcBorders>
            <w:shd w:val="clear" w:color="auto" w:fill="auto"/>
          </w:tcPr>
          <w:p w14:paraId="0A522FD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top w:val="single" w:sz="8" w:space="0" w:color="auto"/>
              <w:bottom w:val="single" w:sz="12" w:space="0" w:color="auto"/>
            </w:tcBorders>
            <w:shd w:val="clear" w:color="auto" w:fill="auto"/>
          </w:tcPr>
          <w:p w14:paraId="0E02A44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top w:val="single" w:sz="8" w:space="0" w:color="auto"/>
              <w:bottom w:val="single" w:sz="12" w:space="0" w:color="auto"/>
            </w:tcBorders>
            <w:shd w:val="clear" w:color="auto" w:fill="auto"/>
          </w:tcPr>
          <w:p w14:paraId="1663EDD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top w:val="single" w:sz="8" w:space="0" w:color="auto"/>
              <w:bottom w:val="single" w:sz="12" w:space="0" w:color="auto"/>
            </w:tcBorders>
            <w:shd w:val="clear" w:color="auto" w:fill="auto"/>
          </w:tcPr>
          <w:p w14:paraId="12A8FD1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top w:val="single" w:sz="8" w:space="0" w:color="auto"/>
              <w:bottom w:val="single" w:sz="12" w:space="0" w:color="auto"/>
              <w:right w:val="nil"/>
            </w:tcBorders>
            <w:shd w:val="clear" w:color="auto" w:fill="auto"/>
          </w:tcPr>
          <w:p w14:paraId="78034CD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D1 &amp; D6</w:t>
            </w:r>
          </w:p>
        </w:tc>
        <w:tc>
          <w:tcPr>
            <w:tcW w:w="356" w:type="pct"/>
            <w:tcBorders>
              <w:top w:val="single" w:sz="8" w:space="0" w:color="auto"/>
              <w:left w:val="nil"/>
              <w:bottom w:val="single" w:sz="12" w:space="0" w:color="auto"/>
            </w:tcBorders>
            <w:shd w:val="clear" w:color="auto" w:fill="auto"/>
          </w:tcPr>
          <w:p w14:paraId="31A72E3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i/>
                <w:sz w:val="14"/>
                <w:szCs w:val="14"/>
                <w:lang w:eastAsia="en-US"/>
              </w:rPr>
            </w:pPr>
            <w:r w:rsidRPr="000914E4">
              <w:rPr>
                <w:rFonts w:asciiTheme="minorHAnsi" w:eastAsiaTheme="minorHAnsi" w:hAnsiTheme="minorHAnsi" w:cstheme="minorHAnsi"/>
                <w:b/>
                <w:i/>
                <w:sz w:val="14"/>
                <w:szCs w:val="14"/>
                <w:lang w:eastAsia="en-US"/>
              </w:rPr>
              <w:t>D6C3, D6C</w:t>
            </w:r>
            <w:r w:rsidRPr="000914E4">
              <w:rPr>
                <w:rFonts w:asciiTheme="minorHAnsi" w:eastAsiaTheme="minorHAnsi" w:hAnsiTheme="minorHAnsi" w:cstheme="minorHAnsi"/>
                <w:b/>
                <w:i/>
                <w:sz w:val="14"/>
                <w:szCs w:val="14"/>
                <w:lang w:eastAsia="en-US"/>
              </w:rPr>
              <w:lastRenderedPageBreak/>
              <w:t xml:space="preserve">5, </w:t>
            </w:r>
          </w:p>
        </w:tc>
      </w:tr>
      <w:tr w:rsidR="00692B65" w:rsidRPr="000914E4" w14:paraId="0BC5B2B8" w14:textId="77777777" w:rsidTr="00272E03">
        <w:tc>
          <w:tcPr>
            <w:tcW w:w="340" w:type="pct"/>
            <w:tcBorders>
              <w:top w:val="single" w:sz="12" w:space="0" w:color="auto"/>
              <w:right w:val="single" w:sz="4" w:space="0" w:color="auto"/>
            </w:tcBorders>
          </w:tcPr>
          <w:p w14:paraId="2C844A0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lastRenderedPageBreak/>
              <w:t>PH1/ FW5</w:t>
            </w:r>
          </w:p>
        </w:tc>
        <w:tc>
          <w:tcPr>
            <w:tcW w:w="1621" w:type="pct"/>
            <w:tcBorders>
              <w:top w:val="single" w:sz="12" w:space="0" w:color="auto"/>
              <w:left w:val="single" w:sz="4" w:space="0" w:color="auto"/>
            </w:tcBorders>
            <w:shd w:val="clear" w:color="auto" w:fill="auto"/>
            <w:tcMar>
              <w:left w:w="57" w:type="dxa"/>
              <w:right w:w="28" w:type="dxa"/>
            </w:tcMar>
          </w:tcPr>
          <w:p w14:paraId="6A195B8A"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Changes of plankton functional types (life form) index Ratio</w:t>
            </w:r>
          </w:p>
        </w:tc>
        <w:tc>
          <w:tcPr>
            <w:tcW w:w="427" w:type="pct"/>
            <w:tcBorders>
              <w:top w:val="single" w:sz="12" w:space="0" w:color="auto"/>
            </w:tcBorders>
          </w:tcPr>
          <w:p w14:paraId="69D9AB4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Borders>
              <w:top w:val="single" w:sz="12" w:space="0" w:color="auto"/>
            </w:tcBorders>
            <w:shd w:val="clear" w:color="auto" w:fill="auto"/>
          </w:tcPr>
          <w:p w14:paraId="5E8C9D1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tcBorders>
            <w:shd w:val="clear" w:color="auto" w:fill="0A5AB2"/>
          </w:tcPr>
          <w:p w14:paraId="537303B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tcBorders>
              <w:top w:val="single" w:sz="12" w:space="0" w:color="auto"/>
            </w:tcBorders>
            <w:shd w:val="clear" w:color="auto" w:fill="0A5AB2"/>
          </w:tcPr>
          <w:p w14:paraId="7E639D6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tcBorders>
              <w:top w:val="single" w:sz="12" w:space="0" w:color="auto"/>
            </w:tcBorders>
            <w:shd w:val="clear" w:color="auto" w:fill="0A5AB2"/>
          </w:tcPr>
          <w:p w14:paraId="4E9ABBF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Borders>
              <w:top w:val="single" w:sz="12" w:space="0" w:color="auto"/>
            </w:tcBorders>
            <w:shd w:val="clear" w:color="auto" w:fill="auto"/>
          </w:tcPr>
          <w:p w14:paraId="212A695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right w:val="nil"/>
            </w:tcBorders>
            <w:shd w:val="clear" w:color="auto" w:fill="auto"/>
          </w:tcPr>
          <w:p w14:paraId="7317402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top w:val="single" w:sz="12" w:space="0" w:color="auto"/>
              <w:left w:val="nil"/>
            </w:tcBorders>
            <w:shd w:val="clear" w:color="auto" w:fill="auto"/>
          </w:tcPr>
          <w:p w14:paraId="5E0548C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 xml:space="preserve">D1C6, D4C2, </w:t>
            </w:r>
            <w:r w:rsidRPr="000914E4">
              <w:rPr>
                <w:rFonts w:asciiTheme="minorHAnsi" w:eastAsiaTheme="minorHAnsi" w:hAnsiTheme="minorHAnsi" w:cstheme="minorHAnsi"/>
                <w:sz w:val="14"/>
                <w:szCs w:val="14"/>
                <w:lang w:eastAsia="en-US"/>
              </w:rPr>
              <w:t>D4C3</w:t>
            </w:r>
          </w:p>
        </w:tc>
      </w:tr>
      <w:tr w:rsidR="00692B65" w:rsidRPr="000914E4" w14:paraId="5C4F109C" w14:textId="77777777" w:rsidTr="00272E03">
        <w:trPr>
          <w:trHeight w:val="386"/>
        </w:trPr>
        <w:tc>
          <w:tcPr>
            <w:tcW w:w="340" w:type="pct"/>
            <w:tcBorders>
              <w:right w:val="single" w:sz="4" w:space="0" w:color="auto"/>
            </w:tcBorders>
          </w:tcPr>
          <w:p w14:paraId="3A65E7B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PH2</w:t>
            </w:r>
          </w:p>
        </w:tc>
        <w:tc>
          <w:tcPr>
            <w:tcW w:w="1621" w:type="pct"/>
            <w:tcBorders>
              <w:left w:val="single" w:sz="4" w:space="0" w:color="auto"/>
            </w:tcBorders>
            <w:shd w:val="clear" w:color="auto" w:fill="auto"/>
            <w:tcMar>
              <w:left w:w="57" w:type="dxa"/>
              <w:right w:w="28" w:type="dxa"/>
            </w:tcMar>
          </w:tcPr>
          <w:p w14:paraId="7276BA55"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Plankton biomass and/or abundance</w:t>
            </w:r>
          </w:p>
        </w:tc>
        <w:tc>
          <w:tcPr>
            <w:tcW w:w="427" w:type="pct"/>
          </w:tcPr>
          <w:p w14:paraId="4FD735D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w:t>
            </w:r>
          </w:p>
        </w:tc>
        <w:tc>
          <w:tcPr>
            <w:tcW w:w="273" w:type="pct"/>
            <w:shd w:val="clear" w:color="auto" w:fill="auto"/>
          </w:tcPr>
          <w:p w14:paraId="0E38F60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A5AB2"/>
          </w:tcPr>
          <w:p w14:paraId="3A437FF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A5AB2"/>
          </w:tcPr>
          <w:p w14:paraId="4A906E7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A5AB2"/>
          </w:tcPr>
          <w:p w14:paraId="21EA6EE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shd w:val="clear" w:color="auto" w:fill="auto"/>
          </w:tcPr>
          <w:p w14:paraId="39AD32B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shd w:val="clear" w:color="auto" w:fill="auto"/>
          </w:tcPr>
          <w:p w14:paraId="447F630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left w:val="nil"/>
            </w:tcBorders>
            <w:shd w:val="clear" w:color="auto" w:fill="auto"/>
          </w:tcPr>
          <w:p w14:paraId="6608025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D1C6, D4C2</w:t>
            </w:r>
          </w:p>
        </w:tc>
      </w:tr>
      <w:tr w:rsidR="00692B65" w:rsidRPr="000914E4" w14:paraId="788751A9" w14:textId="77777777" w:rsidTr="00272E03">
        <w:tc>
          <w:tcPr>
            <w:tcW w:w="340" w:type="pct"/>
            <w:tcBorders>
              <w:right w:val="single" w:sz="4" w:space="0" w:color="auto"/>
            </w:tcBorders>
          </w:tcPr>
          <w:p w14:paraId="603D094F"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PH3</w:t>
            </w:r>
          </w:p>
        </w:tc>
        <w:tc>
          <w:tcPr>
            <w:tcW w:w="1621" w:type="pct"/>
            <w:tcBorders>
              <w:left w:val="single" w:sz="4" w:space="0" w:color="auto"/>
            </w:tcBorders>
            <w:shd w:val="clear" w:color="auto" w:fill="auto"/>
            <w:tcMar>
              <w:left w:w="57" w:type="dxa"/>
              <w:right w:w="28" w:type="dxa"/>
            </w:tcMar>
          </w:tcPr>
          <w:p w14:paraId="209B1755"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Changes in biodiversity index (s)</w:t>
            </w:r>
          </w:p>
        </w:tc>
        <w:tc>
          <w:tcPr>
            <w:tcW w:w="427" w:type="pct"/>
          </w:tcPr>
          <w:p w14:paraId="78DAE67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w:t>
            </w:r>
          </w:p>
        </w:tc>
        <w:tc>
          <w:tcPr>
            <w:tcW w:w="273" w:type="pct"/>
            <w:shd w:val="clear" w:color="auto" w:fill="auto"/>
          </w:tcPr>
          <w:p w14:paraId="00C8C4E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FFC000"/>
          </w:tcPr>
          <w:p w14:paraId="313722B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0A5AB2"/>
          </w:tcPr>
          <w:p w14:paraId="2B3CB5C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FFC000"/>
          </w:tcPr>
          <w:p w14:paraId="53168811"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shd w:val="clear" w:color="auto" w:fill="auto"/>
          </w:tcPr>
          <w:p w14:paraId="226EE48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shd w:val="clear" w:color="auto" w:fill="auto"/>
          </w:tcPr>
          <w:p w14:paraId="13420A3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w:t>
            </w:r>
          </w:p>
        </w:tc>
        <w:tc>
          <w:tcPr>
            <w:tcW w:w="356" w:type="pct"/>
            <w:tcBorders>
              <w:left w:val="nil"/>
            </w:tcBorders>
            <w:shd w:val="clear" w:color="auto" w:fill="auto"/>
          </w:tcPr>
          <w:p w14:paraId="678F1E3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D1C6, D4C1</w:t>
            </w:r>
          </w:p>
        </w:tc>
      </w:tr>
      <w:tr w:rsidR="00692B65" w:rsidRPr="000914E4" w14:paraId="50B1DD00" w14:textId="77777777" w:rsidTr="00272E03">
        <w:tc>
          <w:tcPr>
            <w:tcW w:w="340" w:type="pct"/>
            <w:tcBorders>
              <w:bottom w:val="single" w:sz="4" w:space="0" w:color="auto"/>
              <w:right w:val="single" w:sz="4" w:space="0" w:color="auto"/>
            </w:tcBorders>
          </w:tcPr>
          <w:p w14:paraId="7A54C23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Arial"/>
                <w:sz w:val="16"/>
                <w:szCs w:val="16"/>
                <w:lang w:eastAsia="en-US"/>
              </w:rPr>
            </w:pPr>
            <w:r w:rsidRPr="000914E4">
              <w:rPr>
                <w:rFonts w:asciiTheme="minorHAnsi" w:eastAsiaTheme="minorHAnsi" w:hAnsiTheme="minorHAnsi" w:cs="Arial"/>
                <w:sz w:val="16"/>
                <w:szCs w:val="16"/>
                <w:lang w:eastAsia="en-US"/>
              </w:rPr>
              <w:t>NIS3</w:t>
            </w:r>
          </w:p>
        </w:tc>
        <w:tc>
          <w:tcPr>
            <w:tcW w:w="1621" w:type="pct"/>
            <w:tcBorders>
              <w:left w:val="single" w:sz="4" w:space="0" w:color="auto"/>
              <w:bottom w:val="single" w:sz="8" w:space="0" w:color="auto"/>
            </w:tcBorders>
            <w:shd w:val="clear" w:color="auto" w:fill="auto"/>
            <w:tcMar>
              <w:left w:w="57" w:type="dxa"/>
              <w:right w:w="28" w:type="dxa"/>
            </w:tcMar>
          </w:tcPr>
          <w:p w14:paraId="20ACBC7C"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NIS Trends in New Records of Non-Indigenous Species (NIS) Introduced by Human Activities</w:t>
            </w:r>
          </w:p>
        </w:tc>
        <w:tc>
          <w:tcPr>
            <w:tcW w:w="427" w:type="pct"/>
            <w:tcBorders>
              <w:bottom w:val="single" w:sz="8" w:space="0" w:color="auto"/>
            </w:tcBorders>
          </w:tcPr>
          <w:p w14:paraId="1DC7B38C"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DK</w:t>
            </w:r>
          </w:p>
        </w:tc>
        <w:tc>
          <w:tcPr>
            <w:tcW w:w="273" w:type="pct"/>
            <w:tcBorders>
              <w:bottom w:val="single" w:sz="8" w:space="0" w:color="auto"/>
            </w:tcBorders>
            <w:shd w:val="clear" w:color="auto" w:fill="FFFFFF" w:themeFill="background1"/>
          </w:tcPr>
          <w:p w14:paraId="113FB4D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bottom w:val="single" w:sz="8" w:space="0" w:color="auto"/>
            </w:tcBorders>
            <w:shd w:val="clear" w:color="auto" w:fill="0A5AB2"/>
          </w:tcPr>
          <w:p w14:paraId="540856D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tcBorders>
              <w:bottom w:val="single" w:sz="8" w:space="0" w:color="auto"/>
            </w:tcBorders>
            <w:shd w:val="clear" w:color="auto" w:fill="0A5AB2"/>
          </w:tcPr>
          <w:p w14:paraId="5EF7862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tcBorders>
              <w:bottom w:val="single" w:sz="8" w:space="0" w:color="auto"/>
            </w:tcBorders>
            <w:shd w:val="clear" w:color="auto" w:fill="0A5AB2"/>
          </w:tcPr>
          <w:p w14:paraId="58E2C4DC"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Borders>
              <w:bottom w:val="single" w:sz="8" w:space="0" w:color="auto"/>
            </w:tcBorders>
            <w:shd w:val="clear" w:color="auto" w:fill="auto"/>
          </w:tcPr>
          <w:p w14:paraId="0EA7105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bottom w:val="single" w:sz="8" w:space="0" w:color="auto"/>
              <w:right w:val="nil"/>
            </w:tcBorders>
            <w:shd w:val="clear" w:color="auto" w:fill="auto"/>
          </w:tcPr>
          <w:p w14:paraId="3A2A294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D2</w:t>
            </w:r>
          </w:p>
        </w:tc>
        <w:tc>
          <w:tcPr>
            <w:tcW w:w="356" w:type="pct"/>
            <w:tcBorders>
              <w:left w:val="nil"/>
              <w:bottom w:val="single" w:sz="8" w:space="0" w:color="auto"/>
            </w:tcBorders>
            <w:shd w:val="clear" w:color="auto" w:fill="auto"/>
          </w:tcPr>
          <w:p w14:paraId="7E7E5C8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D2C1</w:t>
            </w:r>
          </w:p>
        </w:tc>
      </w:tr>
      <w:tr w:rsidR="00692B65" w:rsidRPr="000914E4" w14:paraId="67F2BB0C" w14:textId="77777777" w:rsidTr="00272E03">
        <w:tc>
          <w:tcPr>
            <w:tcW w:w="340" w:type="pct"/>
            <w:tcBorders>
              <w:top w:val="single" w:sz="4" w:space="0" w:color="auto"/>
              <w:bottom w:val="single" w:sz="12" w:space="0" w:color="auto"/>
              <w:right w:val="single" w:sz="4" w:space="0" w:color="auto"/>
            </w:tcBorders>
            <w:shd w:val="clear" w:color="auto" w:fill="B6DDE8" w:themeFill="accent5" w:themeFillTint="66"/>
          </w:tcPr>
          <w:p w14:paraId="5278170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roofErr w:type="spellStart"/>
            <w:r w:rsidRPr="000914E4">
              <w:rPr>
                <w:rFonts w:asciiTheme="minorHAnsi" w:eastAsiaTheme="minorHAnsi" w:hAnsiTheme="minorHAnsi" w:cstheme="minorBidi"/>
                <w:sz w:val="16"/>
                <w:szCs w:val="16"/>
                <w:lang w:eastAsia="en-US"/>
              </w:rPr>
              <w:t>NISx</w:t>
            </w:r>
            <w:proofErr w:type="spellEnd"/>
          </w:p>
        </w:tc>
        <w:tc>
          <w:tcPr>
            <w:tcW w:w="1621" w:type="pct"/>
            <w:tcBorders>
              <w:top w:val="single" w:sz="8" w:space="0" w:color="auto"/>
              <w:left w:val="single" w:sz="4" w:space="0" w:color="auto"/>
              <w:bottom w:val="single" w:sz="12" w:space="0" w:color="auto"/>
            </w:tcBorders>
            <w:shd w:val="clear" w:color="auto" w:fill="auto"/>
            <w:tcMar>
              <w:left w:w="57" w:type="dxa"/>
              <w:right w:w="28" w:type="dxa"/>
            </w:tcMar>
          </w:tcPr>
          <w:p w14:paraId="64173835" w14:textId="77777777" w:rsidR="000914E4" w:rsidRPr="000914E4" w:rsidRDefault="000914E4" w:rsidP="000914E4">
            <w:pPr>
              <w:tabs>
                <w:tab w:val="clear" w:pos="567"/>
                <w:tab w:val="clear" w:pos="1134"/>
                <w:tab w:val="clear" w:pos="1701"/>
                <w:tab w:val="clear" w:pos="2268"/>
              </w:tabs>
              <w:snapToGrid w:val="0"/>
              <w:spacing w:after="0"/>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NIS abundance/spread</w:t>
            </w:r>
          </w:p>
        </w:tc>
        <w:tc>
          <w:tcPr>
            <w:tcW w:w="427" w:type="pct"/>
            <w:tcBorders>
              <w:top w:val="single" w:sz="8" w:space="0" w:color="auto"/>
              <w:bottom w:val="single" w:sz="12" w:space="0" w:color="auto"/>
            </w:tcBorders>
          </w:tcPr>
          <w:p w14:paraId="69D447F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FR, UK</w:t>
            </w:r>
          </w:p>
        </w:tc>
        <w:tc>
          <w:tcPr>
            <w:tcW w:w="273" w:type="pct"/>
            <w:tcBorders>
              <w:top w:val="single" w:sz="8" w:space="0" w:color="auto"/>
              <w:bottom w:val="single" w:sz="12" w:space="0" w:color="auto"/>
            </w:tcBorders>
          </w:tcPr>
          <w:p w14:paraId="0FD961C4"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8" w:space="0" w:color="auto"/>
              <w:bottom w:val="single" w:sz="12" w:space="0" w:color="auto"/>
            </w:tcBorders>
            <w:shd w:val="clear" w:color="auto" w:fill="FFFFFF" w:themeFill="background1"/>
          </w:tcPr>
          <w:p w14:paraId="218854E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8" w:space="0" w:color="auto"/>
              <w:bottom w:val="single" w:sz="12" w:space="0" w:color="auto"/>
            </w:tcBorders>
            <w:shd w:val="clear" w:color="auto" w:fill="FFFFFF" w:themeFill="background1"/>
          </w:tcPr>
          <w:p w14:paraId="062ECED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tcBorders>
              <w:top w:val="single" w:sz="8" w:space="0" w:color="auto"/>
              <w:bottom w:val="single" w:sz="12" w:space="0" w:color="auto"/>
            </w:tcBorders>
            <w:shd w:val="clear" w:color="auto" w:fill="FFFFFF" w:themeFill="background1"/>
          </w:tcPr>
          <w:p w14:paraId="4CC186D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44" w:type="pct"/>
            <w:tcBorders>
              <w:top w:val="single" w:sz="8" w:space="0" w:color="auto"/>
              <w:bottom w:val="single" w:sz="12" w:space="0" w:color="auto"/>
            </w:tcBorders>
            <w:shd w:val="clear" w:color="auto" w:fill="auto"/>
          </w:tcPr>
          <w:p w14:paraId="375EA83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588" w:type="pct"/>
            <w:gridSpan w:val="3"/>
            <w:tcBorders>
              <w:top w:val="single" w:sz="8" w:space="0" w:color="auto"/>
              <w:bottom w:val="single" w:sz="12" w:space="0" w:color="auto"/>
              <w:right w:val="nil"/>
            </w:tcBorders>
            <w:shd w:val="clear" w:color="auto" w:fill="auto"/>
          </w:tcPr>
          <w:p w14:paraId="4567419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D2</w:t>
            </w:r>
          </w:p>
        </w:tc>
        <w:tc>
          <w:tcPr>
            <w:tcW w:w="356" w:type="pct"/>
            <w:tcBorders>
              <w:top w:val="single" w:sz="8" w:space="0" w:color="auto"/>
              <w:left w:val="nil"/>
              <w:bottom w:val="single" w:sz="12" w:space="0" w:color="auto"/>
            </w:tcBorders>
            <w:shd w:val="clear" w:color="auto" w:fill="auto"/>
          </w:tcPr>
          <w:p w14:paraId="254BCC8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D2C2</w:t>
            </w:r>
          </w:p>
        </w:tc>
      </w:tr>
      <w:tr w:rsidR="00692B65" w:rsidRPr="000914E4" w14:paraId="3F73BF56" w14:textId="77777777" w:rsidTr="00272E03">
        <w:tc>
          <w:tcPr>
            <w:tcW w:w="340" w:type="pct"/>
            <w:tcBorders>
              <w:top w:val="single" w:sz="12" w:space="0" w:color="auto"/>
              <w:right w:val="single" w:sz="4" w:space="0" w:color="auto"/>
            </w:tcBorders>
            <w:shd w:val="clear" w:color="auto" w:fill="92CDDC" w:themeFill="accent5" w:themeFillTint="99"/>
          </w:tcPr>
          <w:p w14:paraId="65FEB14B"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lastRenderedPageBreak/>
              <w:t>FW1</w:t>
            </w:r>
          </w:p>
        </w:tc>
        <w:tc>
          <w:tcPr>
            <w:tcW w:w="1621" w:type="pct"/>
            <w:tcBorders>
              <w:top w:val="single" w:sz="12" w:space="0" w:color="auto"/>
              <w:left w:val="single" w:sz="4" w:space="0" w:color="auto"/>
            </w:tcBorders>
            <w:shd w:val="clear" w:color="auto" w:fill="auto"/>
            <w:tcMar>
              <w:left w:w="57" w:type="dxa"/>
              <w:right w:w="28" w:type="dxa"/>
            </w:tcMar>
          </w:tcPr>
          <w:p w14:paraId="76E486B3"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Reproductive success of marine birds in relation to food availability</w:t>
            </w:r>
          </w:p>
        </w:tc>
        <w:tc>
          <w:tcPr>
            <w:tcW w:w="427" w:type="pct"/>
            <w:tcBorders>
              <w:top w:val="single" w:sz="12" w:space="0" w:color="auto"/>
            </w:tcBorders>
          </w:tcPr>
          <w:p w14:paraId="381075E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r w:rsidRPr="000914E4">
              <w:rPr>
                <w:rFonts w:asciiTheme="minorHAnsi" w:eastAsiaTheme="minorHAnsi" w:hAnsiTheme="minorHAnsi" w:cstheme="minorBidi"/>
                <w:i/>
                <w:sz w:val="16"/>
                <w:szCs w:val="16"/>
                <w:lang w:eastAsia="en-US"/>
              </w:rPr>
              <w:t>--</w:t>
            </w:r>
          </w:p>
        </w:tc>
        <w:tc>
          <w:tcPr>
            <w:tcW w:w="273" w:type="pct"/>
            <w:tcBorders>
              <w:top w:val="single" w:sz="12" w:space="0" w:color="auto"/>
            </w:tcBorders>
          </w:tcPr>
          <w:p w14:paraId="6A8879A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tcBorders>
              <w:top w:val="single" w:sz="12" w:space="0" w:color="auto"/>
            </w:tcBorders>
            <w:shd w:val="clear" w:color="auto" w:fill="auto"/>
          </w:tcPr>
          <w:p w14:paraId="10AF1DB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tcBorders>
              <w:top w:val="single" w:sz="12" w:space="0" w:color="auto"/>
            </w:tcBorders>
            <w:shd w:val="clear" w:color="auto" w:fill="auto"/>
          </w:tcPr>
          <w:p w14:paraId="29138B2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358" w:type="pct"/>
            <w:tcBorders>
              <w:top w:val="single" w:sz="12" w:space="0" w:color="auto"/>
            </w:tcBorders>
            <w:shd w:val="clear" w:color="auto" w:fill="auto"/>
          </w:tcPr>
          <w:p w14:paraId="6DCD842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Borders>
              <w:top w:val="single" w:sz="12" w:space="0" w:color="auto"/>
            </w:tcBorders>
          </w:tcPr>
          <w:p w14:paraId="005375C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top w:val="single" w:sz="12" w:space="0" w:color="auto"/>
              <w:right w:val="nil"/>
            </w:tcBorders>
          </w:tcPr>
          <w:p w14:paraId="1CD93FC3"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D4</w:t>
            </w:r>
          </w:p>
        </w:tc>
        <w:tc>
          <w:tcPr>
            <w:tcW w:w="356" w:type="pct"/>
            <w:tcBorders>
              <w:top w:val="single" w:sz="12" w:space="0" w:color="auto"/>
              <w:left w:val="nil"/>
            </w:tcBorders>
          </w:tcPr>
          <w:p w14:paraId="556FDCB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D4C4</w:t>
            </w:r>
          </w:p>
        </w:tc>
      </w:tr>
      <w:tr w:rsidR="00692B65" w:rsidRPr="000914E4" w14:paraId="693B35AB" w14:textId="77777777" w:rsidTr="00272E03">
        <w:trPr>
          <w:trHeight w:val="200"/>
        </w:trPr>
        <w:tc>
          <w:tcPr>
            <w:tcW w:w="340" w:type="pct"/>
            <w:tcBorders>
              <w:right w:val="single" w:sz="4" w:space="0" w:color="auto"/>
            </w:tcBorders>
            <w:shd w:val="clear" w:color="auto" w:fill="92CDDC" w:themeFill="accent5" w:themeFillTint="99"/>
          </w:tcPr>
          <w:p w14:paraId="56801212"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sz w:val="16"/>
                <w:szCs w:val="16"/>
                <w:lang w:eastAsia="en-US"/>
              </w:rPr>
            </w:pPr>
            <w:r w:rsidRPr="000914E4">
              <w:rPr>
                <w:rFonts w:asciiTheme="minorHAnsi" w:eastAsia="Cambria" w:hAnsiTheme="minorHAnsi" w:cstheme="minorBidi"/>
                <w:i/>
                <w:sz w:val="16"/>
                <w:szCs w:val="16"/>
                <w:lang w:eastAsia="en-US"/>
              </w:rPr>
              <w:t>FW2</w:t>
            </w:r>
          </w:p>
        </w:tc>
        <w:tc>
          <w:tcPr>
            <w:tcW w:w="1621" w:type="pct"/>
            <w:tcBorders>
              <w:left w:val="single" w:sz="4" w:space="0" w:color="auto"/>
            </w:tcBorders>
            <w:shd w:val="clear" w:color="auto" w:fill="auto"/>
            <w:tcMar>
              <w:left w:w="57" w:type="dxa"/>
              <w:right w:w="28" w:type="dxa"/>
            </w:tcMar>
          </w:tcPr>
          <w:p w14:paraId="0A420F7D"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sz w:val="16"/>
                <w:szCs w:val="16"/>
                <w:highlight w:val="yellow"/>
                <w:lang w:eastAsia="en-US"/>
              </w:rPr>
            </w:pPr>
            <w:r w:rsidRPr="000914E4">
              <w:rPr>
                <w:rFonts w:asciiTheme="minorHAnsi" w:eastAsia="Cambria" w:hAnsiTheme="minorHAnsi" w:cstheme="minorBidi"/>
                <w:i/>
                <w:sz w:val="16"/>
                <w:szCs w:val="16"/>
                <w:lang w:eastAsia="en-US"/>
              </w:rPr>
              <w:t>Production of phytoplankton</w:t>
            </w:r>
          </w:p>
        </w:tc>
        <w:tc>
          <w:tcPr>
            <w:tcW w:w="427" w:type="pct"/>
          </w:tcPr>
          <w:p w14:paraId="2358E4C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highlight w:val="yellow"/>
                <w:lang w:eastAsia="en-US"/>
              </w:rPr>
            </w:pPr>
            <w:r w:rsidRPr="000914E4">
              <w:rPr>
                <w:rFonts w:asciiTheme="minorHAnsi" w:eastAsiaTheme="minorHAnsi" w:hAnsiTheme="minorHAnsi" w:cstheme="minorBidi"/>
                <w:i/>
                <w:sz w:val="16"/>
                <w:szCs w:val="16"/>
                <w:lang w:eastAsia="en-US"/>
              </w:rPr>
              <w:t>FR</w:t>
            </w:r>
          </w:p>
        </w:tc>
        <w:tc>
          <w:tcPr>
            <w:tcW w:w="273" w:type="pct"/>
          </w:tcPr>
          <w:p w14:paraId="244EAE1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283" w:type="pct"/>
            <w:shd w:val="clear" w:color="auto" w:fill="FFC000"/>
          </w:tcPr>
          <w:p w14:paraId="7979A0D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i/>
                <w:sz w:val="16"/>
                <w:szCs w:val="16"/>
                <w:lang w:eastAsia="en-US"/>
              </w:rPr>
            </w:pPr>
          </w:p>
        </w:tc>
        <w:tc>
          <w:tcPr>
            <w:tcW w:w="410" w:type="pct"/>
            <w:shd w:val="clear" w:color="auto" w:fill="FFC000"/>
          </w:tcPr>
          <w:p w14:paraId="4A1C34F1" w14:textId="77777777" w:rsidR="000914E4" w:rsidRPr="000914E4" w:rsidRDefault="000914E4" w:rsidP="000914E4">
            <w:pPr>
              <w:tabs>
                <w:tab w:val="clear" w:pos="567"/>
                <w:tab w:val="clear" w:pos="1134"/>
                <w:tab w:val="clear" w:pos="1701"/>
                <w:tab w:val="clear" w:pos="2268"/>
              </w:tabs>
              <w:snapToGrid w:val="0"/>
              <w:spacing w:after="0"/>
              <w:jc w:val="both"/>
              <w:rPr>
                <w:rFonts w:asciiTheme="minorHAnsi" w:eastAsiaTheme="minorHAnsi" w:hAnsiTheme="minorHAnsi" w:cstheme="minorBidi"/>
                <w:i/>
                <w:sz w:val="16"/>
                <w:szCs w:val="16"/>
                <w:lang w:eastAsia="en-US"/>
              </w:rPr>
            </w:pPr>
          </w:p>
        </w:tc>
        <w:tc>
          <w:tcPr>
            <w:tcW w:w="358" w:type="pct"/>
            <w:shd w:val="clear" w:color="auto" w:fill="FFC000"/>
          </w:tcPr>
          <w:p w14:paraId="3727DD7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344" w:type="pct"/>
          </w:tcPr>
          <w:p w14:paraId="0F68D96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i/>
                <w:sz w:val="16"/>
                <w:szCs w:val="16"/>
                <w:lang w:eastAsia="en-US"/>
              </w:rPr>
            </w:pPr>
          </w:p>
        </w:tc>
        <w:tc>
          <w:tcPr>
            <w:tcW w:w="588" w:type="pct"/>
            <w:gridSpan w:val="3"/>
            <w:tcBorders>
              <w:right w:val="nil"/>
            </w:tcBorders>
          </w:tcPr>
          <w:p w14:paraId="4468375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D4</w:t>
            </w:r>
          </w:p>
        </w:tc>
        <w:tc>
          <w:tcPr>
            <w:tcW w:w="356" w:type="pct"/>
            <w:tcBorders>
              <w:left w:val="nil"/>
            </w:tcBorders>
          </w:tcPr>
          <w:p w14:paraId="6D1F6A3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i/>
                <w:sz w:val="14"/>
                <w:szCs w:val="14"/>
                <w:lang w:eastAsia="en-US"/>
              </w:rPr>
            </w:pPr>
            <w:r w:rsidRPr="000914E4">
              <w:rPr>
                <w:rFonts w:asciiTheme="minorHAnsi" w:eastAsiaTheme="minorHAnsi" w:hAnsiTheme="minorHAnsi" w:cstheme="minorHAnsi"/>
                <w:i/>
                <w:sz w:val="14"/>
                <w:szCs w:val="14"/>
                <w:lang w:eastAsia="en-US"/>
              </w:rPr>
              <w:t>D4C4</w:t>
            </w:r>
          </w:p>
        </w:tc>
      </w:tr>
      <w:tr w:rsidR="00692B65" w:rsidRPr="000914E4" w14:paraId="1E031426" w14:textId="77777777" w:rsidTr="00272E03">
        <w:tc>
          <w:tcPr>
            <w:tcW w:w="340" w:type="pct"/>
            <w:tcBorders>
              <w:right w:val="single" w:sz="4" w:space="0" w:color="auto"/>
            </w:tcBorders>
            <w:shd w:val="clear" w:color="auto" w:fill="auto"/>
          </w:tcPr>
          <w:p w14:paraId="1F86D20A"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FW3</w:t>
            </w:r>
          </w:p>
        </w:tc>
        <w:tc>
          <w:tcPr>
            <w:tcW w:w="1621" w:type="pct"/>
            <w:tcBorders>
              <w:left w:val="single" w:sz="4" w:space="0" w:color="auto"/>
            </w:tcBorders>
            <w:shd w:val="clear" w:color="auto" w:fill="auto"/>
            <w:tcMar>
              <w:left w:w="57" w:type="dxa"/>
              <w:right w:w="28" w:type="dxa"/>
            </w:tcMar>
          </w:tcPr>
          <w:p w14:paraId="12349936" w14:textId="77777777" w:rsidR="000914E4" w:rsidRPr="000914E4" w:rsidRDefault="000914E4" w:rsidP="000914E4">
            <w:pPr>
              <w:keepNext/>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Size composition in fish communities (</w:t>
            </w:r>
            <w:proofErr w:type="spellStart"/>
            <w:r w:rsidRPr="000914E4">
              <w:rPr>
                <w:rFonts w:asciiTheme="minorHAnsi" w:eastAsia="Cambria" w:hAnsiTheme="minorHAnsi" w:cstheme="minorBidi"/>
                <w:sz w:val="16"/>
                <w:szCs w:val="16"/>
                <w:lang w:eastAsia="en-US"/>
              </w:rPr>
              <w:t>TyL</w:t>
            </w:r>
            <w:proofErr w:type="spellEnd"/>
            <w:r w:rsidRPr="000914E4">
              <w:rPr>
                <w:rFonts w:asciiTheme="minorHAnsi" w:eastAsia="Cambria" w:hAnsiTheme="minorHAnsi" w:cstheme="minorBidi"/>
                <w:sz w:val="16"/>
                <w:szCs w:val="16"/>
                <w:lang w:eastAsia="en-US"/>
              </w:rPr>
              <w:t>)</w:t>
            </w:r>
          </w:p>
        </w:tc>
        <w:tc>
          <w:tcPr>
            <w:tcW w:w="427" w:type="pct"/>
          </w:tcPr>
          <w:p w14:paraId="06E65C5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tcPr>
          <w:p w14:paraId="4E7190DB"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070C0"/>
          </w:tcPr>
          <w:p w14:paraId="75CF092E"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070C0"/>
          </w:tcPr>
          <w:p w14:paraId="22A031EF" w14:textId="77777777" w:rsidR="000914E4" w:rsidRPr="000914E4" w:rsidRDefault="000914E4" w:rsidP="000914E4">
            <w:pPr>
              <w:keepNext/>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070C0"/>
          </w:tcPr>
          <w:p w14:paraId="76A859FD"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Bidi"/>
                <w:color w:val="FFFFFF" w:themeColor="background1"/>
                <w:sz w:val="16"/>
                <w:szCs w:val="16"/>
                <w:lang w:eastAsia="en-US"/>
              </w:rPr>
            </w:pPr>
          </w:p>
        </w:tc>
        <w:tc>
          <w:tcPr>
            <w:tcW w:w="344" w:type="pct"/>
          </w:tcPr>
          <w:p w14:paraId="339139A5"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655D36CC"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440C115E" w14:textId="77777777" w:rsidR="000914E4" w:rsidRPr="000914E4" w:rsidRDefault="000914E4" w:rsidP="000914E4">
            <w:pPr>
              <w:keepNext/>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D1C3, D4C3</w:t>
            </w:r>
          </w:p>
        </w:tc>
      </w:tr>
      <w:tr w:rsidR="00692B65" w:rsidRPr="000914E4" w14:paraId="2F8C6601" w14:textId="77777777" w:rsidTr="00272E03">
        <w:tc>
          <w:tcPr>
            <w:tcW w:w="340" w:type="pct"/>
            <w:tcBorders>
              <w:right w:val="single" w:sz="4" w:space="0" w:color="auto"/>
            </w:tcBorders>
            <w:shd w:val="clear" w:color="auto" w:fill="auto"/>
          </w:tcPr>
          <w:p w14:paraId="7728B6D7"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FW4</w:t>
            </w:r>
          </w:p>
        </w:tc>
        <w:tc>
          <w:tcPr>
            <w:tcW w:w="1621" w:type="pct"/>
            <w:tcBorders>
              <w:left w:val="single" w:sz="4" w:space="0" w:color="auto"/>
            </w:tcBorders>
            <w:shd w:val="clear" w:color="auto" w:fill="auto"/>
            <w:tcMar>
              <w:left w:w="57" w:type="dxa"/>
              <w:right w:w="28" w:type="dxa"/>
            </w:tcMar>
          </w:tcPr>
          <w:p w14:paraId="6FFB496B"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Changes in average trophic level of marine predators (</w:t>
            </w:r>
            <w:proofErr w:type="spellStart"/>
            <w:r w:rsidRPr="000914E4">
              <w:rPr>
                <w:rFonts w:asciiTheme="minorHAnsi" w:eastAsia="Cambria" w:hAnsiTheme="minorHAnsi" w:cstheme="minorBidi"/>
                <w:sz w:val="16"/>
                <w:szCs w:val="16"/>
                <w:lang w:eastAsia="en-US"/>
              </w:rPr>
              <w:t>cf</w:t>
            </w:r>
            <w:proofErr w:type="spellEnd"/>
            <w:r w:rsidRPr="000914E4">
              <w:rPr>
                <w:rFonts w:asciiTheme="minorHAnsi" w:eastAsia="Cambria" w:hAnsiTheme="minorHAnsi" w:cstheme="minorBidi"/>
                <w:sz w:val="16"/>
                <w:szCs w:val="16"/>
                <w:lang w:eastAsia="en-US"/>
              </w:rPr>
              <w:t xml:space="preserve"> MTI)</w:t>
            </w:r>
          </w:p>
        </w:tc>
        <w:tc>
          <w:tcPr>
            <w:tcW w:w="427" w:type="pct"/>
          </w:tcPr>
          <w:p w14:paraId="163C7CB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ES</w:t>
            </w:r>
          </w:p>
        </w:tc>
        <w:tc>
          <w:tcPr>
            <w:tcW w:w="273" w:type="pct"/>
            <w:shd w:val="clear" w:color="auto" w:fill="auto"/>
          </w:tcPr>
          <w:p w14:paraId="29885EA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4"/>
                <w:szCs w:val="16"/>
                <w:lang w:eastAsia="en-US"/>
              </w:rPr>
            </w:pPr>
          </w:p>
        </w:tc>
        <w:tc>
          <w:tcPr>
            <w:tcW w:w="283" w:type="pct"/>
            <w:shd w:val="clear" w:color="auto" w:fill="FFFFFF" w:themeFill="background1"/>
          </w:tcPr>
          <w:p w14:paraId="6FA40A07"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auto"/>
          </w:tcPr>
          <w:p w14:paraId="032194D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0070C0"/>
          </w:tcPr>
          <w:p w14:paraId="3A5713E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Pr>
          <w:p w14:paraId="39A2858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2AE9F81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6CDE847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D4C2</w:t>
            </w:r>
          </w:p>
        </w:tc>
      </w:tr>
      <w:tr w:rsidR="00692B65" w:rsidRPr="000914E4" w14:paraId="38E9A64D" w14:textId="77777777" w:rsidTr="00272E03">
        <w:tc>
          <w:tcPr>
            <w:tcW w:w="340" w:type="pct"/>
            <w:tcBorders>
              <w:right w:val="single" w:sz="4" w:space="0" w:color="auto"/>
            </w:tcBorders>
          </w:tcPr>
          <w:p w14:paraId="3832049D"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FC2</w:t>
            </w:r>
          </w:p>
        </w:tc>
        <w:tc>
          <w:tcPr>
            <w:tcW w:w="1621" w:type="pct"/>
            <w:tcBorders>
              <w:left w:val="single" w:sz="4" w:space="0" w:color="auto"/>
            </w:tcBorders>
            <w:shd w:val="clear" w:color="auto" w:fill="auto"/>
            <w:tcMar>
              <w:left w:w="57" w:type="dxa"/>
              <w:right w:w="28" w:type="dxa"/>
            </w:tcMar>
          </w:tcPr>
          <w:p w14:paraId="71E7C31D"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sz w:val="16"/>
                <w:szCs w:val="16"/>
                <w:lang w:eastAsia="en-US"/>
              </w:rPr>
            </w:pPr>
            <w:r w:rsidRPr="000914E4">
              <w:rPr>
                <w:rFonts w:asciiTheme="minorHAnsi" w:eastAsia="Cambria" w:hAnsiTheme="minorHAnsi" w:cstheme="minorBidi"/>
                <w:sz w:val="16"/>
                <w:szCs w:val="16"/>
                <w:lang w:eastAsia="en-US"/>
              </w:rPr>
              <w:t>Proportion of large fish (Large Fish Index)</w:t>
            </w:r>
          </w:p>
        </w:tc>
        <w:tc>
          <w:tcPr>
            <w:tcW w:w="427" w:type="pct"/>
          </w:tcPr>
          <w:p w14:paraId="633525B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w:t>
            </w:r>
          </w:p>
        </w:tc>
        <w:tc>
          <w:tcPr>
            <w:tcW w:w="273" w:type="pct"/>
            <w:shd w:val="clear" w:color="auto" w:fill="auto"/>
          </w:tcPr>
          <w:p w14:paraId="08F408BE"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0070C0"/>
          </w:tcPr>
          <w:p w14:paraId="150003CB"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410" w:type="pct"/>
            <w:shd w:val="clear" w:color="auto" w:fill="0070C0"/>
          </w:tcPr>
          <w:p w14:paraId="3C9E410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color w:val="FFFFFF" w:themeColor="background1"/>
                <w:sz w:val="16"/>
                <w:szCs w:val="16"/>
                <w:lang w:eastAsia="en-US"/>
              </w:rPr>
            </w:pPr>
          </w:p>
        </w:tc>
        <w:tc>
          <w:tcPr>
            <w:tcW w:w="358" w:type="pct"/>
            <w:shd w:val="clear" w:color="auto" w:fill="0070C0"/>
          </w:tcPr>
          <w:p w14:paraId="1E30E7C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shd w:val="clear" w:color="auto" w:fill="0070C0"/>
          </w:tcPr>
          <w:p w14:paraId="5537C4E2"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6"/>
                <w:szCs w:val="16"/>
                <w:lang w:eastAsia="en-US"/>
              </w:rPr>
            </w:pPr>
          </w:p>
        </w:tc>
        <w:tc>
          <w:tcPr>
            <w:tcW w:w="588" w:type="pct"/>
            <w:gridSpan w:val="3"/>
            <w:tcBorders>
              <w:right w:val="nil"/>
            </w:tcBorders>
          </w:tcPr>
          <w:p w14:paraId="5788EFE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3B68A75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D4C3</w:t>
            </w:r>
          </w:p>
        </w:tc>
      </w:tr>
      <w:tr w:rsidR="00692B65" w:rsidRPr="000914E4" w14:paraId="0AEABAFC" w14:textId="77777777" w:rsidTr="00272E03">
        <w:tc>
          <w:tcPr>
            <w:tcW w:w="340" w:type="pct"/>
            <w:tcBorders>
              <w:right w:val="single" w:sz="4" w:space="0" w:color="auto"/>
            </w:tcBorders>
            <w:shd w:val="clear" w:color="auto" w:fill="B6DDE8" w:themeFill="accent5" w:themeFillTint="66"/>
          </w:tcPr>
          <w:p w14:paraId="769DBA0D"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FC3</w:t>
            </w:r>
          </w:p>
        </w:tc>
        <w:tc>
          <w:tcPr>
            <w:tcW w:w="1621" w:type="pct"/>
            <w:tcBorders>
              <w:left w:val="single" w:sz="4" w:space="0" w:color="auto"/>
            </w:tcBorders>
            <w:shd w:val="clear" w:color="auto" w:fill="auto"/>
            <w:tcMar>
              <w:left w:w="57" w:type="dxa"/>
              <w:right w:w="28" w:type="dxa"/>
            </w:tcMar>
          </w:tcPr>
          <w:p w14:paraId="1BF77C03"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 xml:space="preserve">Mean maximum length of demersal fish and elasmobranchs </w:t>
            </w:r>
          </w:p>
        </w:tc>
        <w:tc>
          <w:tcPr>
            <w:tcW w:w="427" w:type="pct"/>
          </w:tcPr>
          <w:p w14:paraId="005D392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NL/UK</w:t>
            </w:r>
          </w:p>
        </w:tc>
        <w:tc>
          <w:tcPr>
            <w:tcW w:w="273" w:type="pct"/>
            <w:shd w:val="clear" w:color="auto" w:fill="auto"/>
          </w:tcPr>
          <w:p w14:paraId="1366AAF8"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FFC000"/>
          </w:tcPr>
          <w:p w14:paraId="64B9B41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FFC000"/>
          </w:tcPr>
          <w:p w14:paraId="433F20A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FFC000"/>
          </w:tcPr>
          <w:p w14:paraId="67D425C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Pr>
          <w:p w14:paraId="50B9C983" w14:textId="77777777" w:rsidR="000914E4" w:rsidRPr="000914E4" w:rsidRDefault="000914E4" w:rsidP="000914E4">
            <w:pPr>
              <w:tabs>
                <w:tab w:val="clear" w:pos="567"/>
                <w:tab w:val="clear" w:pos="1134"/>
                <w:tab w:val="clear" w:pos="1701"/>
                <w:tab w:val="clear" w:pos="2268"/>
              </w:tabs>
              <w:spacing w:after="0"/>
              <w:jc w:val="both"/>
              <w:rPr>
                <w:rFonts w:asciiTheme="minorHAnsi" w:eastAsiaTheme="minorHAnsi" w:hAnsiTheme="minorHAnsi" w:cstheme="minorBidi"/>
                <w:sz w:val="16"/>
                <w:szCs w:val="16"/>
                <w:lang w:eastAsia="en-US"/>
              </w:rPr>
            </w:pPr>
          </w:p>
        </w:tc>
        <w:tc>
          <w:tcPr>
            <w:tcW w:w="588" w:type="pct"/>
            <w:gridSpan w:val="3"/>
            <w:tcBorders>
              <w:right w:val="nil"/>
            </w:tcBorders>
          </w:tcPr>
          <w:p w14:paraId="0274835B"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4ADFE89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D4C1</w:t>
            </w:r>
          </w:p>
        </w:tc>
      </w:tr>
      <w:tr w:rsidR="00692B65" w:rsidRPr="000914E4" w14:paraId="3329BC2D" w14:textId="77777777" w:rsidTr="00272E03">
        <w:tc>
          <w:tcPr>
            <w:tcW w:w="340" w:type="pct"/>
            <w:tcBorders>
              <w:right w:val="single" w:sz="4" w:space="0" w:color="auto"/>
            </w:tcBorders>
            <w:shd w:val="clear" w:color="auto" w:fill="92CDDC" w:themeFill="accent5" w:themeFillTint="99"/>
          </w:tcPr>
          <w:p w14:paraId="6A13FCA8"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FW6</w:t>
            </w:r>
          </w:p>
        </w:tc>
        <w:tc>
          <w:tcPr>
            <w:tcW w:w="1621" w:type="pct"/>
            <w:tcBorders>
              <w:left w:val="single" w:sz="4" w:space="0" w:color="auto"/>
            </w:tcBorders>
            <w:shd w:val="clear" w:color="auto" w:fill="auto"/>
            <w:tcMar>
              <w:left w:w="57" w:type="dxa"/>
              <w:right w:w="28" w:type="dxa"/>
            </w:tcMar>
          </w:tcPr>
          <w:p w14:paraId="1BD0B231"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Biomass, species composition and spatial distribution of zooplankton</w:t>
            </w:r>
          </w:p>
        </w:tc>
        <w:tc>
          <w:tcPr>
            <w:tcW w:w="427" w:type="pct"/>
          </w:tcPr>
          <w:p w14:paraId="3050D0A0"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SE/FR</w:t>
            </w:r>
          </w:p>
        </w:tc>
        <w:tc>
          <w:tcPr>
            <w:tcW w:w="273" w:type="pct"/>
          </w:tcPr>
          <w:p w14:paraId="27606743"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FFFFFF" w:themeFill="background1"/>
          </w:tcPr>
          <w:p w14:paraId="386646B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FFFFFF" w:themeFill="background1"/>
          </w:tcPr>
          <w:p w14:paraId="46B397F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FFFFFF" w:themeFill="background1"/>
          </w:tcPr>
          <w:p w14:paraId="72DAF05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Pr>
          <w:p w14:paraId="5443509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357764A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405C620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 xml:space="preserve">D4C2, </w:t>
            </w:r>
            <w:r w:rsidRPr="000914E4">
              <w:rPr>
                <w:rFonts w:asciiTheme="minorHAnsi" w:eastAsiaTheme="minorHAnsi" w:hAnsiTheme="minorHAnsi" w:cstheme="minorHAnsi"/>
                <w:sz w:val="14"/>
                <w:szCs w:val="14"/>
                <w:lang w:eastAsia="en-US"/>
              </w:rPr>
              <w:t>D4C3</w:t>
            </w:r>
          </w:p>
        </w:tc>
      </w:tr>
      <w:tr w:rsidR="00692B65" w:rsidRPr="000914E4" w14:paraId="26DF42DA" w14:textId="77777777" w:rsidTr="00272E03">
        <w:tc>
          <w:tcPr>
            <w:tcW w:w="340" w:type="pct"/>
            <w:tcBorders>
              <w:right w:val="single" w:sz="4" w:space="0" w:color="auto"/>
            </w:tcBorders>
            <w:shd w:val="clear" w:color="auto" w:fill="92CDDC" w:themeFill="accent5" w:themeFillTint="99"/>
          </w:tcPr>
          <w:p w14:paraId="6324DA12"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FW7</w:t>
            </w:r>
          </w:p>
        </w:tc>
        <w:tc>
          <w:tcPr>
            <w:tcW w:w="1621" w:type="pct"/>
            <w:tcBorders>
              <w:left w:val="single" w:sz="4" w:space="0" w:color="auto"/>
            </w:tcBorders>
            <w:shd w:val="clear" w:color="auto" w:fill="auto"/>
            <w:tcMar>
              <w:left w:w="57" w:type="dxa"/>
              <w:right w:w="28" w:type="dxa"/>
            </w:tcMar>
          </w:tcPr>
          <w:p w14:paraId="17CEC892"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Fish biomass and abundance of dietary functional groups</w:t>
            </w:r>
          </w:p>
        </w:tc>
        <w:tc>
          <w:tcPr>
            <w:tcW w:w="427" w:type="pct"/>
          </w:tcPr>
          <w:p w14:paraId="72F14F52"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UK/ES</w:t>
            </w:r>
          </w:p>
        </w:tc>
        <w:tc>
          <w:tcPr>
            <w:tcW w:w="273" w:type="pct"/>
          </w:tcPr>
          <w:p w14:paraId="2E7CE52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FFC000"/>
          </w:tcPr>
          <w:p w14:paraId="0870572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FFC000"/>
          </w:tcPr>
          <w:p w14:paraId="58CC0CF1"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FFC000"/>
          </w:tcPr>
          <w:p w14:paraId="271965F9"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Pr>
          <w:p w14:paraId="1469D4EE"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3B1A6F46"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002BAED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b/>
                <w:sz w:val="14"/>
                <w:szCs w:val="14"/>
                <w:lang w:eastAsia="en-US"/>
              </w:rPr>
            </w:pPr>
            <w:r w:rsidRPr="000914E4">
              <w:rPr>
                <w:rFonts w:asciiTheme="minorHAnsi" w:eastAsiaTheme="minorHAnsi" w:hAnsiTheme="minorHAnsi" w:cstheme="minorHAnsi"/>
                <w:b/>
                <w:sz w:val="14"/>
                <w:szCs w:val="14"/>
                <w:lang w:eastAsia="en-US"/>
              </w:rPr>
              <w:t>D4C2</w:t>
            </w:r>
          </w:p>
        </w:tc>
      </w:tr>
      <w:tr w:rsidR="00692B65" w:rsidRPr="000914E4" w14:paraId="67E090D9" w14:textId="77777777" w:rsidTr="00272E03">
        <w:trPr>
          <w:trHeight w:val="315"/>
        </w:trPr>
        <w:tc>
          <w:tcPr>
            <w:tcW w:w="340" w:type="pct"/>
            <w:tcBorders>
              <w:right w:val="single" w:sz="4" w:space="0" w:color="auto"/>
            </w:tcBorders>
            <w:shd w:val="clear" w:color="auto" w:fill="92CDDC" w:themeFill="accent5" w:themeFillTint="99"/>
          </w:tcPr>
          <w:p w14:paraId="5E146961"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lastRenderedPageBreak/>
              <w:t>FW8</w:t>
            </w:r>
          </w:p>
        </w:tc>
        <w:tc>
          <w:tcPr>
            <w:tcW w:w="1621" w:type="pct"/>
            <w:tcBorders>
              <w:left w:val="single" w:sz="4" w:space="0" w:color="auto"/>
            </w:tcBorders>
            <w:shd w:val="clear" w:color="auto" w:fill="auto"/>
            <w:tcMar>
              <w:left w:w="57" w:type="dxa"/>
              <w:right w:w="28" w:type="dxa"/>
            </w:tcMar>
          </w:tcPr>
          <w:p w14:paraId="501BA1B4"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iCs/>
                <w:sz w:val="16"/>
                <w:szCs w:val="16"/>
                <w:highlight w:val="yellow"/>
                <w:lang w:eastAsia="en-US"/>
              </w:rPr>
            </w:pPr>
            <w:r w:rsidRPr="000914E4">
              <w:rPr>
                <w:rFonts w:asciiTheme="minorHAnsi" w:eastAsia="Cambria" w:hAnsiTheme="minorHAnsi" w:cstheme="minorBidi"/>
                <w:i/>
                <w:iCs/>
                <w:sz w:val="16"/>
                <w:szCs w:val="16"/>
                <w:lang w:eastAsia="en-US"/>
              </w:rPr>
              <w:t>Biomass trophic Spectrum</w:t>
            </w:r>
          </w:p>
        </w:tc>
        <w:tc>
          <w:tcPr>
            <w:tcW w:w="427" w:type="pct"/>
          </w:tcPr>
          <w:p w14:paraId="4F174CB5"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w:t>
            </w:r>
          </w:p>
        </w:tc>
        <w:tc>
          <w:tcPr>
            <w:tcW w:w="273" w:type="pct"/>
          </w:tcPr>
          <w:p w14:paraId="4BE69F2F"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shd w:val="clear" w:color="auto" w:fill="auto"/>
          </w:tcPr>
          <w:p w14:paraId="6975A95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shd w:val="clear" w:color="auto" w:fill="auto"/>
          </w:tcPr>
          <w:p w14:paraId="61EE2B3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shd w:val="clear" w:color="auto" w:fill="auto"/>
          </w:tcPr>
          <w:p w14:paraId="08FD0187"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Pr>
          <w:p w14:paraId="6D304705"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right w:val="nil"/>
            </w:tcBorders>
          </w:tcPr>
          <w:p w14:paraId="702186BF"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left w:val="nil"/>
            </w:tcBorders>
          </w:tcPr>
          <w:p w14:paraId="513B3802"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p>
        </w:tc>
      </w:tr>
      <w:tr w:rsidR="00692B65" w:rsidRPr="000914E4" w14:paraId="0CEB6F9C" w14:textId="77777777" w:rsidTr="00272E03">
        <w:tc>
          <w:tcPr>
            <w:tcW w:w="340" w:type="pct"/>
            <w:tcBorders>
              <w:top w:val="single" w:sz="12" w:space="0" w:color="auto"/>
              <w:left w:val="single" w:sz="12" w:space="0" w:color="auto"/>
              <w:bottom w:val="single" w:sz="12" w:space="0" w:color="auto"/>
              <w:right w:val="single" w:sz="4" w:space="0" w:color="auto"/>
            </w:tcBorders>
            <w:shd w:val="clear" w:color="auto" w:fill="92CDDC" w:themeFill="accent5" w:themeFillTint="99"/>
          </w:tcPr>
          <w:p w14:paraId="2D21B2CB" w14:textId="77777777" w:rsidR="000914E4" w:rsidRPr="000914E4" w:rsidRDefault="000914E4"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FW9</w:t>
            </w:r>
          </w:p>
        </w:tc>
        <w:tc>
          <w:tcPr>
            <w:tcW w:w="1621" w:type="pct"/>
            <w:tcBorders>
              <w:top w:val="single" w:sz="12" w:space="0" w:color="auto"/>
              <w:left w:val="single" w:sz="4" w:space="0" w:color="auto"/>
              <w:bottom w:val="single" w:sz="12" w:space="0" w:color="auto"/>
              <w:right w:val="single" w:sz="12" w:space="0" w:color="auto"/>
            </w:tcBorders>
            <w:shd w:val="clear" w:color="auto" w:fill="auto"/>
            <w:tcMar>
              <w:left w:w="57" w:type="dxa"/>
              <w:right w:w="28" w:type="dxa"/>
            </w:tcMar>
          </w:tcPr>
          <w:p w14:paraId="00D4E70C" w14:textId="77777777" w:rsidR="000914E4" w:rsidRPr="000914E4" w:rsidRDefault="000914E4" w:rsidP="000914E4">
            <w:pPr>
              <w:tabs>
                <w:tab w:val="clear" w:pos="567"/>
                <w:tab w:val="clear" w:pos="1134"/>
                <w:tab w:val="clear" w:pos="1701"/>
                <w:tab w:val="clear" w:pos="2268"/>
              </w:tabs>
              <w:spacing w:after="0"/>
              <w:rPr>
                <w:rFonts w:asciiTheme="minorHAnsi" w:eastAsia="Cambria" w:hAnsiTheme="minorHAnsi" w:cstheme="minorBidi"/>
                <w:i/>
                <w:iCs/>
                <w:sz w:val="16"/>
                <w:szCs w:val="16"/>
                <w:lang w:eastAsia="en-US"/>
              </w:rPr>
            </w:pPr>
            <w:r w:rsidRPr="000914E4">
              <w:rPr>
                <w:rFonts w:asciiTheme="minorHAnsi" w:eastAsia="Cambria" w:hAnsiTheme="minorHAnsi" w:cstheme="minorBidi"/>
                <w:i/>
                <w:iCs/>
                <w:sz w:val="16"/>
                <w:szCs w:val="16"/>
                <w:lang w:eastAsia="en-US"/>
              </w:rPr>
              <w:t xml:space="preserve">Ecological Network Analysis </w:t>
            </w:r>
          </w:p>
        </w:tc>
        <w:tc>
          <w:tcPr>
            <w:tcW w:w="427" w:type="pct"/>
            <w:tcBorders>
              <w:top w:val="single" w:sz="12" w:space="0" w:color="auto"/>
              <w:left w:val="single" w:sz="12" w:space="0" w:color="auto"/>
              <w:bottom w:val="single" w:sz="12" w:space="0" w:color="auto"/>
              <w:right w:val="single" w:sz="12" w:space="0" w:color="auto"/>
            </w:tcBorders>
            <w:shd w:val="clear" w:color="auto" w:fill="auto"/>
          </w:tcPr>
          <w:p w14:paraId="02B06DE9"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sidRPr="000914E4">
              <w:rPr>
                <w:rFonts w:asciiTheme="minorHAnsi" w:eastAsiaTheme="minorHAnsi" w:hAnsiTheme="minorHAnsi" w:cstheme="minorBidi"/>
                <w:sz w:val="16"/>
                <w:szCs w:val="16"/>
                <w:lang w:eastAsia="en-US"/>
              </w:rPr>
              <w:t>DE</w:t>
            </w:r>
          </w:p>
        </w:tc>
        <w:tc>
          <w:tcPr>
            <w:tcW w:w="273" w:type="pct"/>
            <w:tcBorders>
              <w:top w:val="single" w:sz="12" w:space="0" w:color="auto"/>
              <w:left w:val="single" w:sz="12" w:space="0" w:color="auto"/>
              <w:bottom w:val="single" w:sz="12" w:space="0" w:color="auto"/>
              <w:right w:val="single" w:sz="12" w:space="0" w:color="auto"/>
            </w:tcBorders>
          </w:tcPr>
          <w:p w14:paraId="4575401D"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left w:val="single" w:sz="12" w:space="0" w:color="auto"/>
              <w:bottom w:val="single" w:sz="12" w:space="0" w:color="auto"/>
              <w:right w:val="single" w:sz="12" w:space="0" w:color="auto"/>
            </w:tcBorders>
            <w:shd w:val="clear" w:color="auto" w:fill="FFC000"/>
          </w:tcPr>
          <w:p w14:paraId="3E296DEA"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tcBorders>
              <w:top w:val="single" w:sz="12" w:space="0" w:color="auto"/>
              <w:left w:val="single" w:sz="12" w:space="0" w:color="auto"/>
              <w:bottom w:val="single" w:sz="12" w:space="0" w:color="auto"/>
              <w:right w:val="single" w:sz="12" w:space="0" w:color="auto"/>
            </w:tcBorders>
            <w:shd w:val="clear" w:color="auto" w:fill="auto"/>
          </w:tcPr>
          <w:p w14:paraId="566A7F46" w14:textId="77777777" w:rsidR="000914E4" w:rsidRPr="000914E4" w:rsidRDefault="000914E4"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4EA19564"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12" w:space="0" w:color="auto"/>
              <w:left w:val="single" w:sz="12" w:space="0" w:color="auto"/>
              <w:bottom w:val="single" w:sz="12" w:space="0" w:color="auto"/>
              <w:right w:val="single" w:sz="12" w:space="0" w:color="auto"/>
            </w:tcBorders>
            <w:shd w:val="clear" w:color="auto" w:fill="FFC000"/>
          </w:tcPr>
          <w:p w14:paraId="27ED0BED"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gridSpan w:val="3"/>
            <w:tcBorders>
              <w:top w:val="single" w:sz="12" w:space="0" w:color="auto"/>
              <w:left w:val="single" w:sz="12" w:space="0" w:color="auto"/>
              <w:bottom w:val="single" w:sz="12" w:space="0" w:color="auto"/>
              <w:right w:val="nil"/>
            </w:tcBorders>
          </w:tcPr>
          <w:p w14:paraId="4BEF3A78"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w:t>
            </w:r>
          </w:p>
        </w:tc>
        <w:tc>
          <w:tcPr>
            <w:tcW w:w="356" w:type="pct"/>
            <w:tcBorders>
              <w:top w:val="single" w:sz="12" w:space="0" w:color="auto"/>
              <w:left w:val="nil"/>
              <w:bottom w:val="single" w:sz="12" w:space="0" w:color="auto"/>
              <w:right w:val="single" w:sz="12" w:space="0" w:color="auto"/>
            </w:tcBorders>
          </w:tcPr>
          <w:p w14:paraId="33A2F05A" w14:textId="77777777" w:rsidR="000914E4" w:rsidRPr="000914E4" w:rsidRDefault="000914E4"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sidRPr="000914E4">
              <w:rPr>
                <w:rFonts w:asciiTheme="minorHAnsi" w:eastAsiaTheme="minorHAnsi" w:hAnsiTheme="minorHAnsi" w:cstheme="minorHAnsi"/>
                <w:sz w:val="14"/>
                <w:szCs w:val="14"/>
                <w:lang w:eastAsia="en-US"/>
              </w:rPr>
              <w:t>D4C1, D4C2, D4C4</w:t>
            </w:r>
          </w:p>
        </w:tc>
      </w:tr>
      <w:tr w:rsidR="00A501AB" w:rsidRPr="000914E4" w14:paraId="4952ED95" w14:textId="77777777" w:rsidTr="00272E03">
        <w:tc>
          <w:tcPr>
            <w:tcW w:w="340" w:type="pct"/>
            <w:tcBorders>
              <w:top w:val="single" w:sz="12" w:space="0" w:color="auto"/>
              <w:left w:val="single" w:sz="12" w:space="0" w:color="auto"/>
              <w:bottom w:val="single" w:sz="12" w:space="0" w:color="auto"/>
              <w:right w:val="single" w:sz="4" w:space="0" w:color="auto"/>
            </w:tcBorders>
            <w:shd w:val="clear" w:color="auto" w:fill="92CDDC" w:themeFill="accent5" w:themeFillTint="99"/>
          </w:tcPr>
          <w:p w14:paraId="354B37B0" w14:textId="3C53636A" w:rsidR="00272E03" w:rsidRPr="000914E4" w:rsidRDefault="00272E03"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Pr>
                <w:rFonts w:asciiTheme="minorHAnsi" w:eastAsia="Cambria" w:hAnsiTheme="minorHAnsi" w:cstheme="minorBidi"/>
                <w:i/>
                <w:iCs/>
                <w:sz w:val="16"/>
                <w:szCs w:val="16"/>
                <w:lang w:eastAsia="en-US"/>
              </w:rPr>
              <w:t>STG1</w:t>
            </w:r>
          </w:p>
        </w:tc>
        <w:tc>
          <w:tcPr>
            <w:tcW w:w="1621" w:type="pct"/>
            <w:tcBorders>
              <w:top w:val="single" w:sz="12" w:space="0" w:color="auto"/>
              <w:left w:val="single" w:sz="4" w:space="0" w:color="auto"/>
              <w:bottom w:val="single" w:sz="12" w:space="0" w:color="auto"/>
              <w:right w:val="single" w:sz="12" w:space="0" w:color="auto"/>
            </w:tcBorders>
            <w:shd w:val="clear" w:color="auto" w:fill="auto"/>
            <w:tcMar>
              <w:left w:w="57" w:type="dxa"/>
              <w:right w:w="28" w:type="dxa"/>
            </w:tcMar>
          </w:tcPr>
          <w:p w14:paraId="21A42CFC" w14:textId="12E14EAD" w:rsidR="00272E03" w:rsidRPr="00272E03" w:rsidRDefault="00272E03" w:rsidP="00947543">
            <w:pPr>
              <w:rPr>
                <w:rFonts w:asciiTheme="minorHAnsi" w:eastAsia="Cambria" w:hAnsiTheme="minorHAnsi" w:cstheme="minorBidi"/>
                <w:i/>
                <w:iCs/>
                <w:sz w:val="16"/>
                <w:szCs w:val="16"/>
                <w:lang w:eastAsia="en-US"/>
              </w:rPr>
            </w:pPr>
            <w:r w:rsidRPr="00947543">
              <w:rPr>
                <w:rFonts w:eastAsia="Calibri"/>
                <w:i/>
                <w:iCs/>
                <w:sz w:val="16"/>
                <w:szCs w:val="16"/>
              </w:rPr>
              <w:t>Loggerhead turtle abundance at sea</w:t>
            </w:r>
          </w:p>
        </w:tc>
        <w:tc>
          <w:tcPr>
            <w:tcW w:w="427" w:type="pct"/>
            <w:tcBorders>
              <w:top w:val="single" w:sz="12" w:space="0" w:color="auto"/>
              <w:left w:val="single" w:sz="12" w:space="0" w:color="auto"/>
              <w:bottom w:val="single" w:sz="12" w:space="0" w:color="auto"/>
              <w:right w:val="single" w:sz="12" w:space="0" w:color="auto"/>
            </w:tcBorders>
            <w:shd w:val="clear" w:color="auto" w:fill="auto"/>
          </w:tcPr>
          <w:p w14:paraId="325E956A" w14:textId="21D3231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FR</w:t>
            </w:r>
          </w:p>
        </w:tc>
        <w:tc>
          <w:tcPr>
            <w:tcW w:w="273" w:type="pct"/>
            <w:tcBorders>
              <w:top w:val="single" w:sz="12" w:space="0" w:color="auto"/>
              <w:left w:val="single" w:sz="12" w:space="0" w:color="auto"/>
              <w:bottom w:val="single" w:sz="12" w:space="0" w:color="auto"/>
              <w:right w:val="single" w:sz="12" w:space="0" w:color="auto"/>
            </w:tcBorders>
          </w:tcPr>
          <w:p w14:paraId="7196E37D"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left w:val="single" w:sz="12" w:space="0" w:color="auto"/>
              <w:bottom w:val="single" w:sz="12" w:space="0" w:color="auto"/>
              <w:right w:val="single" w:sz="12" w:space="0" w:color="auto"/>
            </w:tcBorders>
            <w:shd w:val="clear" w:color="auto" w:fill="auto"/>
          </w:tcPr>
          <w:p w14:paraId="44A22666"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gridSpan w:val="2"/>
            <w:tcBorders>
              <w:top w:val="single" w:sz="12" w:space="0" w:color="auto"/>
              <w:left w:val="single" w:sz="12" w:space="0" w:color="auto"/>
              <w:bottom w:val="single" w:sz="12" w:space="0" w:color="auto"/>
              <w:right w:val="single" w:sz="12" w:space="0" w:color="auto"/>
            </w:tcBorders>
            <w:shd w:val="clear" w:color="auto" w:fill="auto"/>
          </w:tcPr>
          <w:p w14:paraId="1BA7F7CA"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gridSpan w:val="2"/>
            <w:tcBorders>
              <w:top w:val="single" w:sz="12" w:space="0" w:color="auto"/>
              <w:left w:val="single" w:sz="12" w:space="0" w:color="auto"/>
              <w:bottom w:val="single" w:sz="12" w:space="0" w:color="auto"/>
              <w:right w:val="single" w:sz="12" w:space="0" w:color="auto"/>
            </w:tcBorders>
            <w:shd w:val="clear" w:color="auto" w:fill="auto"/>
          </w:tcPr>
          <w:p w14:paraId="15D9C6F8" w14:textId="77777777"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12" w:space="0" w:color="auto"/>
              <w:left w:val="single" w:sz="12" w:space="0" w:color="auto"/>
              <w:bottom w:val="single" w:sz="12" w:space="0" w:color="auto"/>
              <w:right w:val="single" w:sz="12" w:space="0" w:color="auto"/>
            </w:tcBorders>
            <w:shd w:val="clear" w:color="auto" w:fill="auto"/>
          </w:tcPr>
          <w:p w14:paraId="5EB2CF9D" w14:textId="77777777"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tcBorders>
              <w:top w:val="single" w:sz="12" w:space="0" w:color="auto"/>
              <w:left w:val="single" w:sz="12" w:space="0" w:color="auto"/>
              <w:bottom w:val="single" w:sz="12" w:space="0" w:color="auto"/>
              <w:right w:val="nil"/>
            </w:tcBorders>
          </w:tcPr>
          <w:p w14:paraId="0CD3AABB" w14:textId="0EDAF70B"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Pr>
                <w:rFonts w:asciiTheme="minorHAnsi" w:eastAsiaTheme="minorHAnsi" w:hAnsiTheme="minorHAnsi" w:cstheme="minorHAnsi"/>
                <w:sz w:val="14"/>
                <w:szCs w:val="14"/>
                <w:lang w:eastAsia="en-US"/>
              </w:rPr>
              <w:t>D1</w:t>
            </w:r>
          </w:p>
        </w:tc>
        <w:tc>
          <w:tcPr>
            <w:tcW w:w="356" w:type="pct"/>
            <w:tcBorders>
              <w:top w:val="single" w:sz="12" w:space="0" w:color="auto"/>
              <w:left w:val="nil"/>
              <w:bottom w:val="single" w:sz="12" w:space="0" w:color="auto"/>
              <w:right w:val="single" w:sz="12" w:space="0" w:color="auto"/>
            </w:tcBorders>
          </w:tcPr>
          <w:p w14:paraId="2F49829B" w14:textId="20E0AB4E"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Pr>
                <w:rFonts w:asciiTheme="minorHAnsi" w:eastAsiaTheme="minorHAnsi" w:hAnsiTheme="minorHAnsi" w:cstheme="minorHAnsi"/>
                <w:sz w:val="14"/>
                <w:szCs w:val="14"/>
                <w:lang w:eastAsia="en-US"/>
              </w:rPr>
              <w:t>D1C</w:t>
            </w:r>
            <w:r w:rsidR="00310733">
              <w:rPr>
                <w:rFonts w:asciiTheme="minorHAnsi" w:eastAsiaTheme="minorHAnsi" w:hAnsiTheme="minorHAnsi" w:cstheme="minorHAnsi"/>
                <w:sz w:val="14"/>
                <w:szCs w:val="14"/>
                <w:lang w:eastAsia="en-US"/>
              </w:rPr>
              <w:t>2</w:t>
            </w:r>
          </w:p>
        </w:tc>
      </w:tr>
      <w:tr w:rsidR="00A501AB" w:rsidRPr="000914E4" w14:paraId="06E1991F" w14:textId="77777777" w:rsidTr="00272E03">
        <w:tc>
          <w:tcPr>
            <w:tcW w:w="340" w:type="pct"/>
            <w:tcBorders>
              <w:top w:val="single" w:sz="12" w:space="0" w:color="auto"/>
              <w:left w:val="single" w:sz="12" w:space="0" w:color="auto"/>
              <w:bottom w:val="single" w:sz="12" w:space="0" w:color="auto"/>
              <w:right w:val="single" w:sz="4" w:space="0" w:color="auto"/>
            </w:tcBorders>
            <w:shd w:val="clear" w:color="auto" w:fill="92CDDC" w:themeFill="accent5" w:themeFillTint="99"/>
          </w:tcPr>
          <w:p w14:paraId="22A4D7C5" w14:textId="1EEFF22E" w:rsidR="00272E03" w:rsidRPr="000914E4" w:rsidRDefault="00272E03" w:rsidP="000914E4">
            <w:pPr>
              <w:tabs>
                <w:tab w:val="clear" w:pos="567"/>
                <w:tab w:val="clear" w:pos="1134"/>
                <w:tab w:val="clear" w:pos="1701"/>
                <w:tab w:val="clear" w:pos="2268"/>
              </w:tabs>
              <w:spacing w:after="0"/>
              <w:jc w:val="center"/>
              <w:rPr>
                <w:rFonts w:asciiTheme="minorHAnsi" w:eastAsia="Cambria" w:hAnsiTheme="minorHAnsi" w:cstheme="minorBidi"/>
                <w:i/>
                <w:iCs/>
                <w:sz w:val="16"/>
                <w:szCs w:val="16"/>
                <w:lang w:eastAsia="en-US"/>
              </w:rPr>
            </w:pPr>
            <w:r>
              <w:rPr>
                <w:rFonts w:asciiTheme="minorHAnsi" w:eastAsia="Cambria" w:hAnsiTheme="minorHAnsi" w:cstheme="minorBidi"/>
                <w:i/>
                <w:iCs/>
                <w:sz w:val="16"/>
                <w:szCs w:val="16"/>
                <w:lang w:eastAsia="en-US"/>
              </w:rPr>
              <w:t>STG2</w:t>
            </w:r>
          </w:p>
        </w:tc>
        <w:tc>
          <w:tcPr>
            <w:tcW w:w="1621" w:type="pct"/>
            <w:tcBorders>
              <w:top w:val="single" w:sz="12" w:space="0" w:color="auto"/>
              <w:left w:val="single" w:sz="4" w:space="0" w:color="auto"/>
              <w:bottom w:val="single" w:sz="12" w:space="0" w:color="auto"/>
              <w:right w:val="single" w:sz="12" w:space="0" w:color="auto"/>
            </w:tcBorders>
            <w:shd w:val="clear" w:color="auto" w:fill="auto"/>
            <w:tcMar>
              <w:left w:w="57" w:type="dxa"/>
              <w:right w:w="28" w:type="dxa"/>
            </w:tcMar>
          </w:tcPr>
          <w:p w14:paraId="28F6667A" w14:textId="6EF0B1E2" w:rsidR="00272E03" w:rsidRPr="00272E03" w:rsidRDefault="00272E03" w:rsidP="000914E4">
            <w:pPr>
              <w:tabs>
                <w:tab w:val="clear" w:pos="567"/>
                <w:tab w:val="clear" w:pos="1134"/>
                <w:tab w:val="clear" w:pos="1701"/>
                <w:tab w:val="clear" w:pos="2268"/>
              </w:tabs>
              <w:spacing w:after="0"/>
              <w:rPr>
                <w:rFonts w:asciiTheme="minorHAnsi" w:eastAsia="Cambria" w:hAnsiTheme="minorHAnsi" w:cstheme="minorBidi"/>
                <w:i/>
                <w:iCs/>
                <w:sz w:val="16"/>
                <w:szCs w:val="16"/>
                <w:lang w:eastAsia="en-US"/>
              </w:rPr>
            </w:pPr>
            <w:r w:rsidRPr="00947543">
              <w:rPr>
                <w:rFonts w:eastAsia="Calibri"/>
                <w:i/>
                <w:iCs/>
                <w:sz w:val="16"/>
                <w:szCs w:val="16"/>
              </w:rPr>
              <w:t>Sea-turtle bycatch</w:t>
            </w:r>
          </w:p>
        </w:tc>
        <w:tc>
          <w:tcPr>
            <w:tcW w:w="427" w:type="pct"/>
            <w:tcBorders>
              <w:top w:val="single" w:sz="12" w:space="0" w:color="auto"/>
              <w:left w:val="single" w:sz="12" w:space="0" w:color="auto"/>
              <w:bottom w:val="single" w:sz="12" w:space="0" w:color="auto"/>
              <w:right w:val="single" w:sz="12" w:space="0" w:color="auto"/>
            </w:tcBorders>
            <w:shd w:val="clear" w:color="auto" w:fill="auto"/>
          </w:tcPr>
          <w:p w14:paraId="0FC61BDB" w14:textId="2C2AC3F3"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FR</w:t>
            </w:r>
          </w:p>
        </w:tc>
        <w:tc>
          <w:tcPr>
            <w:tcW w:w="273" w:type="pct"/>
            <w:tcBorders>
              <w:top w:val="single" w:sz="12" w:space="0" w:color="auto"/>
              <w:left w:val="single" w:sz="12" w:space="0" w:color="auto"/>
              <w:bottom w:val="single" w:sz="12" w:space="0" w:color="auto"/>
              <w:right w:val="single" w:sz="12" w:space="0" w:color="auto"/>
            </w:tcBorders>
          </w:tcPr>
          <w:p w14:paraId="3E27699D"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283" w:type="pct"/>
            <w:tcBorders>
              <w:top w:val="single" w:sz="12" w:space="0" w:color="auto"/>
              <w:left w:val="single" w:sz="12" w:space="0" w:color="auto"/>
              <w:bottom w:val="single" w:sz="12" w:space="0" w:color="auto"/>
              <w:right w:val="single" w:sz="12" w:space="0" w:color="auto"/>
            </w:tcBorders>
            <w:shd w:val="clear" w:color="auto" w:fill="auto"/>
          </w:tcPr>
          <w:p w14:paraId="090B89B3"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410" w:type="pct"/>
            <w:gridSpan w:val="2"/>
            <w:tcBorders>
              <w:top w:val="single" w:sz="12" w:space="0" w:color="auto"/>
              <w:left w:val="single" w:sz="12" w:space="0" w:color="auto"/>
              <w:bottom w:val="single" w:sz="12" w:space="0" w:color="auto"/>
              <w:right w:val="single" w:sz="12" w:space="0" w:color="auto"/>
            </w:tcBorders>
            <w:shd w:val="clear" w:color="auto" w:fill="auto"/>
          </w:tcPr>
          <w:p w14:paraId="1AAE4D74" w14:textId="77777777" w:rsidR="00272E03" w:rsidRPr="000914E4" w:rsidRDefault="00272E03" w:rsidP="000914E4">
            <w:pPr>
              <w:tabs>
                <w:tab w:val="clear" w:pos="567"/>
                <w:tab w:val="clear" w:pos="1134"/>
                <w:tab w:val="clear" w:pos="1701"/>
                <w:tab w:val="clear" w:pos="2268"/>
              </w:tabs>
              <w:snapToGrid w:val="0"/>
              <w:spacing w:after="0"/>
              <w:jc w:val="center"/>
              <w:rPr>
                <w:rFonts w:asciiTheme="minorHAnsi" w:eastAsiaTheme="minorHAnsi" w:hAnsiTheme="minorHAnsi" w:cstheme="minorBidi"/>
                <w:sz w:val="16"/>
                <w:szCs w:val="16"/>
                <w:lang w:eastAsia="en-US"/>
              </w:rPr>
            </w:pPr>
          </w:p>
        </w:tc>
        <w:tc>
          <w:tcPr>
            <w:tcW w:w="358" w:type="pct"/>
            <w:gridSpan w:val="2"/>
            <w:tcBorders>
              <w:top w:val="single" w:sz="12" w:space="0" w:color="auto"/>
              <w:left w:val="single" w:sz="12" w:space="0" w:color="auto"/>
              <w:bottom w:val="single" w:sz="12" w:space="0" w:color="auto"/>
              <w:right w:val="single" w:sz="12" w:space="0" w:color="auto"/>
            </w:tcBorders>
            <w:shd w:val="clear" w:color="auto" w:fill="auto"/>
          </w:tcPr>
          <w:p w14:paraId="2BDE222D" w14:textId="77777777"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344" w:type="pct"/>
            <w:tcBorders>
              <w:top w:val="single" w:sz="12" w:space="0" w:color="auto"/>
              <w:left w:val="single" w:sz="12" w:space="0" w:color="auto"/>
              <w:bottom w:val="single" w:sz="12" w:space="0" w:color="auto"/>
              <w:right w:val="single" w:sz="12" w:space="0" w:color="auto"/>
            </w:tcBorders>
            <w:shd w:val="clear" w:color="auto" w:fill="auto"/>
          </w:tcPr>
          <w:p w14:paraId="03D1D352" w14:textId="77777777" w:rsidR="00272E03" w:rsidRPr="000914E4" w:rsidRDefault="00272E03" w:rsidP="000914E4">
            <w:pPr>
              <w:tabs>
                <w:tab w:val="clear" w:pos="567"/>
                <w:tab w:val="clear" w:pos="1134"/>
                <w:tab w:val="clear" w:pos="1701"/>
                <w:tab w:val="clear" w:pos="2268"/>
              </w:tabs>
              <w:spacing w:after="0"/>
              <w:jc w:val="center"/>
              <w:rPr>
                <w:rFonts w:asciiTheme="minorHAnsi" w:eastAsiaTheme="minorHAnsi" w:hAnsiTheme="minorHAnsi" w:cstheme="minorBidi"/>
                <w:sz w:val="16"/>
                <w:szCs w:val="16"/>
                <w:lang w:eastAsia="en-US"/>
              </w:rPr>
            </w:pPr>
          </w:p>
        </w:tc>
        <w:tc>
          <w:tcPr>
            <w:tcW w:w="588" w:type="pct"/>
            <w:tcBorders>
              <w:top w:val="single" w:sz="12" w:space="0" w:color="auto"/>
              <w:left w:val="single" w:sz="12" w:space="0" w:color="auto"/>
              <w:bottom w:val="single" w:sz="12" w:space="0" w:color="auto"/>
              <w:right w:val="nil"/>
            </w:tcBorders>
          </w:tcPr>
          <w:p w14:paraId="23A4A265" w14:textId="2425BD76" w:rsidR="00272E03" w:rsidRPr="000914E4" w:rsidRDefault="00310733"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Pr>
                <w:rFonts w:asciiTheme="minorHAnsi" w:eastAsiaTheme="minorHAnsi" w:hAnsiTheme="minorHAnsi" w:cstheme="minorHAnsi"/>
                <w:sz w:val="14"/>
                <w:szCs w:val="14"/>
                <w:lang w:eastAsia="en-US"/>
              </w:rPr>
              <w:t>D1</w:t>
            </w:r>
          </w:p>
        </w:tc>
        <w:tc>
          <w:tcPr>
            <w:tcW w:w="356" w:type="pct"/>
            <w:tcBorders>
              <w:top w:val="single" w:sz="12" w:space="0" w:color="auto"/>
              <w:left w:val="nil"/>
              <w:bottom w:val="single" w:sz="12" w:space="0" w:color="auto"/>
              <w:right w:val="single" w:sz="12" w:space="0" w:color="auto"/>
            </w:tcBorders>
          </w:tcPr>
          <w:p w14:paraId="7DF6B99B" w14:textId="3343A0C6" w:rsidR="00272E03" w:rsidRPr="000914E4" w:rsidRDefault="00310733" w:rsidP="000914E4">
            <w:pPr>
              <w:tabs>
                <w:tab w:val="clear" w:pos="567"/>
                <w:tab w:val="clear" w:pos="1134"/>
                <w:tab w:val="clear" w:pos="1701"/>
                <w:tab w:val="clear" w:pos="2268"/>
              </w:tabs>
              <w:spacing w:after="0"/>
              <w:jc w:val="center"/>
              <w:rPr>
                <w:rFonts w:asciiTheme="minorHAnsi" w:eastAsiaTheme="minorHAnsi" w:hAnsiTheme="minorHAnsi" w:cstheme="minorHAnsi"/>
                <w:sz w:val="14"/>
                <w:szCs w:val="14"/>
                <w:lang w:eastAsia="en-US"/>
              </w:rPr>
            </w:pPr>
            <w:r>
              <w:rPr>
                <w:rFonts w:asciiTheme="minorHAnsi" w:eastAsiaTheme="minorHAnsi" w:hAnsiTheme="minorHAnsi" w:cstheme="minorHAnsi"/>
                <w:sz w:val="14"/>
                <w:szCs w:val="14"/>
                <w:lang w:eastAsia="en-US"/>
              </w:rPr>
              <w:t>D1C1</w:t>
            </w:r>
          </w:p>
        </w:tc>
      </w:tr>
    </w:tbl>
    <w:p w14:paraId="1C0AB154" w14:textId="61091E43" w:rsidR="5871845A" w:rsidRDefault="5871845A"/>
    <w:p w14:paraId="3F256F04" w14:textId="77777777" w:rsidR="000914E4" w:rsidRPr="000914E4" w:rsidRDefault="000914E4" w:rsidP="000914E4">
      <w:pPr>
        <w:tabs>
          <w:tab w:val="clear" w:pos="567"/>
          <w:tab w:val="clear" w:pos="1134"/>
          <w:tab w:val="clear" w:pos="1701"/>
          <w:tab w:val="clear" w:pos="2268"/>
        </w:tabs>
        <w:spacing w:after="0"/>
        <w:rPr>
          <w:rFonts w:asciiTheme="minorHAnsi" w:eastAsiaTheme="minorHAnsi" w:hAnsiTheme="minorHAnsi" w:cstheme="minorHAnsi"/>
          <w:iCs/>
          <w:szCs w:val="22"/>
          <w:lang w:eastAsia="en-US"/>
        </w:rPr>
      </w:pPr>
    </w:p>
    <w:p w14:paraId="7BB0EA06" w14:textId="77777777" w:rsidR="000914E4" w:rsidRPr="005D6486" w:rsidRDefault="000914E4" w:rsidP="005D6486">
      <w:pPr>
        <w:rPr>
          <w:rFonts w:eastAsia="Calibri"/>
        </w:rPr>
      </w:pPr>
    </w:p>
    <w:sectPr w:rsidR="000914E4" w:rsidRPr="005D6486">
      <w:footerReference w:type="even" r:id="rId21"/>
      <w:footerReference w:type="default" r:id="rId22"/>
      <w:pgSz w:w="11907" w:h="16840" w:code="9"/>
      <w:pgMar w:top="1134" w:right="1134" w:bottom="1134" w:left="1134" w:header="567" w:footer="39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ent GUERIN" w:date="2023-04-20T01:14:00Z" w:initials="LG">
    <w:p w14:paraId="4E6E9DA0" w14:textId="2E48F951" w:rsidR="6B5C2A14" w:rsidRDefault="6B5C2A14">
      <w:pPr>
        <w:pStyle w:val="CommentText"/>
      </w:pPr>
      <w:r>
        <w:t>Could be usefully updated from QSR2023, also including thematic assessment aspects</w:t>
      </w:r>
      <w:r>
        <w:rPr>
          <w:rStyle w:val="CommentReference"/>
        </w:rPr>
        <w:annotationRef/>
      </w:r>
    </w:p>
  </w:comment>
  <w:comment w:id="2" w:author="Laurent GUERIN" w:date="2023-04-20T12:40:00Z" w:initials="LG">
    <w:p w14:paraId="2705C079" w14:textId="124B841A" w:rsidR="1FC96B23" w:rsidRDefault="1FC96B23">
      <w:pPr>
        <w:pStyle w:val="CommentText"/>
      </w:pPr>
      <w:r>
        <w:t xml:space="preserve">Not sure if the area covered as a pilot in </w:t>
      </w:r>
      <w:proofErr w:type="gramStart"/>
      <w:r>
        <w:t>Region</w:t>
      </w:r>
      <w:proofErr w:type="gramEnd"/>
      <w:r>
        <w:t xml:space="preserve"> I enable to turn this in orange?</w:t>
      </w:r>
      <w:r>
        <w:rPr>
          <w:rStyle w:val="CommentReference"/>
        </w:rPr>
        <w:annotationRef/>
      </w:r>
    </w:p>
  </w:comment>
  <w:comment w:id="3" w:author="Ian Mitchell" w:date="2023-04-20T12:23:00Z" w:initials="IM">
    <w:p w14:paraId="59EBAADF" w14:textId="77777777" w:rsidR="00B60912" w:rsidRDefault="00B60912">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E9DA0" w15:done="0"/>
  <w15:commentEx w15:paraId="2705C079" w15:done="0"/>
  <w15:commentEx w15:paraId="59EBAADF" w15:paraIdParent="2705C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854FC4" w16cex:dateUtc="2023-04-19T23:14:00Z"/>
  <w16cex:commentExtensible w16cex:durableId="39EC6E71" w16cex:dateUtc="2023-04-20T10:40:00Z"/>
  <w16cex:commentExtensible w16cex:durableId="27EBAD31" w16cex:dateUtc="2023-04-2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E9DA0" w16cid:durableId="6D854FC4"/>
  <w16cid:commentId w16cid:paraId="2705C079" w16cid:durableId="39EC6E71"/>
  <w16cid:commentId w16cid:paraId="59EBAADF" w16cid:durableId="27EBA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4993" w14:textId="77777777" w:rsidR="00794EA2" w:rsidRDefault="00794EA2">
      <w:r>
        <w:separator/>
      </w:r>
    </w:p>
  </w:endnote>
  <w:endnote w:type="continuationSeparator" w:id="0">
    <w:p w14:paraId="44BDFEA1" w14:textId="77777777" w:rsidR="00794EA2" w:rsidRDefault="00794EA2">
      <w:r>
        <w:continuationSeparator/>
      </w:r>
    </w:p>
  </w:endnote>
  <w:endnote w:type="continuationNotice" w:id="1">
    <w:p w14:paraId="341D2AC6" w14:textId="77777777" w:rsidR="00794EA2" w:rsidRDefault="00794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2020803070505020304"/>
    <w:charset w:val="00"/>
    <w:family w:val="auto"/>
    <w:pitch w:val="variable"/>
    <w:sig w:usb0="00002A87"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BEC9" w14:textId="77777777" w:rsidR="005C4195" w:rsidRDefault="005C4195">
    <w:pPr>
      <w:framePr w:wrap="around" w:vAnchor="text" w:hAnchor="margin" w:xAlign="right" w:y="1"/>
    </w:pPr>
    <w:r>
      <w:fldChar w:fldCharType="begin"/>
    </w:r>
    <w:r>
      <w:instrText xml:space="preserve">PAGE  </w:instrText>
    </w:r>
    <w:r>
      <w:fldChar w:fldCharType="separate"/>
    </w:r>
    <w:r>
      <w:rPr>
        <w:noProof/>
      </w:rPr>
      <w:t>5</w:t>
    </w:r>
    <w:r>
      <w:fldChar w:fldCharType="end"/>
    </w:r>
  </w:p>
  <w:p w14:paraId="1C13291F" w14:textId="77777777" w:rsidR="005C4195" w:rsidRDefault="005C419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DD0" w14:textId="7FDB81B7" w:rsidR="005C4195" w:rsidRPr="003740C7" w:rsidRDefault="005C4195" w:rsidP="00972F82">
    <w:pPr>
      <w:tabs>
        <w:tab w:val="clear" w:pos="567"/>
        <w:tab w:val="clear" w:pos="1134"/>
        <w:tab w:val="clear" w:pos="1701"/>
        <w:tab w:val="clear" w:pos="2268"/>
      </w:tabs>
      <w:spacing w:after="0"/>
      <w:jc w:val="right"/>
      <w:rPr>
        <w:rFonts w:ascii="Arial" w:hAnsi="Arial" w:cs="Arial"/>
        <w:sz w:val="18"/>
        <w:szCs w:val="18"/>
      </w:rPr>
    </w:pPr>
    <w:r w:rsidRPr="003740C7">
      <w:rPr>
        <w:rStyle w:val="PageNumber"/>
        <w:rFonts w:ascii="Arial" w:hAnsi="Arial" w:cs="Arial"/>
        <w:sz w:val="18"/>
        <w:szCs w:val="18"/>
      </w:rPr>
      <w:fldChar w:fldCharType="begin"/>
    </w:r>
    <w:r w:rsidRPr="003740C7">
      <w:rPr>
        <w:rStyle w:val="PageNumber"/>
        <w:rFonts w:ascii="Arial" w:hAnsi="Arial" w:cs="Arial"/>
        <w:sz w:val="18"/>
        <w:szCs w:val="18"/>
      </w:rPr>
      <w:instrText xml:space="preserve"> PAGE </w:instrText>
    </w:r>
    <w:r w:rsidRPr="003740C7">
      <w:rPr>
        <w:rStyle w:val="PageNumber"/>
        <w:rFonts w:ascii="Arial" w:hAnsi="Arial" w:cs="Arial"/>
        <w:sz w:val="18"/>
        <w:szCs w:val="18"/>
      </w:rPr>
      <w:fldChar w:fldCharType="separate"/>
    </w:r>
    <w:r w:rsidR="000C335B">
      <w:rPr>
        <w:rStyle w:val="PageNumber"/>
        <w:rFonts w:ascii="Arial" w:hAnsi="Arial" w:cs="Arial"/>
        <w:noProof/>
        <w:sz w:val="18"/>
        <w:szCs w:val="18"/>
      </w:rPr>
      <w:t>1</w:t>
    </w:r>
    <w:r w:rsidRPr="003740C7">
      <w:rPr>
        <w:rStyle w:val="PageNumber"/>
        <w:rFonts w:ascii="Arial" w:hAnsi="Arial" w:cs="Arial"/>
        <w:sz w:val="18"/>
        <w:szCs w:val="18"/>
      </w:rPr>
      <w:fldChar w:fldCharType="end"/>
    </w:r>
  </w:p>
  <w:p w14:paraId="4B633226" w14:textId="27F9C92F" w:rsidR="005C4195" w:rsidRPr="00F6378D" w:rsidRDefault="000C335B" w:rsidP="00660CCC">
    <w:pPr>
      <w:pBdr>
        <w:top w:val="single" w:sz="4" w:space="1" w:color="auto"/>
      </w:pBdr>
      <w:tabs>
        <w:tab w:val="clear" w:pos="567"/>
        <w:tab w:val="clear" w:pos="1134"/>
        <w:tab w:val="clear" w:pos="1701"/>
        <w:tab w:val="center" w:pos="4820"/>
        <w:tab w:val="right" w:pos="9639"/>
      </w:tabs>
      <w:spacing w:before="60" w:after="0"/>
      <w:rPr>
        <w:rFonts w:cs="Arial"/>
        <w:sz w:val="18"/>
        <w:szCs w:val="18"/>
      </w:rPr>
    </w:pPr>
    <w:r>
      <w:rPr>
        <w:rFonts w:cs="Arial"/>
        <w:sz w:val="18"/>
        <w:szCs w:val="18"/>
      </w:rPr>
      <w:t>OSPAR Commission</w:t>
    </w:r>
    <w:r>
      <w:rPr>
        <w:rFonts w:cs="Arial"/>
        <w:sz w:val="18"/>
        <w:szCs w:val="18"/>
      </w:rPr>
      <w:tab/>
    </w:r>
    <w:r>
      <w:rPr>
        <w:rFonts w:cs="Arial"/>
        <w:sz w:val="18"/>
        <w:szCs w:val="18"/>
      </w:rPr>
      <w:tab/>
    </w:r>
    <w:r w:rsidR="00DF3487">
      <w:rPr>
        <w:rFonts w:cs="Arial"/>
        <w:sz w:val="18"/>
        <w:szCs w:val="18"/>
      </w:rPr>
      <w:t>Summary Record – BDC 2023</w:t>
    </w:r>
    <w:r>
      <w:rPr>
        <w:rFonts w:cs="Arial"/>
        <w:sz w:val="18"/>
        <w:szCs w:val="18"/>
      </w:rPr>
      <w:tab/>
      <w:t>BDC 23</w:t>
    </w:r>
    <w:r w:rsidR="005C4195">
      <w:rPr>
        <w:rFonts w:cs="Arial"/>
        <w:sz w:val="18"/>
        <w:szCs w:val="18"/>
      </w:rPr>
      <w:t>/</w:t>
    </w:r>
    <w:r w:rsidR="00DF3487">
      <w:rPr>
        <w:rFonts w:cs="Arial"/>
        <w:sz w:val="18"/>
        <w:szCs w:val="18"/>
      </w:rPr>
      <w:t>12</w:t>
    </w:r>
    <w:r w:rsidR="005C4195">
      <w:rPr>
        <w:rFonts w:cs="Arial"/>
        <w:sz w:val="18"/>
        <w:szCs w:val="18"/>
      </w:rPr>
      <w:t>/</w:t>
    </w:r>
    <w:r w:rsidR="0064011E">
      <w:rPr>
        <w:rFonts w:cs="Arial"/>
        <w:sz w:val="18"/>
        <w:szCs w:val="18"/>
      </w:rPr>
      <w:t>1</w:t>
    </w:r>
    <w:r w:rsidR="00DF3487">
      <w:rPr>
        <w:rFonts w:cs="Arial"/>
        <w:sz w:val="18"/>
        <w:szCs w:val="18"/>
      </w:rPr>
      <w:t>, Annex 7</w:t>
    </w:r>
  </w:p>
  <w:p w14:paraId="3787B0A0" w14:textId="77777777" w:rsidR="005C4195" w:rsidRPr="00972F82" w:rsidRDefault="005C4195" w:rsidP="00972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D0A2" w14:textId="77777777" w:rsidR="00794EA2" w:rsidRDefault="00794EA2">
      <w:r>
        <w:separator/>
      </w:r>
    </w:p>
  </w:footnote>
  <w:footnote w:type="continuationSeparator" w:id="0">
    <w:p w14:paraId="2B6791A8" w14:textId="77777777" w:rsidR="00794EA2" w:rsidRDefault="00794EA2">
      <w:r>
        <w:continuationSeparator/>
      </w:r>
    </w:p>
  </w:footnote>
  <w:footnote w:type="continuationNotice" w:id="1">
    <w:p w14:paraId="55828C38" w14:textId="77777777" w:rsidR="00794EA2" w:rsidRDefault="00794EA2">
      <w:pPr>
        <w:spacing w:after="0"/>
      </w:pPr>
    </w:p>
  </w:footnote>
  <w:footnote w:id="2">
    <w:p w14:paraId="4EC6F963" w14:textId="77777777" w:rsidR="005C4195" w:rsidRPr="00584C08" w:rsidRDefault="005C4195" w:rsidP="00DC6810">
      <w:pPr>
        <w:pStyle w:val="FootnoteText"/>
        <w:jc w:val="both"/>
      </w:pPr>
      <w:r>
        <w:rPr>
          <w:rStyle w:val="FootnoteReference"/>
        </w:rPr>
        <w:footnoteRef/>
      </w:r>
      <w:r>
        <w:t xml:space="preserve"> </w:t>
      </w:r>
      <w:r w:rsidRPr="006F3145">
        <w:rPr>
          <w:rFonts w:eastAsia="Calibri"/>
        </w:rPr>
        <w:t>JTG BALLAST &amp; BIOFOULING</w:t>
      </w:r>
      <w:r w:rsidRPr="006F3145">
        <w:rPr>
          <w:rFonts w:eastAsia="Calibri" w:cs="Arial"/>
        </w:rPr>
        <w:t xml:space="preserve"> is a joint HELCOM-OSPAR expert group with a remit on preventing introduction of non-indigenous species through ship ballast water and hull fouling. The Terms of Reference of the group are regularly reviewed by the OSPAR EIHA Committee and HELCOM Maritime</w:t>
      </w:r>
      <w:r>
        <w:rPr>
          <w:rFonts w:eastAsia="Calibri" w:cs="Arial"/>
        </w:rPr>
        <w:t>.</w:t>
      </w:r>
    </w:p>
  </w:footnote>
  <w:footnote w:id="3">
    <w:p w14:paraId="711CD4A1" w14:textId="77777777" w:rsidR="000914E4" w:rsidRPr="009F2CEF" w:rsidRDefault="000914E4" w:rsidP="000914E4">
      <w:pPr>
        <w:pStyle w:val="FootnoteText"/>
        <w:rPr>
          <w:lang w:val="sv-SE"/>
        </w:rPr>
      </w:pPr>
      <w:r w:rsidRPr="009F2CEF">
        <w:rPr>
          <w:rStyle w:val="FootnoteReference"/>
        </w:rPr>
        <w:footnoteRef/>
      </w:r>
      <w:r w:rsidRPr="009F2CEF">
        <w:rPr>
          <w:lang w:val="sv-SE"/>
        </w:rPr>
        <w:t>See BDC 18/04/06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442"/>
    <w:multiLevelType w:val="hybridMultilevel"/>
    <w:tmpl w:val="937C735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76A53"/>
    <w:multiLevelType w:val="hybridMultilevel"/>
    <w:tmpl w:val="6DA48AD6"/>
    <w:lvl w:ilvl="0" w:tplc="658412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F43E3"/>
    <w:multiLevelType w:val="multilevel"/>
    <w:tmpl w:val="413C0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726646"/>
    <w:multiLevelType w:val="multilevel"/>
    <w:tmpl w:val="9EEADD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D181D"/>
    <w:multiLevelType w:val="hybridMultilevel"/>
    <w:tmpl w:val="AB205E98"/>
    <w:lvl w:ilvl="0" w:tplc="C2886D82">
      <w:start w:val="1"/>
      <w:numFmt w:val="decimal"/>
      <w:lvlText w:val="5.%1."/>
      <w:lvlJc w:val="left"/>
      <w:pPr>
        <w:ind w:left="588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47E81"/>
    <w:multiLevelType w:val="hybridMultilevel"/>
    <w:tmpl w:val="D4685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E0AB0"/>
    <w:multiLevelType w:val="multilevel"/>
    <w:tmpl w:val="78F0FB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1C3677"/>
    <w:multiLevelType w:val="multilevel"/>
    <w:tmpl w:val="4F5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61898"/>
    <w:multiLevelType w:val="multilevel"/>
    <w:tmpl w:val="729E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3594F"/>
    <w:multiLevelType w:val="hybridMultilevel"/>
    <w:tmpl w:val="CD3A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46B00"/>
    <w:multiLevelType w:val="hybridMultilevel"/>
    <w:tmpl w:val="FABEE62E"/>
    <w:lvl w:ilvl="0" w:tplc="82020244">
      <w:start w:val="1"/>
      <w:numFmt w:val="lowerLetter"/>
      <w:lvlText w:val="%1."/>
      <w:lvlJc w:val="left"/>
      <w:pPr>
        <w:ind w:left="113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98ECD6">
      <w:start w:val="1"/>
      <w:numFmt w:val="lowerLetter"/>
      <w:lvlText w:val="%2."/>
      <w:lvlJc w:val="left"/>
      <w:pPr>
        <w:tabs>
          <w:tab w:val="left" w:pos="1134"/>
        </w:tabs>
        <w:ind w:left="185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5DEA">
      <w:start w:val="1"/>
      <w:numFmt w:val="lowerRoman"/>
      <w:lvlText w:val="%3."/>
      <w:lvlJc w:val="left"/>
      <w:pPr>
        <w:tabs>
          <w:tab w:val="left" w:pos="1134"/>
        </w:tabs>
        <w:ind w:left="257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9CF26E">
      <w:start w:val="1"/>
      <w:numFmt w:val="decimal"/>
      <w:lvlText w:val="%4."/>
      <w:lvlJc w:val="left"/>
      <w:pPr>
        <w:tabs>
          <w:tab w:val="left" w:pos="1134"/>
        </w:tabs>
        <w:ind w:left="329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AC61C">
      <w:start w:val="1"/>
      <w:numFmt w:val="lowerLetter"/>
      <w:lvlText w:val="%5."/>
      <w:lvlJc w:val="left"/>
      <w:pPr>
        <w:tabs>
          <w:tab w:val="left" w:pos="1134"/>
        </w:tabs>
        <w:ind w:left="401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703298">
      <w:start w:val="1"/>
      <w:numFmt w:val="lowerRoman"/>
      <w:lvlText w:val="%6."/>
      <w:lvlJc w:val="left"/>
      <w:pPr>
        <w:tabs>
          <w:tab w:val="left" w:pos="1134"/>
        </w:tabs>
        <w:ind w:left="473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EEB08">
      <w:start w:val="1"/>
      <w:numFmt w:val="decimal"/>
      <w:lvlText w:val="%7."/>
      <w:lvlJc w:val="left"/>
      <w:pPr>
        <w:tabs>
          <w:tab w:val="left" w:pos="1134"/>
        </w:tabs>
        <w:ind w:left="545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001B46">
      <w:start w:val="1"/>
      <w:numFmt w:val="lowerLetter"/>
      <w:lvlText w:val="%8."/>
      <w:lvlJc w:val="left"/>
      <w:pPr>
        <w:tabs>
          <w:tab w:val="left" w:pos="1134"/>
        </w:tabs>
        <w:ind w:left="617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C60A0">
      <w:start w:val="1"/>
      <w:numFmt w:val="lowerRoman"/>
      <w:lvlText w:val="%9."/>
      <w:lvlJc w:val="left"/>
      <w:pPr>
        <w:tabs>
          <w:tab w:val="left" w:pos="1134"/>
        </w:tabs>
        <w:ind w:left="689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614177"/>
    <w:multiLevelType w:val="multilevel"/>
    <w:tmpl w:val="5B1A5C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987404"/>
    <w:multiLevelType w:val="hybridMultilevel"/>
    <w:tmpl w:val="42B8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7796C"/>
    <w:multiLevelType w:val="hybridMultilevel"/>
    <w:tmpl w:val="A6DA808E"/>
    <w:lvl w:ilvl="0" w:tplc="2822295C">
      <w:start w:val="1"/>
      <w:numFmt w:val="lowerLetter"/>
      <w:lvlText w:val="%1."/>
      <w:lvlJc w:val="left"/>
      <w:pPr>
        <w:ind w:left="928" w:hanging="360"/>
      </w:pPr>
      <w:rPr>
        <w:rFonts w:ascii="Calibri" w:eastAsia="Times New Roman" w:hAnsi="Calibri" w:cs="Arial"/>
      </w:rPr>
    </w:lvl>
    <w:lvl w:ilvl="1" w:tplc="08090003">
      <w:start w:val="1"/>
      <w:numFmt w:val="bullet"/>
      <w:lvlText w:val="o"/>
      <w:lvlJc w:val="left"/>
      <w:pPr>
        <w:ind w:left="1647" w:hanging="360"/>
      </w:pPr>
      <w:rPr>
        <w:rFonts w:ascii="Courier New" w:hAnsi="Courier New" w:cs="Aria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Arial"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Arial"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C4A6B8A"/>
    <w:multiLevelType w:val="multilevel"/>
    <w:tmpl w:val="A2B44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2D6D5A"/>
    <w:multiLevelType w:val="hybridMultilevel"/>
    <w:tmpl w:val="A4BEBF18"/>
    <w:lvl w:ilvl="0" w:tplc="FB86D1FC">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E43368F"/>
    <w:multiLevelType w:val="multilevel"/>
    <w:tmpl w:val="B0D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5C0F34"/>
    <w:multiLevelType w:val="hybridMultilevel"/>
    <w:tmpl w:val="DE0E6CDC"/>
    <w:lvl w:ilvl="0" w:tplc="041D0019">
      <w:start w:val="1"/>
      <w:numFmt w:val="lowerLetter"/>
      <w:lvlText w:val="%1."/>
      <w:lvlJc w:val="left"/>
      <w:pPr>
        <w:ind w:left="786"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2430B13"/>
    <w:multiLevelType w:val="multilevel"/>
    <w:tmpl w:val="2DA6B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AF5B95"/>
    <w:multiLevelType w:val="multilevel"/>
    <w:tmpl w:val="5D9CAA6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2B43F3"/>
    <w:multiLevelType w:val="multilevel"/>
    <w:tmpl w:val="EDD0E99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D12690"/>
    <w:multiLevelType w:val="hybridMultilevel"/>
    <w:tmpl w:val="4ADC6B02"/>
    <w:lvl w:ilvl="0" w:tplc="08090019">
      <w:start w:val="1"/>
      <w:numFmt w:val="lowerLetter"/>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22" w15:restartNumberingAfterBreak="0">
    <w:nsid w:val="2F3240C4"/>
    <w:multiLevelType w:val="multilevel"/>
    <w:tmpl w:val="D6F4F2F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FE7D593"/>
    <w:multiLevelType w:val="hybridMultilevel"/>
    <w:tmpl w:val="BF0CA364"/>
    <w:lvl w:ilvl="0" w:tplc="C0AE776A">
      <w:start w:val="1"/>
      <w:numFmt w:val="lowerLetter"/>
      <w:lvlText w:val="%1."/>
      <w:lvlJc w:val="left"/>
      <w:pPr>
        <w:ind w:left="720" w:hanging="360"/>
      </w:pPr>
    </w:lvl>
    <w:lvl w:ilvl="1" w:tplc="81480DDA">
      <w:start w:val="1"/>
      <w:numFmt w:val="lowerLetter"/>
      <w:lvlText w:val="%2."/>
      <w:lvlJc w:val="left"/>
      <w:pPr>
        <w:ind w:left="1440" w:hanging="360"/>
      </w:pPr>
    </w:lvl>
    <w:lvl w:ilvl="2" w:tplc="BED0CF44">
      <w:start w:val="1"/>
      <w:numFmt w:val="lowerRoman"/>
      <w:lvlText w:val="%3."/>
      <w:lvlJc w:val="right"/>
      <w:pPr>
        <w:ind w:left="2160" w:hanging="180"/>
      </w:pPr>
    </w:lvl>
    <w:lvl w:ilvl="3" w:tplc="DB669198">
      <w:start w:val="1"/>
      <w:numFmt w:val="decimal"/>
      <w:lvlText w:val="%4."/>
      <w:lvlJc w:val="left"/>
      <w:pPr>
        <w:ind w:left="2880" w:hanging="360"/>
      </w:pPr>
    </w:lvl>
    <w:lvl w:ilvl="4" w:tplc="E98EAC6A">
      <w:start w:val="1"/>
      <w:numFmt w:val="lowerLetter"/>
      <w:lvlText w:val="%5."/>
      <w:lvlJc w:val="left"/>
      <w:pPr>
        <w:ind w:left="3600" w:hanging="360"/>
      </w:pPr>
    </w:lvl>
    <w:lvl w:ilvl="5" w:tplc="0C2C3B7C">
      <w:start w:val="1"/>
      <w:numFmt w:val="lowerRoman"/>
      <w:lvlText w:val="%6."/>
      <w:lvlJc w:val="right"/>
      <w:pPr>
        <w:ind w:left="4320" w:hanging="180"/>
      </w:pPr>
    </w:lvl>
    <w:lvl w:ilvl="6" w:tplc="6758F204">
      <w:start w:val="1"/>
      <w:numFmt w:val="decimal"/>
      <w:lvlText w:val="%7."/>
      <w:lvlJc w:val="left"/>
      <w:pPr>
        <w:ind w:left="5040" w:hanging="360"/>
      </w:pPr>
    </w:lvl>
    <w:lvl w:ilvl="7" w:tplc="3EF223AE">
      <w:start w:val="1"/>
      <w:numFmt w:val="lowerLetter"/>
      <w:lvlText w:val="%8."/>
      <w:lvlJc w:val="left"/>
      <w:pPr>
        <w:ind w:left="5760" w:hanging="360"/>
      </w:pPr>
    </w:lvl>
    <w:lvl w:ilvl="8" w:tplc="3378CF34">
      <w:start w:val="1"/>
      <w:numFmt w:val="lowerRoman"/>
      <w:lvlText w:val="%9."/>
      <w:lvlJc w:val="right"/>
      <w:pPr>
        <w:ind w:left="6480" w:hanging="180"/>
      </w:pPr>
    </w:lvl>
  </w:abstractNum>
  <w:abstractNum w:abstractNumId="24" w15:restartNumberingAfterBreak="0">
    <w:nsid w:val="342D5161"/>
    <w:multiLevelType w:val="hybridMultilevel"/>
    <w:tmpl w:val="9866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594BE6"/>
    <w:multiLevelType w:val="hybridMultilevel"/>
    <w:tmpl w:val="FABEE62E"/>
    <w:styleLink w:val="ImportedStyle3"/>
    <w:lvl w:ilvl="0" w:tplc="0BA0439A">
      <w:start w:val="1"/>
      <w:numFmt w:val="lowerLetter"/>
      <w:lvlText w:val="%1."/>
      <w:lvlJc w:val="left"/>
      <w:pPr>
        <w:ind w:left="113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A0512E">
      <w:start w:val="1"/>
      <w:numFmt w:val="lowerLetter"/>
      <w:lvlText w:val="%2."/>
      <w:lvlJc w:val="left"/>
      <w:pPr>
        <w:tabs>
          <w:tab w:val="left" w:pos="1134"/>
        </w:tabs>
        <w:ind w:left="185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E8BBD0">
      <w:start w:val="1"/>
      <w:numFmt w:val="lowerRoman"/>
      <w:lvlText w:val="%3."/>
      <w:lvlJc w:val="left"/>
      <w:pPr>
        <w:tabs>
          <w:tab w:val="left" w:pos="1134"/>
        </w:tabs>
        <w:ind w:left="257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0A009A">
      <w:start w:val="1"/>
      <w:numFmt w:val="decimal"/>
      <w:lvlText w:val="%4."/>
      <w:lvlJc w:val="left"/>
      <w:pPr>
        <w:tabs>
          <w:tab w:val="left" w:pos="1134"/>
        </w:tabs>
        <w:ind w:left="329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63320">
      <w:start w:val="1"/>
      <w:numFmt w:val="lowerLetter"/>
      <w:lvlText w:val="%5."/>
      <w:lvlJc w:val="left"/>
      <w:pPr>
        <w:tabs>
          <w:tab w:val="left" w:pos="1134"/>
        </w:tabs>
        <w:ind w:left="401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24B4A2">
      <w:start w:val="1"/>
      <w:numFmt w:val="lowerRoman"/>
      <w:lvlText w:val="%6."/>
      <w:lvlJc w:val="left"/>
      <w:pPr>
        <w:tabs>
          <w:tab w:val="left" w:pos="1134"/>
        </w:tabs>
        <w:ind w:left="473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748C">
      <w:start w:val="1"/>
      <w:numFmt w:val="decimal"/>
      <w:lvlText w:val="%7."/>
      <w:lvlJc w:val="left"/>
      <w:pPr>
        <w:tabs>
          <w:tab w:val="left" w:pos="1134"/>
        </w:tabs>
        <w:ind w:left="545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64F182">
      <w:start w:val="1"/>
      <w:numFmt w:val="lowerLetter"/>
      <w:lvlText w:val="%8."/>
      <w:lvlJc w:val="left"/>
      <w:pPr>
        <w:tabs>
          <w:tab w:val="left" w:pos="1134"/>
        </w:tabs>
        <w:ind w:left="6174"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6847C">
      <w:start w:val="1"/>
      <w:numFmt w:val="lowerRoman"/>
      <w:lvlText w:val="%9."/>
      <w:lvlJc w:val="left"/>
      <w:pPr>
        <w:tabs>
          <w:tab w:val="left" w:pos="1134"/>
        </w:tabs>
        <w:ind w:left="689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910671D"/>
    <w:multiLevelType w:val="hybridMultilevel"/>
    <w:tmpl w:val="C3761DB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372575"/>
    <w:multiLevelType w:val="hybridMultilevel"/>
    <w:tmpl w:val="D674AD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3D08FC"/>
    <w:multiLevelType w:val="multilevel"/>
    <w:tmpl w:val="D11817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7AE2FF2"/>
    <w:multiLevelType w:val="multilevel"/>
    <w:tmpl w:val="2D4C4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201B1"/>
    <w:multiLevelType w:val="hybridMultilevel"/>
    <w:tmpl w:val="B3EAC326"/>
    <w:lvl w:ilvl="0" w:tplc="F5F2C510">
      <w:start w:val="1"/>
      <w:numFmt w:val="lowerLetter"/>
      <w:lvlText w:val="%1."/>
      <w:lvlJc w:val="left"/>
      <w:pPr>
        <w:ind w:left="720" w:hanging="360"/>
      </w:pPr>
      <w:rPr>
        <w:rFonts w:ascii="Calibri" w:hAnsi="Calibri" w:cs="Times New Roman" w:hint="default"/>
        <w:b w:val="0"/>
        <w:caps w:val="0"/>
        <w:strike w:val="0"/>
        <w:dstrike w:val="0"/>
        <w:vanish w:val="0"/>
        <w:webHidden w:val="0"/>
        <w:sz w:val="22"/>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A364E0F"/>
    <w:multiLevelType w:val="multilevel"/>
    <w:tmpl w:val="D6449D3A"/>
    <w:lvl w:ilvl="0">
      <w:start w:val="1"/>
      <w:numFmt w:val="decimal"/>
      <w:pStyle w:val="BodyText"/>
      <w:lvlText w:val="%1."/>
      <w:lvlJc w:val="left"/>
      <w:pPr>
        <w:tabs>
          <w:tab w:val="num" w:pos="567"/>
        </w:tabs>
        <w:ind w:left="567" w:hanging="1134"/>
      </w:pPr>
      <w:rPr>
        <w:rFonts w:hint="default"/>
        <w:i w:val="0"/>
      </w:rPr>
    </w:lvl>
    <w:lvl w:ilvl="1">
      <w:start w:val="1"/>
      <w:numFmt w:val="lowerLetter"/>
      <w:lvlText w:val="%2."/>
      <w:lvlJc w:val="left"/>
      <w:pPr>
        <w:tabs>
          <w:tab w:val="num" w:pos="927"/>
        </w:tabs>
        <w:ind w:left="851" w:hanging="284"/>
      </w:pPr>
      <w:rPr>
        <w:rFonts w:hint="default"/>
        <w:b w:val="0"/>
        <w:i w:val="0"/>
      </w:rPr>
    </w:lvl>
    <w:lvl w:ilvl="2">
      <w:start w:val="1"/>
      <w:numFmt w:val="lowerRoman"/>
      <w:lvlText w:val="%3."/>
      <w:lvlJc w:val="left"/>
      <w:pPr>
        <w:tabs>
          <w:tab w:val="num" w:pos="1571"/>
        </w:tabs>
        <w:ind w:left="1134" w:hanging="283"/>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15:restartNumberingAfterBreak="0">
    <w:nsid w:val="4C6B73C9"/>
    <w:multiLevelType w:val="multilevel"/>
    <w:tmpl w:val="672456C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C85459E"/>
    <w:multiLevelType w:val="multilevel"/>
    <w:tmpl w:val="F82672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CA06510"/>
    <w:multiLevelType w:val="multilevel"/>
    <w:tmpl w:val="AD4A9DD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F715AD4"/>
    <w:multiLevelType w:val="hybridMultilevel"/>
    <w:tmpl w:val="E6165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057299"/>
    <w:multiLevelType w:val="multilevel"/>
    <w:tmpl w:val="5738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8754CF0"/>
    <w:multiLevelType w:val="hybridMultilevel"/>
    <w:tmpl w:val="937C735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2B32C1"/>
    <w:multiLevelType w:val="multilevel"/>
    <w:tmpl w:val="A7C8351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03A48"/>
    <w:multiLevelType w:val="hybridMultilevel"/>
    <w:tmpl w:val="937C7352"/>
    <w:lvl w:ilvl="0" w:tplc="FFFFFFFF">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EFA763E"/>
    <w:multiLevelType w:val="hybridMultilevel"/>
    <w:tmpl w:val="937C735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D70FD2"/>
    <w:multiLevelType w:val="hybridMultilevel"/>
    <w:tmpl w:val="93303D28"/>
    <w:lvl w:ilvl="0" w:tplc="EF0053C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22E4197"/>
    <w:multiLevelType w:val="hybridMultilevel"/>
    <w:tmpl w:val="B69E7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753915"/>
    <w:multiLevelType w:val="hybridMultilevel"/>
    <w:tmpl w:val="7F4C17F2"/>
    <w:lvl w:ilvl="0" w:tplc="FFFFFFFF">
      <w:start w:val="1"/>
      <w:numFmt w:val="lowerLetter"/>
      <w:lvlText w:val="%1."/>
      <w:lvlJc w:val="left"/>
      <w:pPr>
        <w:ind w:left="1232" w:hanging="523"/>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1">
      <w:start w:val="1"/>
      <w:numFmt w:val="bullet"/>
      <w:lvlText w:val=""/>
      <w:lvlJc w:val="left"/>
      <w:pPr>
        <w:ind w:left="1887"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0A6C96">
      <w:start w:val="1"/>
      <w:numFmt w:val="lowerRoman"/>
      <w:lvlText w:val="%3."/>
      <w:lvlJc w:val="left"/>
      <w:pPr>
        <w:ind w:left="2672" w:hanging="34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AB16">
      <w:start w:val="1"/>
      <w:numFmt w:val="decimal"/>
      <w:lvlText w:val="%4."/>
      <w:lvlJc w:val="left"/>
      <w:pPr>
        <w:ind w:left="3392"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030FE">
      <w:start w:val="1"/>
      <w:numFmt w:val="lowerLetter"/>
      <w:lvlText w:val="%5."/>
      <w:lvlJc w:val="left"/>
      <w:pPr>
        <w:ind w:left="4112"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30CBB6">
      <w:start w:val="1"/>
      <w:numFmt w:val="lowerRoman"/>
      <w:lvlText w:val="%6."/>
      <w:lvlJc w:val="left"/>
      <w:pPr>
        <w:ind w:left="4832" w:hanging="34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01328">
      <w:start w:val="1"/>
      <w:numFmt w:val="decimal"/>
      <w:lvlText w:val="%7."/>
      <w:lvlJc w:val="left"/>
      <w:pPr>
        <w:ind w:left="5552"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2053C">
      <w:start w:val="1"/>
      <w:numFmt w:val="lowerLetter"/>
      <w:lvlText w:val="%8."/>
      <w:lvlJc w:val="left"/>
      <w:pPr>
        <w:ind w:left="6272" w:hanging="42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DCFA3E">
      <w:start w:val="1"/>
      <w:numFmt w:val="lowerRoman"/>
      <w:lvlText w:val="%9."/>
      <w:lvlJc w:val="left"/>
      <w:pPr>
        <w:ind w:left="6992" w:hanging="34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F8219E1"/>
    <w:multiLevelType w:val="multilevel"/>
    <w:tmpl w:val="F198EB4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FB4220F"/>
    <w:multiLevelType w:val="multilevel"/>
    <w:tmpl w:val="B294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937F88"/>
    <w:multiLevelType w:val="hybridMultilevel"/>
    <w:tmpl w:val="E166AAE8"/>
    <w:lvl w:ilvl="0" w:tplc="2ED2A400">
      <w:start w:val="1"/>
      <w:numFmt w:val="decimal"/>
      <w:pStyle w:val="Heading2"/>
      <w:lvlText w:val="3.%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5F0194"/>
    <w:multiLevelType w:val="multilevel"/>
    <w:tmpl w:val="5F2A6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568A8"/>
    <w:multiLevelType w:val="hybridMultilevel"/>
    <w:tmpl w:val="2884D4BE"/>
    <w:lvl w:ilvl="0" w:tplc="94E8121C">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90757A5"/>
    <w:multiLevelType w:val="hybridMultilevel"/>
    <w:tmpl w:val="269CAA0E"/>
    <w:lvl w:ilvl="0" w:tplc="08090019">
      <w:start w:val="1"/>
      <w:numFmt w:val="lowerLetter"/>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50" w15:restartNumberingAfterBreak="0">
    <w:nsid w:val="7AA7208E"/>
    <w:multiLevelType w:val="hybridMultilevel"/>
    <w:tmpl w:val="FABEE62E"/>
    <w:numStyleLink w:val="ImportedStyle3"/>
  </w:abstractNum>
  <w:abstractNum w:abstractNumId="51" w15:restartNumberingAfterBreak="0">
    <w:nsid w:val="7C458F77"/>
    <w:multiLevelType w:val="hybridMultilevel"/>
    <w:tmpl w:val="A0D6C2B2"/>
    <w:lvl w:ilvl="0" w:tplc="ABBE2CFE">
      <w:start w:val="1"/>
      <w:numFmt w:val="lowerLetter"/>
      <w:lvlText w:val="%1."/>
      <w:lvlJc w:val="left"/>
      <w:pPr>
        <w:ind w:left="720" w:hanging="360"/>
      </w:pPr>
    </w:lvl>
    <w:lvl w:ilvl="1" w:tplc="90661018">
      <w:start w:val="1"/>
      <w:numFmt w:val="lowerLetter"/>
      <w:lvlText w:val="%2."/>
      <w:lvlJc w:val="left"/>
      <w:pPr>
        <w:ind w:left="1440" w:hanging="360"/>
      </w:pPr>
    </w:lvl>
    <w:lvl w:ilvl="2" w:tplc="EC6EFF58">
      <w:start w:val="1"/>
      <w:numFmt w:val="lowerRoman"/>
      <w:lvlText w:val="%3."/>
      <w:lvlJc w:val="right"/>
      <w:pPr>
        <w:ind w:left="2160" w:hanging="180"/>
      </w:pPr>
    </w:lvl>
    <w:lvl w:ilvl="3" w:tplc="76F04756">
      <w:start w:val="1"/>
      <w:numFmt w:val="decimal"/>
      <w:lvlText w:val="%4."/>
      <w:lvlJc w:val="left"/>
      <w:pPr>
        <w:ind w:left="2880" w:hanging="360"/>
      </w:pPr>
    </w:lvl>
    <w:lvl w:ilvl="4" w:tplc="FE70A6A8">
      <w:start w:val="1"/>
      <w:numFmt w:val="lowerLetter"/>
      <w:lvlText w:val="%5."/>
      <w:lvlJc w:val="left"/>
      <w:pPr>
        <w:ind w:left="3600" w:hanging="360"/>
      </w:pPr>
    </w:lvl>
    <w:lvl w:ilvl="5" w:tplc="21482738">
      <w:start w:val="1"/>
      <w:numFmt w:val="lowerRoman"/>
      <w:lvlText w:val="%6."/>
      <w:lvlJc w:val="right"/>
      <w:pPr>
        <w:ind w:left="4320" w:hanging="180"/>
      </w:pPr>
    </w:lvl>
    <w:lvl w:ilvl="6" w:tplc="EC44993A">
      <w:start w:val="1"/>
      <w:numFmt w:val="decimal"/>
      <w:lvlText w:val="%7."/>
      <w:lvlJc w:val="left"/>
      <w:pPr>
        <w:ind w:left="5040" w:hanging="360"/>
      </w:pPr>
    </w:lvl>
    <w:lvl w:ilvl="7" w:tplc="B406FA96">
      <w:start w:val="1"/>
      <w:numFmt w:val="lowerLetter"/>
      <w:lvlText w:val="%8."/>
      <w:lvlJc w:val="left"/>
      <w:pPr>
        <w:ind w:left="5760" w:hanging="360"/>
      </w:pPr>
    </w:lvl>
    <w:lvl w:ilvl="8" w:tplc="069E4FBC">
      <w:start w:val="1"/>
      <w:numFmt w:val="lowerRoman"/>
      <w:lvlText w:val="%9."/>
      <w:lvlJc w:val="right"/>
      <w:pPr>
        <w:ind w:left="6480" w:hanging="180"/>
      </w:pPr>
    </w:lvl>
  </w:abstractNum>
  <w:abstractNum w:abstractNumId="52" w15:restartNumberingAfterBreak="0">
    <w:nsid w:val="7F704D80"/>
    <w:multiLevelType w:val="multilevel"/>
    <w:tmpl w:val="BB84388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13143556">
    <w:abstractNumId w:val="51"/>
  </w:num>
  <w:num w:numId="2" w16cid:durableId="1342856772">
    <w:abstractNumId w:val="31"/>
  </w:num>
  <w:num w:numId="3" w16cid:durableId="2026246779">
    <w:abstractNumId w:val="12"/>
  </w:num>
  <w:num w:numId="4" w16cid:durableId="1498887073">
    <w:abstractNumId w:val="25"/>
  </w:num>
  <w:num w:numId="5" w16cid:durableId="641740715">
    <w:abstractNumId w:val="50"/>
    <w:lvlOverride w:ilvl="0">
      <w:lvl w:ilvl="0" w:tplc="84A0633E">
        <w:start w:val="1"/>
        <w:numFmt w:val="lowerLetter"/>
        <w:lvlText w:val="%1."/>
        <w:lvlJc w:val="left"/>
        <w:pPr>
          <w:ind w:left="1134" w:hanging="550"/>
        </w:pPr>
        <w:rPr>
          <w:rFonts w:hAnsi="Arial Unicode MS"/>
          <w:caps w:val="0"/>
          <w:smallCaps w:val="0"/>
          <w:strike w:val="0"/>
          <w:dstrike w:val="0"/>
          <w:color w:val="000000"/>
          <w:spacing w:val="0"/>
          <w:w w:val="100"/>
          <w:kern w:val="0"/>
          <w:position w:val="0"/>
          <w:highlight w:val="none"/>
          <w:vertAlign w:val="baseline"/>
          <w:lang w:val="fr-FR"/>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E9C3E90" w:tentative="1">
        <w:start w:val="1"/>
        <w:numFmt w:val="lowerLetter"/>
        <w:lvlText w:val="%2."/>
        <w:lvlJc w:val="left"/>
        <w:pPr>
          <w:ind w:left="1440" w:hanging="360"/>
        </w:pPr>
      </w:lvl>
    </w:lvlOverride>
    <w:lvlOverride w:ilvl="2">
      <w:lvl w:ilvl="2" w:tplc="A04AB696" w:tentative="1">
        <w:start w:val="1"/>
        <w:numFmt w:val="lowerRoman"/>
        <w:lvlText w:val="%3."/>
        <w:lvlJc w:val="right"/>
        <w:pPr>
          <w:ind w:left="2160" w:hanging="180"/>
        </w:pPr>
      </w:lvl>
    </w:lvlOverride>
    <w:lvlOverride w:ilvl="3">
      <w:lvl w:ilvl="3" w:tplc="0898F522" w:tentative="1">
        <w:start w:val="1"/>
        <w:numFmt w:val="decimal"/>
        <w:lvlText w:val="%4."/>
        <w:lvlJc w:val="left"/>
        <w:pPr>
          <w:ind w:left="2880" w:hanging="360"/>
        </w:pPr>
      </w:lvl>
    </w:lvlOverride>
    <w:lvlOverride w:ilvl="4">
      <w:lvl w:ilvl="4" w:tplc="C9A45110" w:tentative="1">
        <w:start w:val="1"/>
        <w:numFmt w:val="lowerLetter"/>
        <w:lvlText w:val="%5."/>
        <w:lvlJc w:val="left"/>
        <w:pPr>
          <w:ind w:left="3600" w:hanging="360"/>
        </w:pPr>
      </w:lvl>
    </w:lvlOverride>
    <w:lvlOverride w:ilvl="5">
      <w:lvl w:ilvl="5" w:tplc="54B63B70" w:tentative="1">
        <w:start w:val="1"/>
        <w:numFmt w:val="lowerRoman"/>
        <w:lvlText w:val="%6."/>
        <w:lvlJc w:val="right"/>
        <w:pPr>
          <w:ind w:left="4320" w:hanging="180"/>
        </w:pPr>
      </w:lvl>
    </w:lvlOverride>
    <w:lvlOverride w:ilvl="6">
      <w:lvl w:ilvl="6" w:tplc="84BC93EE" w:tentative="1">
        <w:start w:val="1"/>
        <w:numFmt w:val="decimal"/>
        <w:lvlText w:val="%7."/>
        <w:lvlJc w:val="left"/>
        <w:pPr>
          <w:ind w:left="5040" w:hanging="360"/>
        </w:pPr>
      </w:lvl>
    </w:lvlOverride>
    <w:lvlOverride w:ilvl="7">
      <w:lvl w:ilvl="7" w:tplc="AF8AB744" w:tentative="1">
        <w:start w:val="1"/>
        <w:numFmt w:val="lowerLetter"/>
        <w:lvlText w:val="%8."/>
        <w:lvlJc w:val="left"/>
        <w:pPr>
          <w:ind w:left="5760" w:hanging="360"/>
        </w:pPr>
      </w:lvl>
    </w:lvlOverride>
    <w:lvlOverride w:ilvl="8">
      <w:lvl w:ilvl="8" w:tplc="307EC7F0" w:tentative="1">
        <w:start w:val="1"/>
        <w:numFmt w:val="lowerRoman"/>
        <w:lvlText w:val="%9."/>
        <w:lvlJc w:val="right"/>
        <w:pPr>
          <w:ind w:left="6480" w:hanging="180"/>
        </w:pPr>
      </w:lvl>
    </w:lvlOverride>
  </w:num>
  <w:num w:numId="6" w16cid:durableId="109974359">
    <w:abstractNumId w:val="39"/>
  </w:num>
  <w:num w:numId="7" w16cid:durableId="1531140177">
    <w:abstractNumId w:val="43"/>
  </w:num>
  <w:num w:numId="8" w16cid:durableId="1852375075">
    <w:abstractNumId w:val="48"/>
  </w:num>
  <w:num w:numId="9" w16cid:durableId="633026562">
    <w:abstractNumId w:val="41"/>
  </w:num>
  <w:num w:numId="10" w16cid:durableId="1369791717">
    <w:abstractNumId w:val="13"/>
  </w:num>
  <w:num w:numId="11" w16cid:durableId="1643732684">
    <w:abstractNumId w:val="37"/>
  </w:num>
  <w:num w:numId="12" w16cid:durableId="1070926191">
    <w:abstractNumId w:val="0"/>
  </w:num>
  <w:num w:numId="13" w16cid:durableId="1568955976">
    <w:abstractNumId w:val="9"/>
  </w:num>
  <w:num w:numId="14" w16cid:durableId="544216070">
    <w:abstractNumId w:val="50"/>
  </w:num>
  <w:num w:numId="15" w16cid:durableId="1160387694">
    <w:abstractNumId w:val="40"/>
  </w:num>
  <w:num w:numId="16" w16cid:durableId="1361542835">
    <w:abstractNumId w:val="10"/>
  </w:num>
  <w:num w:numId="17" w16cid:durableId="460655726">
    <w:abstractNumId w:val="27"/>
  </w:num>
  <w:num w:numId="18" w16cid:durableId="13276327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5002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3411429">
    <w:abstractNumId w:val="17"/>
  </w:num>
  <w:num w:numId="21" w16cid:durableId="1643534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529123">
    <w:abstractNumId w:val="42"/>
  </w:num>
  <w:num w:numId="23" w16cid:durableId="1125470441">
    <w:abstractNumId w:val="14"/>
  </w:num>
  <w:num w:numId="24" w16cid:durableId="1467118685">
    <w:abstractNumId w:val="49"/>
  </w:num>
  <w:num w:numId="25" w16cid:durableId="793326760">
    <w:abstractNumId w:val="21"/>
  </w:num>
  <w:num w:numId="26" w16cid:durableId="2051877159">
    <w:abstractNumId w:val="45"/>
  </w:num>
  <w:num w:numId="27" w16cid:durableId="108354136">
    <w:abstractNumId w:val="36"/>
  </w:num>
  <w:num w:numId="28" w16cid:durableId="1129325161">
    <w:abstractNumId w:val="2"/>
  </w:num>
  <w:num w:numId="29" w16cid:durableId="1565870024">
    <w:abstractNumId w:val="3"/>
  </w:num>
  <w:num w:numId="30" w16cid:durableId="2015722348">
    <w:abstractNumId w:val="33"/>
  </w:num>
  <w:num w:numId="31" w16cid:durableId="1797750013">
    <w:abstractNumId w:val="28"/>
  </w:num>
  <w:num w:numId="32" w16cid:durableId="1583300131">
    <w:abstractNumId w:val="29"/>
  </w:num>
  <w:num w:numId="33" w16cid:durableId="1270427772">
    <w:abstractNumId w:val="6"/>
  </w:num>
  <w:num w:numId="34" w16cid:durableId="1994984945">
    <w:abstractNumId w:val="34"/>
  </w:num>
  <w:num w:numId="35" w16cid:durableId="1391148029">
    <w:abstractNumId w:val="11"/>
  </w:num>
  <w:num w:numId="36" w16cid:durableId="370305754">
    <w:abstractNumId w:val="18"/>
  </w:num>
  <w:num w:numId="37" w16cid:durableId="1670795420">
    <w:abstractNumId w:val="22"/>
  </w:num>
  <w:num w:numId="38" w16cid:durableId="1834487349">
    <w:abstractNumId w:val="20"/>
  </w:num>
  <w:num w:numId="39" w16cid:durableId="1609116852">
    <w:abstractNumId w:val="44"/>
  </w:num>
  <w:num w:numId="40" w16cid:durableId="543173223">
    <w:abstractNumId w:val="32"/>
  </w:num>
  <w:num w:numId="41" w16cid:durableId="1684285769">
    <w:abstractNumId w:val="52"/>
  </w:num>
  <w:num w:numId="42" w16cid:durableId="315109713">
    <w:abstractNumId w:val="19"/>
  </w:num>
  <w:num w:numId="43" w16cid:durableId="971598667">
    <w:abstractNumId w:val="38"/>
  </w:num>
  <w:num w:numId="44" w16cid:durableId="1534687186">
    <w:abstractNumId w:val="8"/>
  </w:num>
  <w:num w:numId="45" w16cid:durableId="1336959958">
    <w:abstractNumId w:val="47"/>
  </w:num>
  <w:num w:numId="46" w16cid:durableId="504514536">
    <w:abstractNumId w:val="16"/>
  </w:num>
  <w:num w:numId="47" w16cid:durableId="388187593">
    <w:abstractNumId w:val="7"/>
  </w:num>
  <w:num w:numId="48" w16cid:durableId="664283894">
    <w:abstractNumId w:val="35"/>
  </w:num>
  <w:num w:numId="49" w16cid:durableId="757553831">
    <w:abstractNumId w:val="26"/>
  </w:num>
  <w:num w:numId="50" w16cid:durableId="175580978">
    <w:abstractNumId w:val="46"/>
  </w:num>
  <w:num w:numId="51" w16cid:durableId="2003465348">
    <w:abstractNumId w:val="1"/>
  </w:num>
  <w:num w:numId="52" w16cid:durableId="1885411208">
    <w:abstractNumId w:val="5"/>
  </w:num>
  <w:num w:numId="53" w16cid:durableId="129061289">
    <w:abstractNumId w:val="24"/>
  </w:num>
  <w:num w:numId="54" w16cid:durableId="418603869">
    <w:abstractNumId w:val="15"/>
  </w:num>
  <w:num w:numId="55" w16cid:durableId="662121748">
    <w:abstractNumId w:val="4"/>
  </w:num>
  <w:num w:numId="56" w16cid:durableId="322247014">
    <w:abstractNumId w:val="23"/>
  </w:num>
  <w:num w:numId="57" w16cid:durableId="1307509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GUERIN">
    <w15:presenceInfo w15:providerId="AD" w15:userId="S::laurent.guerin_mnhn.fr#ext#@osparcsp.onmicrosoft.com::131f9c44-ed76-47e6-b8f1-e66f7945ab45"/>
  </w15:person>
  <w15:person w15:author="Ian Mitchell">
    <w15:presenceInfo w15:providerId="AD" w15:userId="S::ian.mitchell@jncc.gov.uk::dae2d769-51d8-47ef-b309-cb7a16784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72"/>
    <w:rsid w:val="00001CB2"/>
    <w:rsid w:val="00001E4F"/>
    <w:rsid w:val="00001EA9"/>
    <w:rsid w:val="0000373D"/>
    <w:rsid w:val="00003989"/>
    <w:rsid w:val="00003E2D"/>
    <w:rsid w:val="0000466D"/>
    <w:rsid w:val="00007282"/>
    <w:rsid w:val="00007DFD"/>
    <w:rsid w:val="0001102B"/>
    <w:rsid w:val="000140AB"/>
    <w:rsid w:val="000168DD"/>
    <w:rsid w:val="000177A3"/>
    <w:rsid w:val="00020444"/>
    <w:rsid w:val="000216A3"/>
    <w:rsid w:val="00022AA6"/>
    <w:rsid w:val="00023025"/>
    <w:rsid w:val="00023551"/>
    <w:rsid w:val="00025663"/>
    <w:rsid w:val="00025F0E"/>
    <w:rsid w:val="00025F39"/>
    <w:rsid w:val="00030114"/>
    <w:rsid w:val="00030EDC"/>
    <w:rsid w:val="00031107"/>
    <w:rsid w:val="00032174"/>
    <w:rsid w:val="000324E5"/>
    <w:rsid w:val="00032A70"/>
    <w:rsid w:val="000353BB"/>
    <w:rsid w:val="0003651F"/>
    <w:rsid w:val="000365E6"/>
    <w:rsid w:val="000373FC"/>
    <w:rsid w:val="00037A44"/>
    <w:rsid w:val="0004041A"/>
    <w:rsid w:val="000407FA"/>
    <w:rsid w:val="00041A53"/>
    <w:rsid w:val="00042415"/>
    <w:rsid w:val="00042768"/>
    <w:rsid w:val="000429F5"/>
    <w:rsid w:val="00043729"/>
    <w:rsid w:val="000448BD"/>
    <w:rsid w:val="000448C7"/>
    <w:rsid w:val="00044BFE"/>
    <w:rsid w:val="00044C59"/>
    <w:rsid w:val="000463B4"/>
    <w:rsid w:val="00046CE3"/>
    <w:rsid w:val="00047648"/>
    <w:rsid w:val="000500C0"/>
    <w:rsid w:val="00051585"/>
    <w:rsid w:val="00051938"/>
    <w:rsid w:val="000519C4"/>
    <w:rsid w:val="00052DB3"/>
    <w:rsid w:val="00053621"/>
    <w:rsid w:val="00054800"/>
    <w:rsid w:val="0005676F"/>
    <w:rsid w:val="00056E3F"/>
    <w:rsid w:val="00056E85"/>
    <w:rsid w:val="00057CD1"/>
    <w:rsid w:val="00061FF7"/>
    <w:rsid w:val="000636A8"/>
    <w:rsid w:val="00063AFF"/>
    <w:rsid w:val="00067EA4"/>
    <w:rsid w:val="00071FEB"/>
    <w:rsid w:val="0007215C"/>
    <w:rsid w:val="0007513D"/>
    <w:rsid w:val="00075E2C"/>
    <w:rsid w:val="000764E4"/>
    <w:rsid w:val="00077554"/>
    <w:rsid w:val="00084AA8"/>
    <w:rsid w:val="000854AE"/>
    <w:rsid w:val="00086AE3"/>
    <w:rsid w:val="00086B4B"/>
    <w:rsid w:val="00087A49"/>
    <w:rsid w:val="000914E4"/>
    <w:rsid w:val="00093EAD"/>
    <w:rsid w:val="00093FB3"/>
    <w:rsid w:val="00094C74"/>
    <w:rsid w:val="000979E7"/>
    <w:rsid w:val="000A0112"/>
    <w:rsid w:val="000A16BA"/>
    <w:rsid w:val="000A19B6"/>
    <w:rsid w:val="000A205F"/>
    <w:rsid w:val="000A2C91"/>
    <w:rsid w:val="000A3689"/>
    <w:rsid w:val="000A3CCB"/>
    <w:rsid w:val="000A419F"/>
    <w:rsid w:val="000A58FE"/>
    <w:rsid w:val="000A6D66"/>
    <w:rsid w:val="000A7E73"/>
    <w:rsid w:val="000B18A8"/>
    <w:rsid w:val="000B24A3"/>
    <w:rsid w:val="000B2B27"/>
    <w:rsid w:val="000B3742"/>
    <w:rsid w:val="000B4A12"/>
    <w:rsid w:val="000B5CF3"/>
    <w:rsid w:val="000B5E71"/>
    <w:rsid w:val="000B6E57"/>
    <w:rsid w:val="000C0128"/>
    <w:rsid w:val="000C131E"/>
    <w:rsid w:val="000C1675"/>
    <w:rsid w:val="000C2792"/>
    <w:rsid w:val="000C2933"/>
    <w:rsid w:val="000C3212"/>
    <w:rsid w:val="000C335B"/>
    <w:rsid w:val="000C4D65"/>
    <w:rsid w:val="000C5068"/>
    <w:rsid w:val="000C5BFA"/>
    <w:rsid w:val="000C660D"/>
    <w:rsid w:val="000C6E05"/>
    <w:rsid w:val="000C7253"/>
    <w:rsid w:val="000D4AC6"/>
    <w:rsid w:val="000D7679"/>
    <w:rsid w:val="000D77E1"/>
    <w:rsid w:val="000D79FB"/>
    <w:rsid w:val="000E040E"/>
    <w:rsid w:val="000E0CFD"/>
    <w:rsid w:val="000E1BA9"/>
    <w:rsid w:val="000E1DB0"/>
    <w:rsid w:val="000E21D2"/>
    <w:rsid w:val="000E3453"/>
    <w:rsid w:val="000E5CCE"/>
    <w:rsid w:val="000E6292"/>
    <w:rsid w:val="000E7759"/>
    <w:rsid w:val="000F1EE2"/>
    <w:rsid w:val="000F2751"/>
    <w:rsid w:val="000F4721"/>
    <w:rsid w:val="000F49D0"/>
    <w:rsid w:val="000F502C"/>
    <w:rsid w:val="000F763F"/>
    <w:rsid w:val="000F77A1"/>
    <w:rsid w:val="001003FA"/>
    <w:rsid w:val="00101885"/>
    <w:rsid w:val="00102318"/>
    <w:rsid w:val="00102838"/>
    <w:rsid w:val="00102BD3"/>
    <w:rsid w:val="001038ED"/>
    <w:rsid w:val="00103B28"/>
    <w:rsid w:val="00105EFA"/>
    <w:rsid w:val="00105FA4"/>
    <w:rsid w:val="0010675C"/>
    <w:rsid w:val="00106CE9"/>
    <w:rsid w:val="001077C4"/>
    <w:rsid w:val="00107CC0"/>
    <w:rsid w:val="00110B02"/>
    <w:rsid w:val="0011244A"/>
    <w:rsid w:val="00115827"/>
    <w:rsid w:val="00120BA9"/>
    <w:rsid w:val="00121953"/>
    <w:rsid w:val="00121F88"/>
    <w:rsid w:val="0012273F"/>
    <w:rsid w:val="001233DB"/>
    <w:rsid w:val="001237D8"/>
    <w:rsid w:val="00124705"/>
    <w:rsid w:val="00125729"/>
    <w:rsid w:val="00125D49"/>
    <w:rsid w:val="0012640B"/>
    <w:rsid w:val="001269ED"/>
    <w:rsid w:val="00126EA7"/>
    <w:rsid w:val="00127B6D"/>
    <w:rsid w:val="00127C28"/>
    <w:rsid w:val="00127E17"/>
    <w:rsid w:val="0013165B"/>
    <w:rsid w:val="00131E8B"/>
    <w:rsid w:val="00135135"/>
    <w:rsid w:val="0013568B"/>
    <w:rsid w:val="00136061"/>
    <w:rsid w:val="00136676"/>
    <w:rsid w:val="00136A7F"/>
    <w:rsid w:val="00137065"/>
    <w:rsid w:val="0014099D"/>
    <w:rsid w:val="00141FFB"/>
    <w:rsid w:val="0014231A"/>
    <w:rsid w:val="00143624"/>
    <w:rsid w:val="0014365F"/>
    <w:rsid w:val="00144730"/>
    <w:rsid w:val="0014543E"/>
    <w:rsid w:val="001479A2"/>
    <w:rsid w:val="00151EFA"/>
    <w:rsid w:val="0015251A"/>
    <w:rsid w:val="0015420E"/>
    <w:rsid w:val="001547EC"/>
    <w:rsid w:val="00155783"/>
    <w:rsid w:val="00156966"/>
    <w:rsid w:val="00157127"/>
    <w:rsid w:val="001576C6"/>
    <w:rsid w:val="00161053"/>
    <w:rsid w:val="0016177A"/>
    <w:rsid w:val="00161B44"/>
    <w:rsid w:val="00162229"/>
    <w:rsid w:val="00167737"/>
    <w:rsid w:val="00170069"/>
    <w:rsid w:val="00171E23"/>
    <w:rsid w:val="0017418B"/>
    <w:rsid w:val="0017557E"/>
    <w:rsid w:val="00176BDF"/>
    <w:rsid w:val="00177906"/>
    <w:rsid w:val="00185542"/>
    <w:rsid w:val="00186127"/>
    <w:rsid w:val="00190223"/>
    <w:rsid w:val="001905E5"/>
    <w:rsid w:val="001918D9"/>
    <w:rsid w:val="001945FB"/>
    <w:rsid w:val="001970B9"/>
    <w:rsid w:val="0019791F"/>
    <w:rsid w:val="001A151F"/>
    <w:rsid w:val="001A1FC4"/>
    <w:rsid w:val="001A272F"/>
    <w:rsid w:val="001A78E0"/>
    <w:rsid w:val="001B0DBD"/>
    <w:rsid w:val="001B252A"/>
    <w:rsid w:val="001B4072"/>
    <w:rsid w:val="001B4AC0"/>
    <w:rsid w:val="001B6906"/>
    <w:rsid w:val="001C02F6"/>
    <w:rsid w:val="001C0C38"/>
    <w:rsid w:val="001C0F61"/>
    <w:rsid w:val="001C2AD7"/>
    <w:rsid w:val="001C3375"/>
    <w:rsid w:val="001C541E"/>
    <w:rsid w:val="001C6157"/>
    <w:rsid w:val="001D0F9B"/>
    <w:rsid w:val="001D1AED"/>
    <w:rsid w:val="001D32F4"/>
    <w:rsid w:val="001D4303"/>
    <w:rsid w:val="001D4C92"/>
    <w:rsid w:val="001D5693"/>
    <w:rsid w:val="001D730D"/>
    <w:rsid w:val="001D79A6"/>
    <w:rsid w:val="001E02E4"/>
    <w:rsid w:val="001E0713"/>
    <w:rsid w:val="001E0F1D"/>
    <w:rsid w:val="001E3AE6"/>
    <w:rsid w:val="001E48AD"/>
    <w:rsid w:val="001E4C7F"/>
    <w:rsid w:val="001E5017"/>
    <w:rsid w:val="001E504D"/>
    <w:rsid w:val="001E525D"/>
    <w:rsid w:val="001E65AD"/>
    <w:rsid w:val="001E6B3C"/>
    <w:rsid w:val="001E6D69"/>
    <w:rsid w:val="001F031B"/>
    <w:rsid w:val="001F0C3D"/>
    <w:rsid w:val="001F0C8D"/>
    <w:rsid w:val="001F1FEB"/>
    <w:rsid w:val="001F23CD"/>
    <w:rsid w:val="001F3608"/>
    <w:rsid w:val="001F39C8"/>
    <w:rsid w:val="001F3B9A"/>
    <w:rsid w:val="001F3F43"/>
    <w:rsid w:val="001F76D0"/>
    <w:rsid w:val="001F7B80"/>
    <w:rsid w:val="00200535"/>
    <w:rsid w:val="002015E1"/>
    <w:rsid w:val="00203A10"/>
    <w:rsid w:val="0020483B"/>
    <w:rsid w:val="00206B04"/>
    <w:rsid w:val="00211225"/>
    <w:rsid w:val="002113DE"/>
    <w:rsid w:val="00214269"/>
    <w:rsid w:val="00214E50"/>
    <w:rsid w:val="0021690A"/>
    <w:rsid w:val="00220860"/>
    <w:rsid w:val="00220CEA"/>
    <w:rsid w:val="002224D5"/>
    <w:rsid w:val="00223188"/>
    <w:rsid w:val="00224075"/>
    <w:rsid w:val="00225096"/>
    <w:rsid w:val="0022515C"/>
    <w:rsid w:val="00230161"/>
    <w:rsid w:val="002307AA"/>
    <w:rsid w:val="00230A71"/>
    <w:rsid w:val="00232CE8"/>
    <w:rsid w:val="0023303C"/>
    <w:rsid w:val="00233182"/>
    <w:rsid w:val="00235A9F"/>
    <w:rsid w:val="00235EFD"/>
    <w:rsid w:val="00240219"/>
    <w:rsid w:val="00241112"/>
    <w:rsid w:val="002416EF"/>
    <w:rsid w:val="002417EB"/>
    <w:rsid w:val="002422F3"/>
    <w:rsid w:val="0024599D"/>
    <w:rsid w:val="00245FBA"/>
    <w:rsid w:val="00246DAA"/>
    <w:rsid w:val="00247557"/>
    <w:rsid w:val="00250650"/>
    <w:rsid w:val="00250D4E"/>
    <w:rsid w:val="00252AD9"/>
    <w:rsid w:val="00253CCC"/>
    <w:rsid w:val="00254245"/>
    <w:rsid w:val="0025689C"/>
    <w:rsid w:val="002602DA"/>
    <w:rsid w:val="002604B3"/>
    <w:rsid w:val="00261F95"/>
    <w:rsid w:val="0026216D"/>
    <w:rsid w:val="00265DFD"/>
    <w:rsid w:val="00266F91"/>
    <w:rsid w:val="00270083"/>
    <w:rsid w:val="0027108F"/>
    <w:rsid w:val="00272E03"/>
    <w:rsid w:val="00273303"/>
    <w:rsid w:val="00273435"/>
    <w:rsid w:val="00280499"/>
    <w:rsid w:val="00282502"/>
    <w:rsid w:val="00282691"/>
    <w:rsid w:val="0028331A"/>
    <w:rsid w:val="00283FE8"/>
    <w:rsid w:val="00284C9E"/>
    <w:rsid w:val="0028698F"/>
    <w:rsid w:val="00286A25"/>
    <w:rsid w:val="002870F4"/>
    <w:rsid w:val="00287E5F"/>
    <w:rsid w:val="00290D82"/>
    <w:rsid w:val="00292BA7"/>
    <w:rsid w:val="00292BCA"/>
    <w:rsid w:val="0029422F"/>
    <w:rsid w:val="0029518F"/>
    <w:rsid w:val="002965E2"/>
    <w:rsid w:val="00297024"/>
    <w:rsid w:val="00297AA2"/>
    <w:rsid w:val="002A077D"/>
    <w:rsid w:val="002A089E"/>
    <w:rsid w:val="002A159C"/>
    <w:rsid w:val="002A1755"/>
    <w:rsid w:val="002A1F6F"/>
    <w:rsid w:val="002A1F8E"/>
    <w:rsid w:val="002A212C"/>
    <w:rsid w:val="002A252F"/>
    <w:rsid w:val="002A2D99"/>
    <w:rsid w:val="002A3A8C"/>
    <w:rsid w:val="002A6EAE"/>
    <w:rsid w:val="002A70C1"/>
    <w:rsid w:val="002B11F8"/>
    <w:rsid w:val="002B1218"/>
    <w:rsid w:val="002B1FE2"/>
    <w:rsid w:val="002B464D"/>
    <w:rsid w:val="002B6422"/>
    <w:rsid w:val="002B7BC0"/>
    <w:rsid w:val="002C0014"/>
    <w:rsid w:val="002C0F76"/>
    <w:rsid w:val="002C1C6E"/>
    <w:rsid w:val="002C2537"/>
    <w:rsid w:val="002C4217"/>
    <w:rsid w:val="002C621A"/>
    <w:rsid w:val="002C7851"/>
    <w:rsid w:val="002D09A8"/>
    <w:rsid w:val="002D0A3D"/>
    <w:rsid w:val="002D23D6"/>
    <w:rsid w:val="002D3863"/>
    <w:rsid w:val="002D3AC4"/>
    <w:rsid w:val="002D400F"/>
    <w:rsid w:val="002D5C0A"/>
    <w:rsid w:val="002D6347"/>
    <w:rsid w:val="002D7F30"/>
    <w:rsid w:val="002E0040"/>
    <w:rsid w:val="002E01D5"/>
    <w:rsid w:val="002E25AB"/>
    <w:rsid w:val="002E5385"/>
    <w:rsid w:val="002E5A71"/>
    <w:rsid w:val="002E5D84"/>
    <w:rsid w:val="002E6FEB"/>
    <w:rsid w:val="002E74A7"/>
    <w:rsid w:val="002F0111"/>
    <w:rsid w:val="002F03AF"/>
    <w:rsid w:val="002F0B63"/>
    <w:rsid w:val="002F2A15"/>
    <w:rsid w:val="002F2C36"/>
    <w:rsid w:val="002F359F"/>
    <w:rsid w:val="002F3838"/>
    <w:rsid w:val="002F3CE7"/>
    <w:rsid w:val="002F3E56"/>
    <w:rsid w:val="002F4312"/>
    <w:rsid w:val="002F4871"/>
    <w:rsid w:val="002F57C6"/>
    <w:rsid w:val="00300CEE"/>
    <w:rsid w:val="003047DD"/>
    <w:rsid w:val="00307E5E"/>
    <w:rsid w:val="003104B3"/>
    <w:rsid w:val="00310733"/>
    <w:rsid w:val="00310FE6"/>
    <w:rsid w:val="00312CBC"/>
    <w:rsid w:val="00313AFC"/>
    <w:rsid w:val="00314ACC"/>
    <w:rsid w:val="003162E2"/>
    <w:rsid w:val="00316774"/>
    <w:rsid w:val="00316C0B"/>
    <w:rsid w:val="0032261C"/>
    <w:rsid w:val="00327C3F"/>
    <w:rsid w:val="00330733"/>
    <w:rsid w:val="00331CB0"/>
    <w:rsid w:val="00332B68"/>
    <w:rsid w:val="0033308E"/>
    <w:rsid w:val="003333A8"/>
    <w:rsid w:val="00333E13"/>
    <w:rsid w:val="0033646C"/>
    <w:rsid w:val="00342825"/>
    <w:rsid w:val="00343574"/>
    <w:rsid w:val="003442AF"/>
    <w:rsid w:val="00345392"/>
    <w:rsid w:val="00345C6C"/>
    <w:rsid w:val="00346284"/>
    <w:rsid w:val="003477D3"/>
    <w:rsid w:val="00347ED8"/>
    <w:rsid w:val="00350D0A"/>
    <w:rsid w:val="00350EED"/>
    <w:rsid w:val="003537C2"/>
    <w:rsid w:val="00354908"/>
    <w:rsid w:val="00354B14"/>
    <w:rsid w:val="00355147"/>
    <w:rsid w:val="00357437"/>
    <w:rsid w:val="00357B4A"/>
    <w:rsid w:val="0036110F"/>
    <w:rsid w:val="0036212F"/>
    <w:rsid w:val="003622FA"/>
    <w:rsid w:val="00362872"/>
    <w:rsid w:val="00362FA8"/>
    <w:rsid w:val="00364540"/>
    <w:rsid w:val="0036558F"/>
    <w:rsid w:val="00370AE0"/>
    <w:rsid w:val="003723B9"/>
    <w:rsid w:val="00372F5E"/>
    <w:rsid w:val="0037308F"/>
    <w:rsid w:val="003732CE"/>
    <w:rsid w:val="00375C6E"/>
    <w:rsid w:val="003767E1"/>
    <w:rsid w:val="00376DB6"/>
    <w:rsid w:val="00381CB5"/>
    <w:rsid w:val="00381E0E"/>
    <w:rsid w:val="00382C0F"/>
    <w:rsid w:val="00385159"/>
    <w:rsid w:val="00385515"/>
    <w:rsid w:val="0038611F"/>
    <w:rsid w:val="00393365"/>
    <w:rsid w:val="003940F0"/>
    <w:rsid w:val="003960B2"/>
    <w:rsid w:val="00396400"/>
    <w:rsid w:val="00397E85"/>
    <w:rsid w:val="003A08FE"/>
    <w:rsid w:val="003A1BCA"/>
    <w:rsid w:val="003A1E51"/>
    <w:rsid w:val="003A22DF"/>
    <w:rsid w:val="003A507E"/>
    <w:rsid w:val="003A5E43"/>
    <w:rsid w:val="003A70FA"/>
    <w:rsid w:val="003A7114"/>
    <w:rsid w:val="003A7452"/>
    <w:rsid w:val="003B02DC"/>
    <w:rsid w:val="003B031F"/>
    <w:rsid w:val="003B21E3"/>
    <w:rsid w:val="003B2A5A"/>
    <w:rsid w:val="003B2C9A"/>
    <w:rsid w:val="003B2E8C"/>
    <w:rsid w:val="003B3A3B"/>
    <w:rsid w:val="003B400C"/>
    <w:rsid w:val="003B45F1"/>
    <w:rsid w:val="003B4C60"/>
    <w:rsid w:val="003B5DF3"/>
    <w:rsid w:val="003B624B"/>
    <w:rsid w:val="003B6DAC"/>
    <w:rsid w:val="003C0350"/>
    <w:rsid w:val="003C5426"/>
    <w:rsid w:val="003C671A"/>
    <w:rsid w:val="003C6994"/>
    <w:rsid w:val="003D00CA"/>
    <w:rsid w:val="003D1ED1"/>
    <w:rsid w:val="003D3231"/>
    <w:rsid w:val="003D44E1"/>
    <w:rsid w:val="003D60DC"/>
    <w:rsid w:val="003D6510"/>
    <w:rsid w:val="003D6C4E"/>
    <w:rsid w:val="003E112C"/>
    <w:rsid w:val="003E14EF"/>
    <w:rsid w:val="003E29AA"/>
    <w:rsid w:val="003E55BE"/>
    <w:rsid w:val="003F091B"/>
    <w:rsid w:val="003F0ADE"/>
    <w:rsid w:val="003F0F06"/>
    <w:rsid w:val="003F1D87"/>
    <w:rsid w:val="003F25F7"/>
    <w:rsid w:val="003F4377"/>
    <w:rsid w:val="003F6A3B"/>
    <w:rsid w:val="003F710C"/>
    <w:rsid w:val="00400000"/>
    <w:rsid w:val="0040011B"/>
    <w:rsid w:val="00400417"/>
    <w:rsid w:val="00402ECC"/>
    <w:rsid w:val="004038F4"/>
    <w:rsid w:val="00403EEC"/>
    <w:rsid w:val="00405132"/>
    <w:rsid w:val="00405595"/>
    <w:rsid w:val="00407B34"/>
    <w:rsid w:val="00411D40"/>
    <w:rsid w:val="004135BF"/>
    <w:rsid w:val="00413746"/>
    <w:rsid w:val="00415585"/>
    <w:rsid w:val="0041561A"/>
    <w:rsid w:val="00415EF6"/>
    <w:rsid w:val="00415EFA"/>
    <w:rsid w:val="00416924"/>
    <w:rsid w:val="00416CD1"/>
    <w:rsid w:val="00422EC6"/>
    <w:rsid w:val="00424859"/>
    <w:rsid w:val="00425E0E"/>
    <w:rsid w:val="00426F7F"/>
    <w:rsid w:val="00430B34"/>
    <w:rsid w:val="00430BC7"/>
    <w:rsid w:val="0043268B"/>
    <w:rsid w:val="00433D4D"/>
    <w:rsid w:val="004347E6"/>
    <w:rsid w:val="00436083"/>
    <w:rsid w:val="0043678C"/>
    <w:rsid w:val="00441371"/>
    <w:rsid w:val="00442C0C"/>
    <w:rsid w:val="00443140"/>
    <w:rsid w:val="004441A9"/>
    <w:rsid w:val="00444415"/>
    <w:rsid w:val="00444E17"/>
    <w:rsid w:val="00445D11"/>
    <w:rsid w:val="004465C8"/>
    <w:rsid w:val="004473DD"/>
    <w:rsid w:val="00447D1A"/>
    <w:rsid w:val="00451A66"/>
    <w:rsid w:val="00452718"/>
    <w:rsid w:val="00455787"/>
    <w:rsid w:val="00456405"/>
    <w:rsid w:val="0045658C"/>
    <w:rsid w:val="004569B5"/>
    <w:rsid w:val="004570A4"/>
    <w:rsid w:val="004570F8"/>
    <w:rsid w:val="0046041D"/>
    <w:rsid w:val="004608FF"/>
    <w:rsid w:val="004609AA"/>
    <w:rsid w:val="0046153C"/>
    <w:rsid w:val="00461DA7"/>
    <w:rsid w:val="00461E93"/>
    <w:rsid w:val="004625FE"/>
    <w:rsid w:val="00465CE1"/>
    <w:rsid w:val="00465F58"/>
    <w:rsid w:val="004666BD"/>
    <w:rsid w:val="004714D5"/>
    <w:rsid w:val="004735E5"/>
    <w:rsid w:val="004743DF"/>
    <w:rsid w:val="004767B5"/>
    <w:rsid w:val="004771F1"/>
    <w:rsid w:val="00477299"/>
    <w:rsid w:val="00477A92"/>
    <w:rsid w:val="00481012"/>
    <w:rsid w:val="0048289D"/>
    <w:rsid w:val="00483737"/>
    <w:rsid w:val="004841A8"/>
    <w:rsid w:val="0048707C"/>
    <w:rsid w:val="00487185"/>
    <w:rsid w:val="00487E83"/>
    <w:rsid w:val="00490BE6"/>
    <w:rsid w:val="00491F06"/>
    <w:rsid w:val="004923BE"/>
    <w:rsid w:val="00492A12"/>
    <w:rsid w:val="00492EC7"/>
    <w:rsid w:val="00493245"/>
    <w:rsid w:val="00495655"/>
    <w:rsid w:val="004975E4"/>
    <w:rsid w:val="004A26DE"/>
    <w:rsid w:val="004A6FEE"/>
    <w:rsid w:val="004B12DF"/>
    <w:rsid w:val="004B2190"/>
    <w:rsid w:val="004B679E"/>
    <w:rsid w:val="004B6F07"/>
    <w:rsid w:val="004C1AE5"/>
    <w:rsid w:val="004C26E7"/>
    <w:rsid w:val="004C2FDB"/>
    <w:rsid w:val="004C418A"/>
    <w:rsid w:val="004C41B0"/>
    <w:rsid w:val="004C529E"/>
    <w:rsid w:val="004C52EF"/>
    <w:rsid w:val="004C540E"/>
    <w:rsid w:val="004C5700"/>
    <w:rsid w:val="004C57D8"/>
    <w:rsid w:val="004C61CB"/>
    <w:rsid w:val="004C6A27"/>
    <w:rsid w:val="004D06BA"/>
    <w:rsid w:val="004D0C02"/>
    <w:rsid w:val="004D1607"/>
    <w:rsid w:val="004D334D"/>
    <w:rsid w:val="004D365D"/>
    <w:rsid w:val="004D47B4"/>
    <w:rsid w:val="004D48DA"/>
    <w:rsid w:val="004D6E6D"/>
    <w:rsid w:val="004E1000"/>
    <w:rsid w:val="004E176D"/>
    <w:rsid w:val="004E235B"/>
    <w:rsid w:val="004E2B27"/>
    <w:rsid w:val="004E3020"/>
    <w:rsid w:val="004E3BFE"/>
    <w:rsid w:val="004E3F95"/>
    <w:rsid w:val="004E4CE4"/>
    <w:rsid w:val="004E4EF7"/>
    <w:rsid w:val="004E506B"/>
    <w:rsid w:val="004E537D"/>
    <w:rsid w:val="004E632F"/>
    <w:rsid w:val="004E7082"/>
    <w:rsid w:val="004F02A6"/>
    <w:rsid w:val="004F59AB"/>
    <w:rsid w:val="004F66E3"/>
    <w:rsid w:val="004F7A81"/>
    <w:rsid w:val="00500435"/>
    <w:rsid w:val="005017F8"/>
    <w:rsid w:val="00501891"/>
    <w:rsid w:val="00501EEE"/>
    <w:rsid w:val="005026BB"/>
    <w:rsid w:val="00502F7B"/>
    <w:rsid w:val="00503D08"/>
    <w:rsid w:val="00503D65"/>
    <w:rsid w:val="00504742"/>
    <w:rsid w:val="00504D49"/>
    <w:rsid w:val="0050710F"/>
    <w:rsid w:val="00511915"/>
    <w:rsid w:val="00513CA5"/>
    <w:rsid w:val="00514855"/>
    <w:rsid w:val="00514F23"/>
    <w:rsid w:val="00514FEC"/>
    <w:rsid w:val="005155AB"/>
    <w:rsid w:val="00517127"/>
    <w:rsid w:val="0051762B"/>
    <w:rsid w:val="005178F7"/>
    <w:rsid w:val="00520F98"/>
    <w:rsid w:val="005235B9"/>
    <w:rsid w:val="005247E9"/>
    <w:rsid w:val="00527132"/>
    <w:rsid w:val="005278E4"/>
    <w:rsid w:val="00530DEE"/>
    <w:rsid w:val="005328C7"/>
    <w:rsid w:val="005343B1"/>
    <w:rsid w:val="00535030"/>
    <w:rsid w:val="005352ED"/>
    <w:rsid w:val="00535F77"/>
    <w:rsid w:val="0053711F"/>
    <w:rsid w:val="005375E2"/>
    <w:rsid w:val="00537C13"/>
    <w:rsid w:val="005405EC"/>
    <w:rsid w:val="00541820"/>
    <w:rsid w:val="00541DC2"/>
    <w:rsid w:val="00542105"/>
    <w:rsid w:val="005441B0"/>
    <w:rsid w:val="00545943"/>
    <w:rsid w:val="0054736C"/>
    <w:rsid w:val="00547D5C"/>
    <w:rsid w:val="00550EA7"/>
    <w:rsid w:val="00556087"/>
    <w:rsid w:val="005571A7"/>
    <w:rsid w:val="005571CD"/>
    <w:rsid w:val="0055757E"/>
    <w:rsid w:val="00557DCF"/>
    <w:rsid w:val="0056039A"/>
    <w:rsid w:val="00561237"/>
    <w:rsid w:val="00563635"/>
    <w:rsid w:val="00564BC8"/>
    <w:rsid w:val="00565B37"/>
    <w:rsid w:val="005664D3"/>
    <w:rsid w:val="00566D4D"/>
    <w:rsid w:val="00566E1F"/>
    <w:rsid w:val="00567CE1"/>
    <w:rsid w:val="00567FD8"/>
    <w:rsid w:val="00570D62"/>
    <w:rsid w:val="00571841"/>
    <w:rsid w:val="00571E71"/>
    <w:rsid w:val="00571FAA"/>
    <w:rsid w:val="00573258"/>
    <w:rsid w:val="00573B20"/>
    <w:rsid w:val="00574585"/>
    <w:rsid w:val="00574AC2"/>
    <w:rsid w:val="0057671E"/>
    <w:rsid w:val="00576AF8"/>
    <w:rsid w:val="005776AF"/>
    <w:rsid w:val="00580539"/>
    <w:rsid w:val="005875FF"/>
    <w:rsid w:val="00587E8F"/>
    <w:rsid w:val="00590A42"/>
    <w:rsid w:val="005911A6"/>
    <w:rsid w:val="00591A94"/>
    <w:rsid w:val="00591E33"/>
    <w:rsid w:val="00592ED9"/>
    <w:rsid w:val="00593023"/>
    <w:rsid w:val="00593F2E"/>
    <w:rsid w:val="00595C92"/>
    <w:rsid w:val="00596B86"/>
    <w:rsid w:val="00597311"/>
    <w:rsid w:val="005A0E52"/>
    <w:rsid w:val="005A276B"/>
    <w:rsid w:val="005A3749"/>
    <w:rsid w:val="005A3928"/>
    <w:rsid w:val="005A3990"/>
    <w:rsid w:val="005A498F"/>
    <w:rsid w:val="005A5356"/>
    <w:rsid w:val="005A5BAE"/>
    <w:rsid w:val="005A6072"/>
    <w:rsid w:val="005A670E"/>
    <w:rsid w:val="005A76CC"/>
    <w:rsid w:val="005A7DFB"/>
    <w:rsid w:val="005B0FEB"/>
    <w:rsid w:val="005B1271"/>
    <w:rsid w:val="005B447C"/>
    <w:rsid w:val="005B4CDF"/>
    <w:rsid w:val="005B4F15"/>
    <w:rsid w:val="005B54AB"/>
    <w:rsid w:val="005B59CB"/>
    <w:rsid w:val="005B69BA"/>
    <w:rsid w:val="005B72B6"/>
    <w:rsid w:val="005C1113"/>
    <w:rsid w:val="005C409F"/>
    <w:rsid w:val="005C4195"/>
    <w:rsid w:val="005C56C9"/>
    <w:rsid w:val="005C76FF"/>
    <w:rsid w:val="005C7CF4"/>
    <w:rsid w:val="005D0B63"/>
    <w:rsid w:val="005D1D46"/>
    <w:rsid w:val="005D410C"/>
    <w:rsid w:val="005D4EDC"/>
    <w:rsid w:val="005D535F"/>
    <w:rsid w:val="005D6486"/>
    <w:rsid w:val="005D716B"/>
    <w:rsid w:val="005D7C78"/>
    <w:rsid w:val="005D7CA3"/>
    <w:rsid w:val="005E02EC"/>
    <w:rsid w:val="005E0ED9"/>
    <w:rsid w:val="005E2088"/>
    <w:rsid w:val="005E2191"/>
    <w:rsid w:val="005E4E4A"/>
    <w:rsid w:val="005E6A88"/>
    <w:rsid w:val="005E7218"/>
    <w:rsid w:val="005F0250"/>
    <w:rsid w:val="005F0A39"/>
    <w:rsid w:val="005F0EC5"/>
    <w:rsid w:val="005F2BF3"/>
    <w:rsid w:val="005F319F"/>
    <w:rsid w:val="005F3211"/>
    <w:rsid w:val="005F388C"/>
    <w:rsid w:val="005F5C85"/>
    <w:rsid w:val="005F6A40"/>
    <w:rsid w:val="005F7ED5"/>
    <w:rsid w:val="00600B4B"/>
    <w:rsid w:val="006017D7"/>
    <w:rsid w:val="00601B05"/>
    <w:rsid w:val="00601F18"/>
    <w:rsid w:val="0060279A"/>
    <w:rsid w:val="00603CD7"/>
    <w:rsid w:val="00603E30"/>
    <w:rsid w:val="00604226"/>
    <w:rsid w:val="00605172"/>
    <w:rsid w:val="00606560"/>
    <w:rsid w:val="006066F1"/>
    <w:rsid w:val="00611737"/>
    <w:rsid w:val="00613277"/>
    <w:rsid w:val="006137B6"/>
    <w:rsid w:val="00615201"/>
    <w:rsid w:val="0061527A"/>
    <w:rsid w:val="00616117"/>
    <w:rsid w:val="006178CB"/>
    <w:rsid w:val="00617D81"/>
    <w:rsid w:val="00617EF7"/>
    <w:rsid w:val="00621DA4"/>
    <w:rsid w:val="00622274"/>
    <w:rsid w:val="006225B6"/>
    <w:rsid w:val="006232CD"/>
    <w:rsid w:val="006240C2"/>
    <w:rsid w:val="00624FFE"/>
    <w:rsid w:val="0062544E"/>
    <w:rsid w:val="00625523"/>
    <w:rsid w:val="00626C7A"/>
    <w:rsid w:val="00631FE6"/>
    <w:rsid w:val="00632B11"/>
    <w:rsid w:val="00632E49"/>
    <w:rsid w:val="00633391"/>
    <w:rsid w:val="0063386B"/>
    <w:rsid w:val="00634DE5"/>
    <w:rsid w:val="006371E5"/>
    <w:rsid w:val="0064011E"/>
    <w:rsid w:val="00642220"/>
    <w:rsid w:val="00643416"/>
    <w:rsid w:val="0064345C"/>
    <w:rsid w:val="00644FAC"/>
    <w:rsid w:val="00645BD5"/>
    <w:rsid w:val="00645EA7"/>
    <w:rsid w:val="006465DB"/>
    <w:rsid w:val="00647AB5"/>
    <w:rsid w:val="00647AFC"/>
    <w:rsid w:val="00650E76"/>
    <w:rsid w:val="00653391"/>
    <w:rsid w:val="006548B8"/>
    <w:rsid w:val="00654B0E"/>
    <w:rsid w:val="006556DF"/>
    <w:rsid w:val="0066030C"/>
    <w:rsid w:val="00660CCC"/>
    <w:rsid w:val="00661658"/>
    <w:rsid w:val="00661681"/>
    <w:rsid w:val="00661A86"/>
    <w:rsid w:val="00661B40"/>
    <w:rsid w:val="00664870"/>
    <w:rsid w:val="00664947"/>
    <w:rsid w:val="00665AEF"/>
    <w:rsid w:val="00666912"/>
    <w:rsid w:val="00666FF0"/>
    <w:rsid w:val="0066711E"/>
    <w:rsid w:val="006674C5"/>
    <w:rsid w:val="00667578"/>
    <w:rsid w:val="0066AB01"/>
    <w:rsid w:val="00670137"/>
    <w:rsid w:val="0067149A"/>
    <w:rsid w:val="006721D3"/>
    <w:rsid w:val="0067242E"/>
    <w:rsid w:val="00672910"/>
    <w:rsid w:val="00674142"/>
    <w:rsid w:val="00674FCD"/>
    <w:rsid w:val="0067597D"/>
    <w:rsid w:val="0067713C"/>
    <w:rsid w:val="006779A6"/>
    <w:rsid w:val="00677A21"/>
    <w:rsid w:val="00686B73"/>
    <w:rsid w:val="00691776"/>
    <w:rsid w:val="006928DB"/>
    <w:rsid w:val="00692B65"/>
    <w:rsid w:val="0069308F"/>
    <w:rsid w:val="00693D77"/>
    <w:rsid w:val="00694293"/>
    <w:rsid w:val="00695027"/>
    <w:rsid w:val="006A6773"/>
    <w:rsid w:val="006B035C"/>
    <w:rsid w:val="006B4309"/>
    <w:rsid w:val="006B5388"/>
    <w:rsid w:val="006B5BBD"/>
    <w:rsid w:val="006B6FF6"/>
    <w:rsid w:val="006B7B29"/>
    <w:rsid w:val="006B7B96"/>
    <w:rsid w:val="006C0165"/>
    <w:rsid w:val="006C208B"/>
    <w:rsid w:val="006C5C1B"/>
    <w:rsid w:val="006C5FCC"/>
    <w:rsid w:val="006C6DBA"/>
    <w:rsid w:val="006C706A"/>
    <w:rsid w:val="006C7F40"/>
    <w:rsid w:val="006D0A7F"/>
    <w:rsid w:val="006D10DA"/>
    <w:rsid w:val="006D11BA"/>
    <w:rsid w:val="006D12A5"/>
    <w:rsid w:val="006D2517"/>
    <w:rsid w:val="006D3DAF"/>
    <w:rsid w:val="006D79FC"/>
    <w:rsid w:val="006E07E8"/>
    <w:rsid w:val="006E220F"/>
    <w:rsid w:val="006E2BBF"/>
    <w:rsid w:val="006E34D9"/>
    <w:rsid w:val="006E379C"/>
    <w:rsid w:val="006E3A72"/>
    <w:rsid w:val="006E50AB"/>
    <w:rsid w:val="006E6D1C"/>
    <w:rsid w:val="006F13DD"/>
    <w:rsid w:val="006F293A"/>
    <w:rsid w:val="006F3164"/>
    <w:rsid w:val="006F48CA"/>
    <w:rsid w:val="006F50B3"/>
    <w:rsid w:val="006F6AB5"/>
    <w:rsid w:val="006F737E"/>
    <w:rsid w:val="00700963"/>
    <w:rsid w:val="00700A40"/>
    <w:rsid w:val="007022A4"/>
    <w:rsid w:val="007023CD"/>
    <w:rsid w:val="00703FA2"/>
    <w:rsid w:val="00704B6B"/>
    <w:rsid w:val="007060AB"/>
    <w:rsid w:val="00707347"/>
    <w:rsid w:val="00707978"/>
    <w:rsid w:val="0071001F"/>
    <w:rsid w:val="007104E2"/>
    <w:rsid w:val="0071103C"/>
    <w:rsid w:val="00711244"/>
    <w:rsid w:val="00712094"/>
    <w:rsid w:val="00712411"/>
    <w:rsid w:val="007135E9"/>
    <w:rsid w:val="00714E68"/>
    <w:rsid w:val="00717365"/>
    <w:rsid w:val="007211DD"/>
    <w:rsid w:val="00721B64"/>
    <w:rsid w:val="00723118"/>
    <w:rsid w:val="00723962"/>
    <w:rsid w:val="00724B68"/>
    <w:rsid w:val="0072520C"/>
    <w:rsid w:val="00725430"/>
    <w:rsid w:val="00727AF7"/>
    <w:rsid w:val="00730469"/>
    <w:rsid w:val="007305E6"/>
    <w:rsid w:val="00732A0E"/>
    <w:rsid w:val="00732A62"/>
    <w:rsid w:val="00734B73"/>
    <w:rsid w:val="0073564E"/>
    <w:rsid w:val="00735B0C"/>
    <w:rsid w:val="00737833"/>
    <w:rsid w:val="0074030A"/>
    <w:rsid w:val="0074233B"/>
    <w:rsid w:val="00742E58"/>
    <w:rsid w:val="00745ACE"/>
    <w:rsid w:val="00745D0D"/>
    <w:rsid w:val="00746AA8"/>
    <w:rsid w:val="00747F67"/>
    <w:rsid w:val="00750580"/>
    <w:rsid w:val="00753B98"/>
    <w:rsid w:val="007541E0"/>
    <w:rsid w:val="00754FF4"/>
    <w:rsid w:val="007556B1"/>
    <w:rsid w:val="0075668F"/>
    <w:rsid w:val="0076140F"/>
    <w:rsid w:val="0076307B"/>
    <w:rsid w:val="00763188"/>
    <w:rsid w:val="00763662"/>
    <w:rsid w:val="0076411C"/>
    <w:rsid w:val="00764F1C"/>
    <w:rsid w:val="00766EB0"/>
    <w:rsid w:val="007677E0"/>
    <w:rsid w:val="007723C9"/>
    <w:rsid w:val="00773BDC"/>
    <w:rsid w:val="00777603"/>
    <w:rsid w:val="00777BE3"/>
    <w:rsid w:val="00782D2A"/>
    <w:rsid w:val="00783B63"/>
    <w:rsid w:val="007845B7"/>
    <w:rsid w:val="00784667"/>
    <w:rsid w:val="007858A0"/>
    <w:rsid w:val="00785B91"/>
    <w:rsid w:val="00790F96"/>
    <w:rsid w:val="00791F90"/>
    <w:rsid w:val="007925E6"/>
    <w:rsid w:val="00792740"/>
    <w:rsid w:val="00793494"/>
    <w:rsid w:val="0079355C"/>
    <w:rsid w:val="00793DA9"/>
    <w:rsid w:val="00794CFE"/>
    <w:rsid w:val="00794EA2"/>
    <w:rsid w:val="00795FF5"/>
    <w:rsid w:val="00797FB4"/>
    <w:rsid w:val="007A049E"/>
    <w:rsid w:val="007A06C6"/>
    <w:rsid w:val="007A0A12"/>
    <w:rsid w:val="007A16A8"/>
    <w:rsid w:val="007A232E"/>
    <w:rsid w:val="007A2768"/>
    <w:rsid w:val="007A4FA7"/>
    <w:rsid w:val="007A4FCC"/>
    <w:rsid w:val="007A6D71"/>
    <w:rsid w:val="007B2FC6"/>
    <w:rsid w:val="007B355A"/>
    <w:rsid w:val="007B3B14"/>
    <w:rsid w:val="007B75DA"/>
    <w:rsid w:val="007B79D3"/>
    <w:rsid w:val="007C0442"/>
    <w:rsid w:val="007C112B"/>
    <w:rsid w:val="007C1506"/>
    <w:rsid w:val="007C1D2C"/>
    <w:rsid w:val="007C1FC7"/>
    <w:rsid w:val="007C2938"/>
    <w:rsid w:val="007C6850"/>
    <w:rsid w:val="007C6A0F"/>
    <w:rsid w:val="007C738B"/>
    <w:rsid w:val="007D18AF"/>
    <w:rsid w:val="007D3DE3"/>
    <w:rsid w:val="007D502A"/>
    <w:rsid w:val="007D5AEF"/>
    <w:rsid w:val="007D5E1F"/>
    <w:rsid w:val="007D6545"/>
    <w:rsid w:val="007D68AF"/>
    <w:rsid w:val="007D6918"/>
    <w:rsid w:val="007D7BE0"/>
    <w:rsid w:val="007E0141"/>
    <w:rsid w:val="007E098B"/>
    <w:rsid w:val="007E0A2A"/>
    <w:rsid w:val="007E2DEA"/>
    <w:rsid w:val="007E3BAC"/>
    <w:rsid w:val="007E4837"/>
    <w:rsid w:val="007E7661"/>
    <w:rsid w:val="007E785D"/>
    <w:rsid w:val="007F04C1"/>
    <w:rsid w:val="007F1B0F"/>
    <w:rsid w:val="007F204F"/>
    <w:rsid w:val="007F2825"/>
    <w:rsid w:val="007F4C93"/>
    <w:rsid w:val="007F67F7"/>
    <w:rsid w:val="007F7BBF"/>
    <w:rsid w:val="007F7D53"/>
    <w:rsid w:val="00800978"/>
    <w:rsid w:val="00800E23"/>
    <w:rsid w:val="00801251"/>
    <w:rsid w:val="008023CF"/>
    <w:rsid w:val="0080299C"/>
    <w:rsid w:val="008032BF"/>
    <w:rsid w:val="00803A44"/>
    <w:rsid w:val="00805F44"/>
    <w:rsid w:val="0080630B"/>
    <w:rsid w:val="008068D2"/>
    <w:rsid w:val="008072FD"/>
    <w:rsid w:val="008074D1"/>
    <w:rsid w:val="008107CD"/>
    <w:rsid w:val="0081095E"/>
    <w:rsid w:val="0081121E"/>
    <w:rsid w:val="00812959"/>
    <w:rsid w:val="00813789"/>
    <w:rsid w:val="008138ED"/>
    <w:rsid w:val="00814228"/>
    <w:rsid w:val="0081490F"/>
    <w:rsid w:val="00815249"/>
    <w:rsid w:val="00815D96"/>
    <w:rsid w:val="00817A60"/>
    <w:rsid w:val="00821DDD"/>
    <w:rsid w:val="00822461"/>
    <w:rsid w:val="008246CF"/>
    <w:rsid w:val="008270D2"/>
    <w:rsid w:val="00832AE9"/>
    <w:rsid w:val="00833153"/>
    <w:rsid w:val="0083366E"/>
    <w:rsid w:val="00836A97"/>
    <w:rsid w:val="00837F57"/>
    <w:rsid w:val="00840B0C"/>
    <w:rsid w:val="0084145F"/>
    <w:rsid w:val="00841D68"/>
    <w:rsid w:val="008420BA"/>
    <w:rsid w:val="008422EB"/>
    <w:rsid w:val="00845135"/>
    <w:rsid w:val="0084549E"/>
    <w:rsid w:val="00845751"/>
    <w:rsid w:val="008460FC"/>
    <w:rsid w:val="00846B60"/>
    <w:rsid w:val="00847862"/>
    <w:rsid w:val="00847F2F"/>
    <w:rsid w:val="00851736"/>
    <w:rsid w:val="0085361D"/>
    <w:rsid w:val="00861F7D"/>
    <w:rsid w:val="008633E2"/>
    <w:rsid w:val="00863A7F"/>
    <w:rsid w:val="00863EE8"/>
    <w:rsid w:val="008643B7"/>
    <w:rsid w:val="008655CB"/>
    <w:rsid w:val="00865AE0"/>
    <w:rsid w:val="008664C9"/>
    <w:rsid w:val="008707E5"/>
    <w:rsid w:val="00870D8F"/>
    <w:rsid w:val="00873707"/>
    <w:rsid w:val="008747AD"/>
    <w:rsid w:val="00874A06"/>
    <w:rsid w:val="00876A68"/>
    <w:rsid w:val="0088475A"/>
    <w:rsid w:val="0089116B"/>
    <w:rsid w:val="0089187E"/>
    <w:rsid w:val="00892E7F"/>
    <w:rsid w:val="00895CD5"/>
    <w:rsid w:val="008A0AB8"/>
    <w:rsid w:val="008A1B6F"/>
    <w:rsid w:val="008A1DCF"/>
    <w:rsid w:val="008A1F7F"/>
    <w:rsid w:val="008A215A"/>
    <w:rsid w:val="008A2BB0"/>
    <w:rsid w:val="008A2CEC"/>
    <w:rsid w:val="008A2E54"/>
    <w:rsid w:val="008A356B"/>
    <w:rsid w:val="008A65D6"/>
    <w:rsid w:val="008A66F1"/>
    <w:rsid w:val="008B19D9"/>
    <w:rsid w:val="008B2F0B"/>
    <w:rsid w:val="008B3871"/>
    <w:rsid w:val="008B6045"/>
    <w:rsid w:val="008B7169"/>
    <w:rsid w:val="008C203D"/>
    <w:rsid w:val="008C2E22"/>
    <w:rsid w:val="008C2FA6"/>
    <w:rsid w:val="008C31F6"/>
    <w:rsid w:val="008C412E"/>
    <w:rsid w:val="008C4BF2"/>
    <w:rsid w:val="008C4E26"/>
    <w:rsid w:val="008C6B03"/>
    <w:rsid w:val="008C6C6D"/>
    <w:rsid w:val="008D01C2"/>
    <w:rsid w:val="008D033F"/>
    <w:rsid w:val="008D0401"/>
    <w:rsid w:val="008D09A9"/>
    <w:rsid w:val="008D0DFB"/>
    <w:rsid w:val="008D17B7"/>
    <w:rsid w:val="008D283A"/>
    <w:rsid w:val="008D28C7"/>
    <w:rsid w:val="008D2E36"/>
    <w:rsid w:val="008D2F4E"/>
    <w:rsid w:val="008D323F"/>
    <w:rsid w:val="008D354C"/>
    <w:rsid w:val="008D6794"/>
    <w:rsid w:val="008D67F5"/>
    <w:rsid w:val="008D68BC"/>
    <w:rsid w:val="008D6DC2"/>
    <w:rsid w:val="008D6FD9"/>
    <w:rsid w:val="008E01A9"/>
    <w:rsid w:val="008E02C4"/>
    <w:rsid w:val="008E45ED"/>
    <w:rsid w:val="008E4685"/>
    <w:rsid w:val="008E4728"/>
    <w:rsid w:val="008E5708"/>
    <w:rsid w:val="008E735C"/>
    <w:rsid w:val="008E7450"/>
    <w:rsid w:val="008F00C6"/>
    <w:rsid w:val="008F1503"/>
    <w:rsid w:val="008F1F2C"/>
    <w:rsid w:val="008F1F9E"/>
    <w:rsid w:val="008F4311"/>
    <w:rsid w:val="008F5620"/>
    <w:rsid w:val="008F7E38"/>
    <w:rsid w:val="009007F0"/>
    <w:rsid w:val="009011C0"/>
    <w:rsid w:val="0090163F"/>
    <w:rsid w:val="00902283"/>
    <w:rsid w:val="0090288E"/>
    <w:rsid w:val="00903755"/>
    <w:rsid w:val="0090513C"/>
    <w:rsid w:val="009056FB"/>
    <w:rsid w:val="00905B10"/>
    <w:rsid w:val="0090691D"/>
    <w:rsid w:val="009075B5"/>
    <w:rsid w:val="00912A3B"/>
    <w:rsid w:val="00912AB1"/>
    <w:rsid w:val="00912DB7"/>
    <w:rsid w:val="00913E59"/>
    <w:rsid w:val="00913FF3"/>
    <w:rsid w:val="00916BBB"/>
    <w:rsid w:val="00916CB0"/>
    <w:rsid w:val="00917620"/>
    <w:rsid w:val="009205AD"/>
    <w:rsid w:val="00921066"/>
    <w:rsid w:val="0092263A"/>
    <w:rsid w:val="00922A8D"/>
    <w:rsid w:val="00922E96"/>
    <w:rsid w:val="00923035"/>
    <w:rsid w:val="0092664D"/>
    <w:rsid w:val="00930FBE"/>
    <w:rsid w:val="00932C77"/>
    <w:rsid w:val="00932E67"/>
    <w:rsid w:val="0093330A"/>
    <w:rsid w:val="00935875"/>
    <w:rsid w:val="00935D43"/>
    <w:rsid w:val="00937EE9"/>
    <w:rsid w:val="009426F8"/>
    <w:rsid w:val="00943922"/>
    <w:rsid w:val="00943BE4"/>
    <w:rsid w:val="00945662"/>
    <w:rsid w:val="00946696"/>
    <w:rsid w:val="0094678B"/>
    <w:rsid w:val="00947543"/>
    <w:rsid w:val="00951BCE"/>
    <w:rsid w:val="009545B6"/>
    <w:rsid w:val="00955D08"/>
    <w:rsid w:val="00961C64"/>
    <w:rsid w:val="00963E6B"/>
    <w:rsid w:val="00963EA2"/>
    <w:rsid w:val="00963FAB"/>
    <w:rsid w:val="009648C1"/>
    <w:rsid w:val="00966DDE"/>
    <w:rsid w:val="00966EAD"/>
    <w:rsid w:val="00970E9E"/>
    <w:rsid w:val="00971CC9"/>
    <w:rsid w:val="00972F82"/>
    <w:rsid w:val="00973A79"/>
    <w:rsid w:val="00973B0D"/>
    <w:rsid w:val="009760BA"/>
    <w:rsid w:val="0097739B"/>
    <w:rsid w:val="00982226"/>
    <w:rsid w:val="00986B00"/>
    <w:rsid w:val="00986B15"/>
    <w:rsid w:val="009906A2"/>
    <w:rsid w:val="00990950"/>
    <w:rsid w:val="0099178D"/>
    <w:rsid w:val="0099198C"/>
    <w:rsid w:val="00992F6C"/>
    <w:rsid w:val="00993203"/>
    <w:rsid w:val="009933CC"/>
    <w:rsid w:val="009939E7"/>
    <w:rsid w:val="00994A6F"/>
    <w:rsid w:val="00994E4D"/>
    <w:rsid w:val="00995312"/>
    <w:rsid w:val="00995BDD"/>
    <w:rsid w:val="009978E2"/>
    <w:rsid w:val="009A0F95"/>
    <w:rsid w:val="009A1177"/>
    <w:rsid w:val="009A19D4"/>
    <w:rsid w:val="009A225C"/>
    <w:rsid w:val="009A34DF"/>
    <w:rsid w:val="009A3967"/>
    <w:rsid w:val="009A4AB6"/>
    <w:rsid w:val="009A59E1"/>
    <w:rsid w:val="009A5BB5"/>
    <w:rsid w:val="009A63BD"/>
    <w:rsid w:val="009B0389"/>
    <w:rsid w:val="009B0853"/>
    <w:rsid w:val="009B2A70"/>
    <w:rsid w:val="009B32FF"/>
    <w:rsid w:val="009B43F9"/>
    <w:rsid w:val="009B4B7A"/>
    <w:rsid w:val="009B5542"/>
    <w:rsid w:val="009C0D97"/>
    <w:rsid w:val="009C3261"/>
    <w:rsid w:val="009C3FCB"/>
    <w:rsid w:val="009C54FC"/>
    <w:rsid w:val="009C5F26"/>
    <w:rsid w:val="009C6443"/>
    <w:rsid w:val="009C6691"/>
    <w:rsid w:val="009C7947"/>
    <w:rsid w:val="009D0B77"/>
    <w:rsid w:val="009D11E0"/>
    <w:rsid w:val="009D2025"/>
    <w:rsid w:val="009D3759"/>
    <w:rsid w:val="009D3BEF"/>
    <w:rsid w:val="009D3C78"/>
    <w:rsid w:val="009D5BF9"/>
    <w:rsid w:val="009D78CC"/>
    <w:rsid w:val="009D7983"/>
    <w:rsid w:val="009D7FCE"/>
    <w:rsid w:val="009E0D1F"/>
    <w:rsid w:val="009E3693"/>
    <w:rsid w:val="009E3D4F"/>
    <w:rsid w:val="009E4796"/>
    <w:rsid w:val="009E48D9"/>
    <w:rsid w:val="009E557E"/>
    <w:rsid w:val="009E5845"/>
    <w:rsid w:val="009E6BC0"/>
    <w:rsid w:val="009E6F79"/>
    <w:rsid w:val="009E7551"/>
    <w:rsid w:val="009F1A07"/>
    <w:rsid w:val="009F4731"/>
    <w:rsid w:val="009F4FD5"/>
    <w:rsid w:val="009F5440"/>
    <w:rsid w:val="009F7A50"/>
    <w:rsid w:val="00A00A24"/>
    <w:rsid w:val="00A00F5A"/>
    <w:rsid w:val="00A00FC0"/>
    <w:rsid w:val="00A01CDA"/>
    <w:rsid w:val="00A025EE"/>
    <w:rsid w:val="00A056F8"/>
    <w:rsid w:val="00A05D7A"/>
    <w:rsid w:val="00A10733"/>
    <w:rsid w:val="00A10A0C"/>
    <w:rsid w:val="00A11BDD"/>
    <w:rsid w:val="00A125FD"/>
    <w:rsid w:val="00A12A2F"/>
    <w:rsid w:val="00A14D8C"/>
    <w:rsid w:val="00A158B4"/>
    <w:rsid w:val="00A17093"/>
    <w:rsid w:val="00A20593"/>
    <w:rsid w:val="00A22E74"/>
    <w:rsid w:val="00A240BC"/>
    <w:rsid w:val="00A254DC"/>
    <w:rsid w:val="00A25895"/>
    <w:rsid w:val="00A26E70"/>
    <w:rsid w:val="00A27A76"/>
    <w:rsid w:val="00A31402"/>
    <w:rsid w:val="00A32F85"/>
    <w:rsid w:val="00A348C5"/>
    <w:rsid w:val="00A34933"/>
    <w:rsid w:val="00A34C61"/>
    <w:rsid w:val="00A36169"/>
    <w:rsid w:val="00A37B1A"/>
    <w:rsid w:val="00A4043C"/>
    <w:rsid w:val="00A416ED"/>
    <w:rsid w:val="00A4353A"/>
    <w:rsid w:val="00A4514B"/>
    <w:rsid w:val="00A4535A"/>
    <w:rsid w:val="00A4588A"/>
    <w:rsid w:val="00A47A87"/>
    <w:rsid w:val="00A501AB"/>
    <w:rsid w:val="00A51095"/>
    <w:rsid w:val="00A52CD6"/>
    <w:rsid w:val="00A53EF2"/>
    <w:rsid w:val="00A54B65"/>
    <w:rsid w:val="00A54BDA"/>
    <w:rsid w:val="00A557E0"/>
    <w:rsid w:val="00A55C97"/>
    <w:rsid w:val="00A6070D"/>
    <w:rsid w:val="00A625B5"/>
    <w:rsid w:val="00A629D7"/>
    <w:rsid w:val="00A6437C"/>
    <w:rsid w:val="00A668D5"/>
    <w:rsid w:val="00A678B4"/>
    <w:rsid w:val="00A70BDB"/>
    <w:rsid w:val="00A70F13"/>
    <w:rsid w:val="00A715CF"/>
    <w:rsid w:val="00A7210E"/>
    <w:rsid w:val="00A73518"/>
    <w:rsid w:val="00A80448"/>
    <w:rsid w:val="00A8099D"/>
    <w:rsid w:val="00A810AF"/>
    <w:rsid w:val="00A83C76"/>
    <w:rsid w:val="00A85784"/>
    <w:rsid w:val="00A85AE3"/>
    <w:rsid w:val="00A8656C"/>
    <w:rsid w:val="00A912B3"/>
    <w:rsid w:val="00A92AFF"/>
    <w:rsid w:val="00A94265"/>
    <w:rsid w:val="00A9431E"/>
    <w:rsid w:val="00A9460F"/>
    <w:rsid w:val="00A94A89"/>
    <w:rsid w:val="00A9534C"/>
    <w:rsid w:val="00A955CF"/>
    <w:rsid w:val="00A96B0A"/>
    <w:rsid w:val="00A97961"/>
    <w:rsid w:val="00AA1EAC"/>
    <w:rsid w:val="00AA61ED"/>
    <w:rsid w:val="00AA6DA8"/>
    <w:rsid w:val="00AA7CEF"/>
    <w:rsid w:val="00AB20FB"/>
    <w:rsid w:val="00AB266F"/>
    <w:rsid w:val="00AB3BCE"/>
    <w:rsid w:val="00AB4BD5"/>
    <w:rsid w:val="00AB663D"/>
    <w:rsid w:val="00AB71A5"/>
    <w:rsid w:val="00ABFD1C"/>
    <w:rsid w:val="00AC0A0A"/>
    <w:rsid w:val="00AC136F"/>
    <w:rsid w:val="00AC183D"/>
    <w:rsid w:val="00AC1871"/>
    <w:rsid w:val="00AC1EE7"/>
    <w:rsid w:val="00AC3386"/>
    <w:rsid w:val="00AC3C10"/>
    <w:rsid w:val="00AC4308"/>
    <w:rsid w:val="00AC5A4F"/>
    <w:rsid w:val="00AC5C82"/>
    <w:rsid w:val="00AC6E60"/>
    <w:rsid w:val="00AC755F"/>
    <w:rsid w:val="00AD0B07"/>
    <w:rsid w:val="00AD0C17"/>
    <w:rsid w:val="00AD1729"/>
    <w:rsid w:val="00AD19E4"/>
    <w:rsid w:val="00AD3521"/>
    <w:rsid w:val="00AD3F78"/>
    <w:rsid w:val="00AD4F61"/>
    <w:rsid w:val="00AD58CB"/>
    <w:rsid w:val="00AD5AD9"/>
    <w:rsid w:val="00AD5E3C"/>
    <w:rsid w:val="00AD5F58"/>
    <w:rsid w:val="00AE0513"/>
    <w:rsid w:val="00AE0DE6"/>
    <w:rsid w:val="00AE150B"/>
    <w:rsid w:val="00AE1AD4"/>
    <w:rsid w:val="00AE3A66"/>
    <w:rsid w:val="00AE3E1B"/>
    <w:rsid w:val="00AE4B54"/>
    <w:rsid w:val="00AE4CF2"/>
    <w:rsid w:val="00AE514D"/>
    <w:rsid w:val="00AE597E"/>
    <w:rsid w:val="00AF1EE7"/>
    <w:rsid w:val="00AF3B89"/>
    <w:rsid w:val="00AF440B"/>
    <w:rsid w:val="00AF5094"/>
    <w:rsid w:val="00AF54B5"/>
    <w:rsid w:val="00AF6479"/>
    <w:rsid w:val="00AF6A28"/>
    <w:rsid w:val="00AF70A2"/>
    <w:rsid w:val="00AF735F"/>
    <w:rsid w:val="00B01AC5"/>
    <w:rsid w:val="00B01C6E"/>
    <w:rsid w:val="00B02ED3"/>
    <w:rsid w:val="00B04073"/>
    <w:rsid w:val="00B04CE8"/>
    <w:rsid w:val="00B053EB"/>
    <w:rsid w:val="00B12DD5"/>
    <w:rsid w:val="00B12F76"/>
    <w:rsid w:val="00B13601"/>
    <w:rsid w:val="00B1367D"/>
    <w:rsid w:val="00B16047"/>
    <w:rsid w:val="00B174BB"/>
    <w:rsid w:val="00B17B4E"/>
    <w:rsid w:val="00B17C3F"/>
    <w:rsid w:val="00B20375"/>
    <w:rsid w:val="00B203F8"/>
    <w:rsid w:val="00B2277E"/>
    <w:rsid w:val="00B23725"/>
    <w:rsid w:val="00B30594"/>
    <w:rsid w:val="00B307D2"/>
    <w:rsid w:val="00B313FB"/>
    <w:rsid w:val="00B31E98"/>
    <w:rsid w:val="00B327D3"/>
    <w:rsid w:val="00B32F96"/>
    <w:rsid w:val="00B33EB0"/>
    <w:rsid w:val="00B33F20"/>
    <w:rsid w:val="00B34C8B"/>
    <w:rsid w:val="00B35606"/>
    <w:rsid w:val="00B3687A"/>
    <w:rsid w:val="00B3770D"/>
    <w:rsid w:val="00B37984"/>
    <w:rsid w:val="00B4079B"/>
    <w:rsid w:val="00B40A62"/>
    <w:rsid w:val="00B425E6"/>
    <w:rsid w:val="00B42EE8"/>
    <w:rsid w:val="00B433E0"/>
    <w:rsid w:val="00B45E1C"/>
    <w:rsid w:val="00B46205"/>
    <w:rsid w:val="00B46403"/>
    <w:rsid w:val="00B46578"/>
    <w:rsid w:val="00B503AE"/>
    <w:rsid w:val="00B50BC0"/>
    <w:rsid w:val="00B519F4"/>
    <w:rsid w:val="00B544FC"/>
    <w:rsid w:val="00B549AF"/>
    <w:rsid w:val="00B5655A"/>
    <w:rsid w:val="00B57017"/>
    <w:rsid w:val="00B60912"/>
    <w:rsid w:val="00B616BA"/>
    <w:rsid w:val="00B61812"/>
    <w:rsid w:val="00B62597"/>
    <w:rsid w:val="00B62916"/>
    <w:rsid w:val="00B6358C"/>
    <w:rsid w:val="00B64022"/>
    <w:rsid w:val="00B70D26"/>
    <w:rsid w:val="00B72165"/>
    <w:rsid w:val="00B72DDA"/>
    <w:rsid w:val="00B7410B"/>
    <w:rsid w:val="00B759D3"/>
    <w:rsid w:val="00B80BB2"/>
    <w:rsid w:val="00B82B51"/>
    <w:rsid w:val="00B847F4"/>
    <w:rsid w:val="00B854BC"/>
    <w:rsid w:val="00B855CE"/>
    <w:rsid w:val="00B85790"/>
    <w:rsid w:val="00B85959"/>
    <w:rsid w:val="00B862E1"/>
    <w:rsid w:val="00B870D7"/>
    <w:rsid w:val="00B8753D"/>
    <w:rsid w:val="00B934D0"/>
    <w:rsid w:val="00B94401"/>
    <w:rsid w:val="00B957CB"/>
    <w:rsid w:val="00BA03AA"/>
    <w:rsid w:val="00BA0444"/>
    <w:rsid w:val="00BA0998"/>
    <w:rsid w:val="00BA0BC5"/>
    <w:rsid w:val="00BA17BB"/>
    <w:rsid w:val="00BA274A"/>
    <w:rsid w:val="00BA4863"/>
    <w:rsid w:val="00BA5171"/>
    <w:rsid w:val="00BA5AAB"/>
    <w:rsid w:val="00BA5ED2"/>
    <w:rsid w:val="00BA62D6"/>
    <w:rsid w:val="00BA747E"/>
    <w:rsid w:val="00BB003B"/>
    <w:rsid w:val="00BB0C2C"/>
    <w:rsid w:val="00BB1F7B"/>
    <w:rsid w:val="00BB2D52"/>
    <w:rsid w:val="00BB2F8C"/>
    <w:rsid w:val="00BB3587"/>
    <w:rsid w:val="00BB44F9"/>
    <w:rsid w:val="00BB5872"/>
    <w:rsid w:val="00BC007A"/>
    <w:rsid w:val="00BC25A4"/>
    <w:rsid w:val="00BC4236"/>
    <w:rsid w:val="00BC5996"/>
    <w:rsid w:val="00BC6E1B"/>
    <w:rsid w:val="00BD04B7"/>
    <w:rsid w:val="00BD5C96"/>
    <w:rsid w:val="00BD602D"/>
    <w:rsid w:val="00BD75E7"/>
    <w:rsid w:val="00BD7D38"/>
    <w:rsid w:val="00BE0039"/>
    <w:rsid w:val="00BE0C20"/>
    <w:rsid w:val="00BE13D8"/>
    <w:rsid w:val="00BE5865"/>
    <w:rsid w:val="00BE6351"/>
    <w:rsid w:val="00BF1E52"/>
    <w:rsid w:val="00BF1FB7"/>
    <w:rsid w:val="00BF27E8"/>
    <w:rsid w:val="00BF28C8"/>
    <w:rsid w:val="00BF36C4"/>
    <w:rsid w:val="00BF36EA"/>
    <w:rsid w:val="00BF5126"/>
    <w:rsid w:val="00BF570A"/>
    <w:rsid w:val="00BF68F9"/>
    <w:rsid w:val="00C01915"/>
    <w:rsid w:val="00C01DE3"/>
    <w:rsid w:val="00C04A1F"/>
    <w:rsid w:val="00C07EEA"/>
    <w:rsid w:val="00C07F88"/>
    <w:rsid w:val="00C105B7"/>
    <w:rsid w:val="00C10F11"/>
    <w:rsid w:val="00C1127D"/>
    <w:rsid w:val="00C11619"/>
    <w:rsid w:val="00C127C2"/>
    <w:rsid w:val="00C128CD"/>
    <w:rsid w:val="00C13D2C"/>
    <w:rsid w:val="00C15A04"/>
    <w:rsid w:val="00C16595"/>
    <w:rsid w:val="00C166A8"/>
    <w:rsid w:val="00C17457"/>
    <w:rsid w:val="00C1778C"/>
    <w:rsid w:val="00C21112"/>
    <w:rsid w:val="00C21ACE"/>
    <w:rsid w:val="00C21C86"/>
    <w:rsid w:val="00C2289F"/>
    <w:rsid w:val="00C22FDE"/>
    <w:rsid w:val="00C23CE9"/>
    <w:rsid w:val="00C247A9"/>
    <w:rsid w:val="00C25E68"/>
    <w:rsid w:val="00C26C4D"/>
    <w:rsid w:val="00C278DD"/>
    <w:rsid w:val="00C3206B"/>
    <w:rsid w:val="00C33F71"/>
    <w:rsid w:val="00C36A59"/>
    <w:rsid w:val="00C36B59"/>
    <w:rsid w:val="00C37EA1"/>
    <w:rsid w:val="00C404EE"/>
    <w:rsid w:val="00C414DC"/>
    <w:rsid w:val="00C41872"/>
    <w:rsid w:val="00C436A6"/>
    <w:rsid w:val="00C43BCC"/>
    <w:rsid w:val="00C43BFA"/>
    <w:rsid w:val="00C440A3"/>
    <w:rsid w:val="00C441E3"/>
    <w:rsid w:val="00C44427"/>
    <w:rsid w:val="00C46456"/>
    <w:rsid w:val="00C5286A"/>
    <w:rsid w:val="00C528B0"/>
    <w:rsid w:val="00C55A86"/>
    <w:rsid w:val="00C55C50"/>
    <w:rsid w:val="00C576FC"/>
    <w:rsid w:val="00C60FCB"/>
    <w:rsid w:val="00C616C5"/>
    <w:rsid w:val="00C61F58"/>
    <w:rsid w:val="00C64A65"/>
    <w:rsid w:val="00C64AA2"/>
    <w:rsid w:val="00C65A2A"/>
    <w:rsid w:val="00C6762E"/>
    <w:rsid w:val="00C67849"/>
    <w:rsid w:val="00C67F4A"/>
    <w:rsid w:val="00C732B3"/>
    <w:rsid w:val="00C7415D"/>
    <w:rsid w:val="00C749BA"/>
    <w:rsid w:val="00C74A6F"/>
    <w:rsid w:val="00C77C6D"/>
    <w:rsid w:val="00C8049A"/>
    <w:rsid w:val="00C8049B"/>
    <w:rsid w:val="00C8050C"/>
    <w:rsid w:val="00C81427"/>
    <w:rsid w:val="00C82226"/>
    <w:rsid w:val="00C82E86"/>
    <w:rsid w:val="00C8476F"/>
    <w:rsid w:val="00C848D1"/>
    <w:rsid w:val="00C84B45"/>
    <w:rsid w:val="00C85607"/>
    <w:rsid w:val="00C857FC"/>
    <w:rsid w:val="00C85A1F"/>
    <w:rsid w:val="00C8767D"/>
    <w:rsid w:val="00C902D7"/>
    <w:rsid w:val="00C903DC"/>
    <w:rsid w:val="00C918D5"/>
    <w:rsid w:val="00C91B9E"/>
    <w:rsid w:val="00C92C35"/>
    <w:rsid w:val="00C92F22"/>
    <w:rsid w:val="00C93A98"/>
    <w:rsid w:val="00C94AD3"/>
    <w:rsid w:val="00C94B35"/>
    <w:rsid w:val="00C95AF9"/>
    <w:rsid w:val="00C96EBE"/>
    <w:rsid w:val="00C96FF9"/>
    <w:rsid w:val="00C97156"/>
    <w:rsid w:val="00C97604"/>
    <w:rsid w:val="00CA0A3D"/>
    <w:rsid w:val="00CA2100"/>
    <w:rsid w:val="00CA2195"/>
    <w:rsid w:val="00CA3617"/>
    <w:rsid w:val="00CA4C65"/>
    <w:rsid w:val="00CA69A5"/>
    <w:rsid w:val="00CB0AF3"/>
    <w:rsid w:val="00CB19AD"/>
    <w:rsid w:val="00CB2BCE"/>
    <w:rsid w:val="00CB66B0"/>
    <w:rsid w:val="00CB7950"/>
    <w:rsid w:val="00CC14A6"/>
    <w:rsid w:val="00CC16C5"/>
    <w:rsid w:val="00CC19E9"/>
    <w:rsid w:val="00CC1CAE"/>
    <w:rsid w:val="00CC33D7"/>
    <w:rsid w:val="00CC55CD"/>
    <w:rsid w:val="00CC56BB"/>
    <w:rsid w:val="00CC60A3"/>
    <w:rsid w:val="00CC6349"/>
    <w:rsid w:val="00CC7A56"/>
    <w:rsid w:val="00CD0DBC"/>
    <w:rsid w:val="00CD0ECA"/>
    <w:rsid w:val="00CD2D77"/>
    <w:rsid w:val="00CD3CBA"/>
    <w:rsid w:val="00CD3DF3"/>
    <w:rsid w:val="00CD477E"/>
    <w:rsid w:val="00CD5B7E"/>
    <w:rsid w:val="00CD5DE3"/>
    <w:rsid w:val="00CD5FAC"/>
    <w:rsid w:val="00CD68B4"/>
    <w:rsid w:val="00CD6AA6"/>
    <w:rsid w:val="00CE34A9"/>
    <w:rsid w:val="00CE477F"/>
    <w:rsid w:val="00CE54C4"/>
    <w:rsid w:val="00CE5C28"/>
    <w:rsid w:val="00CE6621"/>
    <w:rsid w:val="00CE72FA"/>
    <w:rsid w:val="00CE7AD0"/>
    <w:rsid w:val="00CF15D9"/>
    <w:rsid w:val="00CF18CA"/>
    <w:rsid w:val="00CF1B8A"/>
    <w:rsid w:val="00CF25B3"/>
    <w:rsid w:val="00CF384C"/>
    <w:rsid w:val="00CF720B"/>
    <w:rsid w:val="00D003AF"/>
    <w:rsid w:val="00D01A1C"/>
    <w:rsid w:val="00D02A92"/>
    <w:rsid w:val="00D03FDF"/>
    <w:rsid w:val="00D05369"/>
    <w:rsid w:val="00D06169"/>
    <w:rsid w:val="00D0628D"/>
    <w:rsid w:val="00D06DCD"/>
    <w:rsid w:val="00D06DD6"/>
    <w:rsid w:val="00D07DF1"/>
    <w:rsid w:val="00D1078B"/>
    <w:rsid w:val="00D11707"/>
    <w:rsid w:val="00D1204A"/>
    <w:rsid w:val="00D1496E"/>
    <w:rsid w:val="00D161B8"/>
    <w:rsid w:val="00D16B3B"/>
    <w:rsid w:val="00D17CA5"/>
    <w:rsid w:val="00D25B03"/>
    <w:rsid w:val="00D2629F"/>
    <w:rsid w:val="00D2778C"/>
    <w:rsid w:val="00D310D7"/>
    <w:rsid w:val="00D31DC0"/>
    <w:rsid w:val="00D325B4"/>
    <w:rsid w:val="00D3284B"/>
    <w:rsid w:val="00D33431"/>
    <w:rsid w:val="00D33636"/>
    <w:rsid w:val="00D336B6"/>
    <w:rsid w:val="00D341FC"/>
    <w:rsid w:val="00D37069"/>
    <w:rsid w:val="00D37311"/>
    <w:rsid w:val="00D376AC"/>
    <w:rsid w:val="00D37C9B"/>
    <w:rsid w:val="00D40604"/>
    <w:rsid w:val="00D4087F"/>
    <w:rsid w:val="00D41264"/>
    <w:rsid w:val="00D41E27"/>
    <w:rsid w:val="00D46359"/>
    <w:rsid w:val="00D469CE"/>
    <w:rsid w:val="00D525B2"/>
    <w:rsid w:val="00D529A8"/>
    <w:rsid w:val="00D5316B"/>
    <w:rsid w:val="00D53203"/>
    <w:rsid w:val="00D55912"/>
    <w:rsid w:val="00D55B64"/>
    <w:rsid w:val="00D56C86"/>
    <w:rsid w:val="00D578F2"/>
    <w:rsid w:val="00D60548"/>
    <w:rsid w:val="00D622AF"/>
    <w:rsid w:val="00D647DD"/>
    <w:rsid w:val="00D64933"/>
    <w:rsid w:val="00D64EFF"/>
    <w:rsid w:val="00D65450"/>
    <w:rsid w:val="00D66761"/>
    <w:rsid w:val="00D66829"/>
    <w:rsid w:val="00D66E85"/>
    <w:rsid w:val="00D709F9"/>
    <w:rsid w:val="00D70BC9"/>
    <w:rsid w:val="00D70BE9"/>
    <w:rsid w:val="00D7112B"/>
    <w:rsid w:val="00D716FB"/>
    <w:rsid w:val="00D71E3D"/>
    <w:rsid w:val="00D734D2"/>
    <w:rsid w:val="00D73D6E"/>
    <w:rsid w:val="00D75AA3"/>
    <w:rsid w:val="00D77CAF"/>
    <w:rsid w:val="00D77D71"/>
    <w:rsid w:val="00D77E39"/>
    <w:rsid w:val="00D80313"/>
    <w:rsid w:val="00D80624"/>
    <w:rsid w:val="00D8283C"/>
    <w:rsid w:val="00D8601B"/>
    <w:rsid w:val="00D87898"/>
    <w:rsid w:val="00D87922"/>
    <w:rsid w:val="00D87A38"/>
    <w:rsid w:val="00D904CC"/>
    <w:rsid w:val="00D907B7"/>
    <w:rsid w:val="00D90E01"/>
    <w:rsid w:val="00D920D1"/>
    <w:rsid w:val="00D92CDD"/>
    <w:rsid w:val="00D93089"/>
    <w:rsid w:val="00D93E7B"/>
    <w:rsid w:val="00D9501A"/>
    <w:rsid w:val="00D95E6B"/>
    <w:rsid w:val="00D9650F"/>
    <w:rsid w:val="00D96B1E"/>
    <w:rsid w:val="00D97C3B"/>
    <w:rsid w:val="00D97DCC"/>
    <w:rsid w:val="00DA0D87"/>
    <w:rsid w:val="00DA29E1"/>
    <w:rsid w:val="00DA45AD"/>
    <w:rsid w:val="00DA539A"/>
    <w:rsid w:val="00DA5E53"/>
    <w:rsid w:val="00DA652F"/>
    <w:rsid w:val="00DA6BCC"/>
    <w:rsid w:val="00DA6F2B"/>
    <w:rsid w:val="00DA7905"/>
    <w:rsid w:val="00DB228C"/>
    <w:rsid w:val="00DB51E2"/>
    <w:rsid w:val="00DB770E"/>
    <w:rsid w:val="00DC1DD3"/>
    <w:rsid w:val="00DC2C4F"/>
    <w:rsid w:val="00DC398E"/>
    <w:rsid w:val="00DC3A0B"/>
    <w:rsid w:val="00DC6810"/>
    <w:rsid w:val="00DC6E55"/>
    <w:rsid w:val="00DD0CA8"/>
    <w:rsid w:val="00DD0D89"/>
    <w:rsid w:val="00DD0DD9"/>
    <w:rsid w:val="00DD100E"/>
    <w:rsid w:val="00DD1603"/>
    <w:rsid w:val="00DD1C05"/>
    <w:rsid w:val="00DD21E0"/>
    <w:rsid w:val="00DD4080"/>
    <w:rsid w:val="00DD45EE"/>
    <w:rsid w:val="00DD4903"/>
    <w:rsid w:val="00DD5CE7"/>
    <w:rsid w:val="00DD6E0C"/>
    <w:rsid w:val="00DD746F"/>
    <w:rsid w:val="00DE12BB"/>
    <w:rsid w:val="00DE3826"/>
    <w:rsid w:val="00DE40B7"/>
    <w:rsid w:val="00DE5DBC"/>
    <w:rsid w:val="00DE69D8"/>
    <w:rsid w:val="00DE6F96"/>
    <w:rsid w:val="00DF1BC9"/>
    <w:rsid w:val="00DF2EDA"/>
    <w:rsid w:val="00DF3487"/>
    <w:rsid w:val="00DF4E98"/>
    <w:rsid w:val="00DF5FFC"/>
    <w:rsid w:val="00DF6026"/>
    <w:rsid w:val="00E00103"/>
    <w:rsid w:val="00E00567"/>
    <w:rsid w:val="00E00D35"/>
    <w:rsid w:val="00E04ED2"/>
    <w:rsid w:val="00E0560E"/>
    <w:rsid w:val="00E07069"/>
    <w:rsid w:val="00E07544"/>
    <w:rsid w:val="00E07730"/>
    <w:rsid w:val="00E1245E"/>
    <w:rsid w:val="00E12535"/>
    <w:rsid w:val="00E13AFD"/>
    <w:rsid w:val="00E13EC5"/>
    <w:rsid w:val="00E1567E"/>
    <w:rsid w:val="00E15B5E"/>
    <w:rsid w:val="00E16B54"/>
    <w:rsid w:val="00E1751B"/>
    <w:rsid w:val="00E175C2"/>
    <w:rsid w:val="00E20134"/>
    <w:rsid w:val="00E2036D"/>
    <w:rsid w:val="00E20579"/>
    <w:rsid w:val="00E22124"/>
    <w:rsid w:val="00E22B30"/>
    <w:rsid w:val="00E2326E"/>
    <w:rsid w:val="00E2399B"/>
    <w:rsid w:val="00E2518F"/>
    <w:rsid w:val="00E260A8"/>
    <w:rsid w:val="00E2763C"/>
    <w:rsid w:val="00E27A77"/>
    <w:rsid w:val="00E320C0"/>
    <w:rsid w:val="00E323C1"/>
    <w:rsid w:val="00E324F4"/>
    <w:rsid w:val="00E34CD5"/>
    <w:rsid w:val="00E35C22"/>
    <w:rsid w:val="00E402B0"/>
    <w:rsid w:val="00E4121D"/>
    <w:rsid w:val="00E42A0B"/>
    <w:rsid w:val="00E43019"/>
    <w:rsid w:val="00E43030"/>
    <w:rsid w:val="00E45D04"/>
    <w:rsid w:val="00E45F0D"/>
    <w:rsid w:val="00E509BF"/>
    <w:rsid w:val="00E50A78"/>
    <w:rsid w:val="00E51D08"/>
    <w:rsid w:val="00E529B0"/>
    <w:rsid w:val="00E52AD0"/>
    <w:rsid w:val="00E5337C"/>
    <w:rsid w:val="00E5432F"/>
    <w:rsid w:val="00E54CAB"/>
    <w:rsid w:val="00E56005"/>
    <w:rsid w:val="00E5672B"/>
    <w:rsid w:val="00E57035"/>
    <w:rsid w:val="00E57F90"/>
    <w:rsid w:val="00E603A2"/>
    <w:rsid w:val="00E6089C"/>
    <w:rsid w:val="00E608DC"/>
    <w:rsid w:val="00E60EDA"/>
    <w:rsid w:val="00E61A27"/>
    <w:rsid w:val="00E61B66"/>
    <w:rsid w:val="00E61D08"/>
    <w:rsid w:val="00E61E41"/>
    <w:rsid w:val="00E62FBE"/>
    <w:rsid w:val="00E655D1"/>
    <w:rsid w:val="00E65946"/>
    <w:rsid w:val="00E673B3"/>
    <w:rsid w:val="00E67C38"/>
    <w:rsid w:val="00E70058"/>
    <w:rsid w:val="00E70C9F"/>
    <w:rsid w:val="00E70D2E"/>
    <w:rsid w:val="00E7173F"/>
    <w:rsid w:val="00E71BEF"/>
    <w:rsid w:val="00E71C56"/>
    <w:rsid w:val="00E731EC"/>
    <w:rsid w:val="00E737EB"/>
    <w:rsid w:val="00E74FE1"/>
    <w:rsid w:val="00E760D7"/>
    <w:rsid w:val="00E761DD"/>
    <w:rsid w:val="00E803E6"/>
    <w:rsid w:val="00E816AA"/>
    <w:rsid w:val="00E82761"/>
    <w:rsid w:val="00E82E06"/>
    <w:rsid w:val="00E83940"/>
    <w:rsid w:val="00E85361"/>
    <w:rsid w:val="00E90A37"/>
    <w:rsid w:val="00E94A5A"/>
    <w:rsid w:val="00E967D2"/>
    <w:rsid w:val="00E96D40"/>
    <w:rsid w:val="00EA08D7"/>
    <w:rsid w:val="00EA092A"/>
    <w:rsid w:val="00EA0A63"/>
    <w:rsid w:val="00EA189E"/>
    <w:rsid w:val="00EA2262"/>
    <w:rsid w:val="00EA2B01"/>
    <w:rsid w:val="00EA4413"/>
    <w:rsid w:val="00EA472A"/>
    <w:rsid w:val="00EA56E2"/>
    <w:rsid w:val="00EA711D"/>
    <w:rsid w:val="00EB0BA4"/>
    <w:rsid w:val="00EB1C54"/>
    <w:rsid w:val="00EB3457"/>
    <w:rsid w:val="00EB5DE5"/>
    <w:rsid w:val="00EB6891"/>
    <w:rsid w:val="00EB70D6"/>
    <w:rsid w:val="00EB721F"/>
    <w:rsid w:val="00EB786D"/>
    <w:rsid w:val="00EC572B"/>
    <w:rsid w:val="00EC62E6"/>
    <w:rsid w:val="00EC6911"/>
    <w:rsid w:val="00EC6BDC"/>
    <w:rsid w:val="00EC6E4E"/>
    <w:rsid w:val="00EC74D6"/>
    <w:rsid w:val="00ED0BD0"/>
    <w:rsid w:val="00ED1617"/>
    <w:rsid w:val="00ED2563"/>
    <w:rsid w:val="00ED2C3C"/>
    <w:rsid w:val="00ED36D2"/>
    <w:rsid w:val="00ED3B98"/>
    <w:rsid w:val="00ED4CB0"/>
    <w:rsid w:val="00EE0E02"/>
    <w:rsid w:val="00EE1B6B"/>
    <w:rsid w:val="00EE2F41"/>
    <w:rsid w:val="00EE4470"/>
    <w:rsid w:val="00EE5BF8"/>
    <w:rsid w:val="00EE6A73"/>
    <w:rsid w:val="00EF0BDE"/>
    <w:rsid w:val="00EF16BA"/>
    <w:rsid w:val="00EF1D2A"/>
    <w:rsid w:val="00EF2336"/>
    <w:rsid w:val="00EF2A36"/>
    <w:rsid w:val="00EF2E80"/>
    <w:rsid w:val="00EF55CA"/>
    <w:rsid w:val="00EF73AE"/>
    <w:rsid w:val="00F004F5"/>
    <w:rsid w:val="00F00908"/>
    <w:rsid w:val="00F01D31"/>
    <w:rsid w:val="00F0328D"/>
    <w:rsid w:val="00F048D6"/>
    <w:rsid w:val="00F05203"/>
    <w:rsid w:val="00F056D3"/>
    <w:rsid w:val="00F104D4"/>
    <w:rsid w:val="00F11168"/>
    <w:rsid w:val="00F12791"/>
    <w:rsid w:val="00F12C2E"/>
    <w:rsid w:val="00F144EF"/>
    <w:rsid w:val="00F14844"/>
    <w:rsid w:val="00F1504E"/>
    <w:rsid w:val="00F151BC"/>
    <w:rsid w:val="00F17583"/>
    <w:rsid w:val="00F177CC"/>
    <w:rsid w:val="00F20C4E"/>
    <w:rsid w:val="00F22447"/>
    <w:rsid w:val="00F2354B"/>
    <w:rsid w:val="00F2361E"/>
    <w:rsid w:val="00F23644"/>
    <w:rsid w:val="00F24A3B"/>
    <w:rsid w:val="00F250EF"/>
    <w:rsid w:val="00F255C5"/>
    <w:rsid w:val="00F25AF4"/>
    <w:rsid w:val="00F25DBE"/>
    <w:rsid w:val="00F27CE4"/>
    <w:rsid w:val="00F32F50"/>
    <w:rsid w:val="00F337DE"/>
    <w:rsid w:val="00F37957"/>
    <w:rsid w:val="00F40AD0"/>
    <w:rsid w:val="00F41942"/>
    <w:rsid w:val="00F4249C"/>
    <w:rsid w:val="00F4306B"/>
    <w:rsid w:val="00F4406E"/>
    <w:rsid w:val="00F44B21"/>
    <w:rsid w:val="00F44E70"/>
    <w:rsid w:val="00F467F9"/>
    <w:rsid w:val="00F47F4C"/>
    <w:rsid w:val="00F51A34"/>
    <w:rsid w:val="00F525D0"/>
    <w:rsid w:val="00F53CF6"/>
    <w:rsid w:val="00F54E5D"/>
    <w:rsid w:val="00F562F1"/>
    <w:rsid w:val="00F56F8A"/>
    <w:rsid w:val="00F600DC"/>
    <w:rsid w:val="00F60CE9"/>
    <w:rsid w:val="00F611C0"/>
    <w:rsid w:val="00F61640"/>
    <w:rsid w:val="00F62456"/>
    <w:rsid w:val="00F6378D"/>
    <w:rsid w:val="00F638EA"/>
    <w:rsid w:val="00F64F22"/>
    <w:rsid w:val="00F6537E"/>
    <w:rsid w:val="00F668BF"/>
    <w:rsid w:val="00F66EB8"/>
    <w:rsid w:val="00F67C1C"/>
    <w:rsid w:val="00F7125A"/>
    <w:rsid w:val="00F73B26"/>
    <w:rsid w:val="00F74A85"/>
    <w:rsid w:val="00F75E83"/>
    <w:rsid w:val="00F75EAA"/>
    <w:rsid w:val="00F772B3"/>
    <w:rsid w:val="00F7744F"/>
    <w:rsid w:val="00F8012B"/>
    <w:rsid w:val="00F80FFC"/>
    <w:rsid w:val="00F836B9"/>
    <w:rsid w:val="00F83917"/>
    <w:rsid w:val="00F83DB7"/>
    <w:rsid w:val="00F861BA"/>
    <w:rsid w:val="00F9007B"/>
    <w:rsid w:val="00F919F8"/>
    <w:rsid w:val="00F92E31"/>
    <w:rsid w:val="00F94BCE"/>
    <w:rsid w:val="00F95472"/>
    <w:rsid w:val="00F957D2"/>
    <w:rsid w:val="00FA028A"/>
    <w:rsid w:val="00FA145E"/>
    <w:rsid w:val="00FA1BB2"/>
    <w:rsid w:val="00FA30E5"/>
    <w:rsid w:val="00FA3B5D"/>
    <w:rsid w:val="00FA3BCB"/>
    <w:rsid w:val="00FA448C"/>
    <w:rsid w:val="00FA47C7"/>
    <w:rsid w:val="00FA5540"/>
    <w:rsid w:val="00FA5DEA"/>
    <w:rsid w:val="00FA7A40"/>
    <w:rsid w:val="00FB14BE"/>
    <w:rsid w:val="00FB3A12"/>
    <w:rsid w:val="00FB6242"/>
    <w:rsid w:val="00FC0079"/>
    <w:rsid w:val="00FC097A"/>
    <w:rsid w:val="00FC1EFB"/>
    <w:rsid w:val="00FC3D56"/>
    <w:rsid w:val="00FC52F5"/>
    <w:rsid w:val="00FC73EC"/>
    <w:rsid w:val="00FC79AE"/>
    <w:rsid w:val="00FD0F1E"/>
    <w:rsid w:val="00FD32E9"/>
    <w:rsid w:val="00FD3948"/>
    <w:rsid w:val="00FD5EFD"/>
    <w:rsid w:val="00FE0494"/>
    <w:rsid w:val="00FE1F09"/>
    <w:rsid w:val="00FE2F36"/>
    <w:rsid w:val="00FE53A7"/>
    <w:rsid w:val="00FE5AD0"/>
    <w:rsid w:val="00FE6E6B"/>
    <w:rsid w:val="00FE70F5"/>
    <w:rsid w:val="00FF044E"/>
    <w:rsid w:val="00FF098D"/>
    <w:rsid w:val="00FF213B"/>
    <w:rsid w:val="00FF5128"/>
    <w:rsid w:val="00FF59CE"/>
    <w:rsid w:val="00FF69B7"/>
    <w:rsid w:val="01AC1876"/>
    <w:rsid w:val="02B5DB9D"/>
    <w:rsid w:val="02D8F35B"/>
    <w:rsid w:val="02F8378E"/>
    <w:rsid w:val="03DDDC62"/>
    <w:rsid w:val="03E5C33B"/>
    <w:rsid w:val="048E7268"/>
    <w:rsid w:val="04D05337"/>
    <w:rsid w:val="0527FDA1"/>
    <w:rsid w:val="052BE1ED"/>
    <w:rsid w:val="054CD791"/>
    <w:rsid w:val="06414901"/>
    <w:rsid w:val="064AFBAD"/>
    <w:rsid w:val="067F8999"/>
    <w:rsid w:val="06836E51"/>
    <w:rsid w:val="06B1F4D9"/>
    <w:rsid w:val="06C0306E"/>
    <w:rsid w:val="07428E26"/>
    <w:rsid w:val="0753DDBC"/>
    <w:rsid w:val="09F02D8A"/>
    <w:rsid w:val="0A6F10B5"/>
    <w:rsid w:val="0B65DCDE"/>
    <w:rsid w:val="0C67D756"/>
    <w:rsid w:val="0D502724"/>
    <w:rsid w:val="0D9D054F"/>
    <w:rsid w:val="0DD6258C"/>
    <w:rsid w:val="0E7DB79D"/>
    <w:rsid w:val="0EAFDD26"/>
    <w:rsid w:val="0F44564C"/>
    <w:rsid w:val="0F523897"/>
    <w:rsid w:val="1080E9B7"/>
    <w:rsid w:val="10B61190"/>
    <w:rsid w:val="1187BA91"/>
    <w:rsid w:val="1193DCFD"/>
    <w:rsid w:val="119F93C1"/>
    <w:rsid w:val="11D255BC"/>
    <w:rsid w:val="11F93512"/>
    <w:rsid w:val="13D3A868"/>
    <w:rsid w:val="13FD6190"/>
    <w:rsid w:val="140C0D37"/>
    <w:rsid w:val="1412EEAB"/>
    <w:rsid w:val="14675807"/>
    <w:rsid w:val="1499F849"/>
    <w:rsid w:val="14A79BB8"/>
    <w:rsid w:val="1567F1B0"/>
    <w:rsid w:val="15898C5C"/>
    <w:rsid w:val="15E6AE64"/>
    <w:rsid w:val="1618ABFF"/>
    <w:rsid w:val="1637DD10"/>
    <w:rsid w:val="16593A77"/>
    <w:rsid w:val="16D1FB43"/>
    <w:rsid w:val="16D430BB"/>
    <w:rsid w:val="16F6C26C"/>
    <w:rsid w:val="173B754D"/>
    <w:rsid w:val="17DF3C7A"/>
    <w:rsid w:val="17EF9E54"/>
    <w:rsid w:val="18404073"/>
    <w:rsid w:val="187DB50D"/>
    <w:rsid w:val="1945156E"/>
    <w:rsid w:val="1996FB13"/>
    <w:rsid w:val="19BA403F"/>
    <w:rsid w:val="1A1032D6"/>
    <w:rsid w:val="1A588909"/>
    <w:rsid w:val="1A8B9930"/>
    <w:rsid w:val="1B3B23EA"/>
    <w:rsid w:val="1B86EEFB"/>
    <w:rsid w:val="1BF3B6B7"/>
    <w:rsid w:val="1C1C3794"/>
    <w:rsid w:val="1C2C078B"/>
    <w:rsid w:val="1D6BE430"/>
    <w:rsid w:val="1F04EA6F"/>
    <w:rsid w:val="1F515889"/>
    <w:rsid w:val="1F63D0AD"/>
    <w:rsid w:val="1FBC21ED"/>
    <w:rsid w:val="1FC96B23"/>
    <w:rsid w:val="1FD19BAC"/>
    <w:rsid w:val="1FD58AAB"/>
    <w:rsid w:val="1FE224D8"/>
    <w:rsid w:val="21599A94"/>
    <w:rsid w:val="21DFF5B4"/>
    <w:rsid w:val="22E5B12E"/>
    <w:rsid w:val="23F4706F"/>
    <w:rsid w:val="241A0DEF"/>
    <w:rsid w:val="2596A101"/>
    <w:rsid w:val="25CF4A3D"/>
    <w:rsid w:val="26B6B366"/>
    <w:rsid w:val="27E6CF71"/>
    <w:rsid w:val="29818C4D"/>
    <w:rsid w:val="29962E97"/>
    <w:rsid w:val="29C28EDD"/>
    <w:rsid w:val="2A780639"/>
    <w:rsid w:val="2AD30757"/>
    <w:rsid w:val="2B48EF3E"/>
    <w:rsid w:val="2B76A108"/>
    <w:rsid w:val="2CA29588"/>
    <w:rsid w:val="2CB8B7C3"/>
    <w:rsid w:val="2D80C37E"/>
    <w:rsid w:val="2D87EFD7"/>
    <w:rsid w:val="2E9AAC9F"/>
    <w:rsid w:val="319119B0"/>
    <w:rsid w:val="31D6A857"/>
    <w:rsid w:val="31E21892"/>
    <w:rsid w:val="32621674"/>
    <w:rsid w:val="32698A79"/>
    <w:rsid w:val="32EED0A1"/>
    <w:rsid w:val="32EF7836"/>
    <w:rsid w:val="33464231"/>
    <w:rsid w:val="3402B714"/>
    <w:rsid w:val="34D1FEC2"/>
    <w:rsid w:val="34F225D0"/>
    <w:rsid w:val="34F49E25"/>
    <w:rsid w:val="361BA6DB"/>
    <w:rsid w:val="364A7401"/>
    <w:rsid w:val="3674C464"/>
    <w:rsid w:val="36C39C42"/>
    <w:rsid w:val="3700D94A"/>
    <w:rsid w:val="37B75F35"/>
    <w:rsid w:val="38639F5D"/>
    <w:rsid w:val="39560E9A"/>
    <w:rsid w:val="3988EAB3"/>
    <w:rsid w:val="3A32AD81"/>
    <w:rsid w:val="3A32C1F4"/>
    <w:rsid w:val="3A984C2F"/>
    <w:rsid w:val="3B3E9BB7"/>
    <w:rsid w:val="3C49C019"/>
    <w:rsid w:val="3C823D3F"/>
    <w:rsid w:val="3CED0E38"/>
    <w:rsid w:val="3CFC9A23"/>
    <w:rsid w:val="3CFD87EF"/>
    <w:rsid w:val="3DB55270"/>
    <w:rsid w:val="3E2585C0"/>
    <w:rsid w:val="404FE1B1"/>
    <w:rsid w:val="40623CB2"/>
    <w:rsid w:val="40B625E7"/>
    <w:rsid w:val="40CA24CC"/>
    <w:rsid w:val="413F8345"/>
    <w:rsid w:val="41A3F992"/>
    <w:rsid w:val="4252349A"/>
    <w:rsid w:val="4283D18C"/>
    <w:rsid w:val="428A21B5"/>
    <w:rsid w:val="42F31A38"/>
    <w:rsid w:val="43299266"/>
    <w:rsid w:val="4354686B"/>
    <w:rsid w:val="43933E95"/>
    <w:rsid w:val="43A22043"/>
    <w:rsid w:val="447439B7"/>
    <w:rsid w:val="44D81A55"/>
    <w:rsid w:val="44EEA535"/>
    <w:rsid w:val="46239179"/>
    <w:rsid w:val="476028E7"/>
    <w:rsid w:val="47761E28"/>
    <w:rsid w:val="487F9E3B"/>
    <w:rsid w:val="490EE99E"/>
    <w:rsid w:val="495CFB58"/>
    <w:rsid w:val="496A3646"/>
    <w:rsid w:val="497A45A4"/>
    <w:rsid w:val="49EF5FD6"/>
    <w:rsid w:val="4AA83365"/>
    <w:rsid w:val="4C294DE9"/>
    <w:rsid w:val="4E95877B"/>
    <w:rsid w:val="4E9BEE2F"/>
    <w:rsid w:val="4EF70D77"/>
    <w:rsid w:val="4F2F6C7D"/>
    <w:rsid w:val="4FA70854"/>
    <w:rsid w:val="4FA7A3FB"/>
    <w:rsid w:val="4FC474D2"/>
    <w:rsid w:val="508F911B"/>
    <w:rsid w:val="50A2A405"/>
    <w:rsid w:val="50BB7805"/>
    <w:rsid w:val="50E11567"/>
    <w:rsid w:val="5123CE1A"/>
    <w:rsid w:val="51A2EFBF"/>
    <w:rsid w:val="5222F55C"/>
    <w:rsid w:val="522BAEED"/>
    <w:rsid w:val="52DC9DAB"/>
    <w:rsid w:val="52F0AA47"/>
    <w:rsid w:val="52F993E3"/>
    <w:rsid w:val="5324EDB1"/>
    <w:rsid w:val="5338ADE9"/>
    <w:rsid w:val="53FF668E"/>
    <w:rsid w:val="54B2D894"/>
    <w:rsid w:val="54C0BE12"/>
    <w:rsid w:val="54E6DBE1"/>
    <w:rsid w:val="551C342B"/>
    <w:rsid w:val="555A961E"/>
    <w:rsid w:val="5580E751"/>
    <w:rsid w:val="56F6667F"/>
    <w:rsid w:val="57EC0E65"/>
    <w:rsid w:val="57EFEFD7"/>
    <w:rsid w:val="5871845A"/>
    <w:rsid w:val="58977229"/>
    <w:rsid w:val="58B8952E"/>
    <w:rsid w:val="58C89569"/>
    <w:rsid w:val="58D4A735"/>
    <w:rsid w:val="58EAA246"/>
    <w:rsid w:val="5983EC2C"/>
    <w:rsid w:val="59E70E2D"/>
    <w:rsid w:val="5AF38AA8"/>
    <w:rsid w:val="5AFADE12"/>
    <w:rsid w:val="5B32AFFB"/>
    <w:rsid w:val="5B6BDD52"/>
    <w:rsid w:val="5C5AAEA8"/>
    <w:rsid w:val="5C649BB0"/>
    <w:rsid w:val="5CBA7367"/>
    <w:rsid w:val="5D178B01"/>
    <w:rsid w:val="5D17C86A"/>
    <w:rsid w:val="5D93B28D"/>
    <w:rsid w:val="5E1EC3C1"/>
    <w:rsid w:val="5E481D41"/>
    <w:rsid w:val="5E5643C8"/>
    <w:rsid w:val="5F322372"/>
    <w:rsid w:val="5F3816BA"/>
    <w:rsid w:val="5F5B9176"/>
    <w:rsid w:val="606C62E8"/>
    <w:rsid w:val="60F1DBB4"/>
    <w:rsid w:val="611B5394"/>
    <w:rsid w:val="6146207C"/>
    <w:rsid w:val="615CC320"/>
    <w:rsid w:val="618E0009"/>
    <w:rsid w:val="61EB398D"/>
    <w:rsid w:val="627ABC19"/>
    <w:rsid w:val="62F8282E"/>
    <w:rsid w:val="6313AE3F"/>
    <w:rsid w:val="633F2225"/>
    <w:rsid w:val="638F34FC"/>
    <w:rsid w:val="63BCC173"/>
    <w:rsid w:val="644012F0"/>
    <w:rsid w:val="64F9D85E"/>
    <w:rsid w:val="65067057"/>
    <w:rsid w:val="651EB03C"/>
    <w:rsid w:val="6522DA4F"/>
    <w:rsid w:val="654B62C1"/>
    <w:rsid w:val="654E1169"/>
    <w:rsid w:val="66BEAAB0"/>
    <w:rsid w:val="66D0A1CF"/>
    <w:rsid w:val="66D8FB6C"/>
    <w:rsid w:val="671309BB"/>
    <w:rsid w:val="678D9DAC"/>
    <w:rsid w:val="68561960"/>
    <w:rsid w:val="6903EC30"/>
    <w:rsid w:val="691A7DAB"/>
    <w:rsid w:val="692EAD03"/>
    <w:rsid w:val="69380A04"/>
    <w:rsid w:val="69939D51"/>
    <w:rsid w:val="69A413FA"/>
    <w:rsid w:val="69EC5B16"/>
    <w:rsid w:val="6A5B811D"/>
    <w:rsid w:val="6A8667B1"/>
    <w:rsid w:val="6ADE1940"/>
    <w:rsid w:val="6B3771BE"/>
    <w:rsid w:val="6B5C2A14"/>
    <w:rsid w:val="6B78B60D"/>
    <w:rsid w:val="6BAE27B5"/>
    <w:rsid w:val="6BFD7165"/>
    <w:rsid w:val="6BFDCBE1"/>
    <w:rsid w:val="6CA1E5DB"/>
    <w:rsid w:val="6CACC8C0"/>
    <w:rsid w:val="6CAD6C59"/>
    <w:rsid w:val="6CC6EF32"/>
    <w:rsid w:val="6CE332CC"/>
    <w:rsid w:val="6D3800FC"/>
    <w:rsid w:val="6D3F91D0"/>
    <w:rsid w:val="6DA6C6C5"/>
    <w:rsid w:val="7116180F"/>
    <w:rsid w:val="715D0D6A"/>
    <w:rsid w:val="7173C589"/>
    <w:rsid w:val="71FD9B6D"/>
    <w:rsid w:val="725AD07B"/>
    <w:rsid w:val="727C6E39"/>
    <w:rsid w:val="72ADB89C"/>
    <w:rsid w:val="72C2FA7B"/>
    <w:rsid w:val="7394FA98"/>
    <w:rsid w:val="7457BF2E"/>
    <w:rsid w:val="746FC605"/>
    <w:rsid w:val="7477C84E"/>
    <w:rsid w:val="74B7A013"/>
    <w:rsid w:val="75073082"/>
    <w:rsid w:val="750F9FB3"/>
    <w:rsid w:val="75AC2FA9"/>
    <w:rsid w:val="760CE335"/>
    <w:rsid w:val="77B6CC14"/>
    <w:rsid w:val="78C56C27"/>
    <w:rsid w:val="7A1DC864"/>
    <w:rsid w:val="7A5F8590"/>
    <w:rsid w:val="7A6074CE"/>
    <w:rsid w:val="7B95E11E"/>
    <w:rsid w:val="7C0C5CD3"/>
    <w:rsid w:val="7C71E876"/>
    <w:rsid w:val="7D795EB2"/>
    <w:rsid w:val="7DA82D34"/>
    <w:rsid w:val="7E37AE4F"/>
    <w:rsid w:val="7E7477B3"/>
    <w:rsid w:val="7EA4BAA9"/>
    <w:rsid w:val="7FC55CD8"/>
    <w:rsid w:val="7FCB7AA1"/>
    <w:rsid w:val="7FD37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787FB"/>
  <w15:docId w15:val="{3B94B635-A213-4EE1-AB4F-D5018D17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E17"/>
    <w:pPr>
      <w:tabs>
        <w:tab w:val="left" w:pos="567"/>
        <w:tab w:val="left" w:pos="1134"/>
        <w:tab w:val="left" w:pos="1701"/>
        <w:tab w:val="left" w:pos="2268"/>
      </w:tabs>
      <w:spacing w:after="120"/>
    </w:pPr>
    <w:rPr>
      <w:rFonts w:ascii="Calibri" w:hAnsi="Calibri"/>
      <w:sz w:val="22"/>
    </w:rPr>
  </w:style>
  <w:style w:type="paragraph" w:styleId="Heading1">
    <w:name w:val="heading 1"/>
    <w:basedOn w:val="Normal"/>
    <w:next w:val="Normal"/>
    <w:qFormat/>
    <w:pPr>
      <w:keepNext/>
      <w:spacing w:before="240" w:after="60"/>
      <w:jc w:val="center"/>
      <w:outlineLvl w:val="0"/>
    </w:pPr>
    <w:rPr>
      <w:rFonts w:ascii="Times New Roman Bold" w:hAnsi="Times New Roman Bold"/>
      <w:b/>
      <w:kern w:val="28"/>
      <w:sz w:val="28"/>
    </w:rPr>
  </w:style>
  <w:style w:type="paragraph" w:styleId="Heading2">
    <w:name w:val="heading 2"/>
    <w:basedOn w:val="Body"/>
    <w:next w:val="Normal"/>
    <w:qFormat/>
    <w:rsid w:val="00CD5B7E"/>
    <w:pPr>
      <w:numPr>
        <w:numId w:val="50"/>
      </w:numPr>
      <w:tabs>
        <w:tab w:val="clear" w:pos="567"/>
        <w:tab w:val="left" w:pos="1134"/>
      </w:tabs>
      <w:spacing w:after="120" w:line="276" w:lineRule="auto"/>
      <w:ind w:left="720"/>
      <w:outlineLvl w:val="1"/>
    </w:pPr>
    <w:rPr>
      <w:rFonts w:ascii="Calibri" w:eastAsia="Calibri" w:hAnsi="Calibri" w:cs="Calibri"/>
      <w:b/>
      <w:bCs/>
      <w:i/>
      <w:iCs/>
      <w:sz w:val="22"/>
      <w:szCs w:val="22"/>
      <w:lang w:val="en-US"/>
    </w:rPr>
  </w:style>
  <w:style w:type="paragraph" w:styleId="Heading3">
    <w:name w:val="heading 3"/>
    <w:basedOn w:val="Heading2"/>
    <w:next w:val="Normal"/>
    <w:qFormat/>
    <w:pPr>
      <w:outlineLvl w:val="2"/>
    </w:pPr>
    <w:rPr>
      <w:i w:val="0"/>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jc w:val="center"/>
      <w:outlineLvl w:val="5"/>
    </w:pPr>
    <w:rPr>
      <w:rFonts w:ascii="Times New Roman Bold" w:hAnsi="Times New Roman Bold"/>
      <w:b/>
      <w:sz w:val="28"/>
    </w:rPr>
  </w:style>
  <w:style w:type="paragraph" w:styleId="Heading7">
    <w:name w:val="heading 7"/>
    <w:basedOn w:val="Normal"/>
    <w:next w:val="Normal"/>
    <w:qFormat/>
    <w:pPr>
      <w:keepNext/>
      <w:spacing w:before="120"/>
      <w:jc w:val="both"/>
      <w:outlineLvl w:val="6"/>
    </w:pPr>
    <w:rPr>
      <w:b/>
    </w:rPr>
  </w:style>
  <w:style w:type="paragraph" w:styleId="Heading8">
    <w:name w:val="heading 8"/>
    <w:basedOn w:val="Normal"/>
    <w:next w:val="Normal"/>
    <w:qFormat/>
    <w:pPr>
      <w:keepNext/>
      <w:spacing w:before="120"/>
      <w:jc w:val="center"/>
      <w:outlineLvl w:val="7"/>
    </w:pPr>
    <w:rPr>
      <w:b/>
    </w:rPr>
  </w:style>
  <w:style w:type="paragraph" w:styleId="Heading9">
    <w:name w:val="heading 9"/>
    <w:basedOn w:val="Normal"/>
    <w:next w:val="Normal"/>
    <w:qFormat/>
    <w:pPr>
      <w:keepNext/>
      <w:spacing w:before="120"/>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basedOn w:val="Normal"/>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customStyle="1" w:styleId="FootnoteText1">
    <w:name w:val="Footnote Text1"/>
    <w:basedOn w:val="Normal"/>
    <w:pPr>
      <w:ind w:left="567" w:hanging="567"/>
    </w:pPr>
    <w:rPr>
      <w:sz w:val="18"/>
      <w:szCs w:val="18"/>
    </w:rPr>
  </w:style>
  <w:style w:type="paragraph" w:styleId="Header">
    <w:name w:val="header"/>
    <w:basedOn w:val="Normal"/>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jc w:val="both"/>
    </w:pPr>
  </w:style>
  <w:style w:type="paragraph" w:customStyle="1" w:styleId="Indentnonodouble">
    <w:name w:val="Indent no no (double)"/>
    <w:basedOn w:val="Indentnono"/>
    <w:pPr>
      <w:ind w:left="1134"/>
    </w:pPr>
  </w:style>
  <w:style w:type="character" w:styleId="PageNumber">
    <w:name w:val="page number"/>
    <w:basedOn w:val="DefaultParagraphFont"/>
  </w:style>
  <w:style w:type="paragraph" w:styleId="BalloonText">
    <w:name w:val="Balloon Text"/>
    <w:basedOn w:val="Normal"/>
    <w:semiHidden/>
    <w:rsid w:val="00F668BF"/>
    <w:rPr>
      <w:rFonts w:ascii="Tahoma" w:hAnsi="Tahoma" w:cs="Tahoma"/>
      <w:sz w:val="16"/>
      <w:szCs w:val="16"/>
    </w:rPr>
  </w:style>
  <w:style w:type="paragraph" w:styleId="FootnoteText">
    <w:name w:val="footnote text"/>
    <w:basedOn w:val="Normal"/>
    <w:link w:val="FootnoteTextChar"/>
    <w:uiPriority w:val="99"/>
    <w:semiHidden/>
    <w:rsid w:val="00C97156"/>
    <w:rPr>
      <w:sz w:val="20"/>
    </w:rPr>
  </w:style>
  <w:style w:type="character" w:styleId="FootnoteReference">
    <w:name w:val="footnote reference"/>
    <w:aliases w:val="stylish"/>
    <w:qFormat/>
    <w:rsid w:val="00C97156"/>
    <w:rPr>
      <w:vertAlign w:val="superscript"/>
    </w:rPr>
  </w:style>
  <w:style w:type="character" w:styleId="CommentReference">
    <w:name w:val="annotation reference"/>
    <w:semiHidden/>
    <w:rsid w:val="00F67C1C"/>
    <w:rPr>
      <w:sz w:val="16"/>
      <w:szCs w:val="16"/>
    </w:rPr>
  </w:style>
  <w:style w:type="paragraph" w:styleId="CommentText">
    <w:name w:val="annotation text"/>
    <w:basedOn w:val="Normal"/>
    <w:semiHidden/>
    <w:rsid w:val="00F67C1C"/>
    <w:rPr>
      <w:sz w:val="20"/>
    </w:rPr>
  </w:style>
  <w:style w:type="paragraph" w:styleId="CommentSubject">
    <w:name w:val="annotation subject"/>
    <w:basedOn w:val="CommentText"/>
    <w:next w:val="CommentText"/>
    <w:semiHidden/>
    <w:rsid w:val="00F67C1C"/>
    <w:rPr>
      <w:b/>
      <w:bCs/>
    </w:rPr>
  </w:style>
  <w:style w:type="paragraph" w:customStyle="1" w:styleId="Char">
    <w:name w:val="Char"/>
    <w:basedOn w:val="Normal"/>
    <w:rsid w:val="00381CB5"/>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817A6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rsid w:val="00483737"/>
    <w:pPr>
      <w:numPr>
        <w:numId w:val="2"/>
      </w:numPr>
      <w:tabs>
        <w:tab w:val="clear" w:pos="1134"/>
        <w:tab w:val="clear" w:pos="2268"/>
        <w:tab w:val="left" w:pos="1418"/>
      </w:tabs>
      <w:spacing w:after="140" w:line="280" w:lineRule="atLeast"/>
      <w:jc w:val="both"/>
    </w:pPr>
    <w:rPr>
      <w:rFonts w:ascii="Arial" w:hAnsi="Arial"/>
      <w:sz w:val="20"/>
    </w:rPr>
  </w:style>
  <w:style w:type="paragraph" w:customStyle="1" w:styleId="CarCar1CharCharCharCharCharCharZchnZchnCharCharZchnZchn">
    <w:name w:val="Car Car1 Char Char Char Char Char Char Zchn Zchn Char Char Zchn Zchn"/>
    <w:basedOn w:val="Normal"/>
    <w:rsid w:val="002A3A8C"/>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
    <w:name w:val="Zchn Zchn"/>
    <w:basedOn w:val="Normal"/>
    <w:rsid w:val="00CF15D9"/>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ter">
    <w:name w:val="Carácter"/>
    <w:basedOn w:val="Normal"/>
    <w:rsid w:val="00CF15D9"/>
    <w:pPr>
      <w:tabs>
        <w:tab w:val="clear" w:pos="567"/>
        <w:tab w:val="clear" w:pos="1134"/>
        <w:tab w:val="clear" w:pos="1701"/>
        <w:tab w:val="clear" w:pos="2268"/>
      </w:tabs>
      <w:spacing w:after="160" w:line="240" w:lineRule="exact"/>
    </w:pPr>
    <w:rPr>
      <w:rFonts w:ascii="Tahoma" w:hAnsi="Tahoma"/>
      <w:sz w:val="20"/>
      <w:lang w:val="en-US" w:eastAsia="en-US"/>
    </w:rPr>
  </w:style>
  <w:style w:type="character" w:styleId="Hyperlink">
    <w:name w:val="Hyperlink"/>
    <w:rsid w:val="007F67F7"/>
    <w:rPr>
      <w:color w:val="0000FF"/>
      <w:u w:val="single"/>
    </w:rPr>
  </w:style>
  <w:style w:type="character" w:styleId="Emphasis">
    <w:name w:val="Emphasis"/>
    <w:qFormat/>
    <w:rsid w:val="007F67F7"/>
    <w:rPr>
      <w:i/>
      <w:iCs/>
    </w:rPr>
  </w:style>
  <w:style w:type="paragraph" w:customStyle="1" w:styleId="ZchnZchn1">
    <w:name w:val="Zchn Zchn1"/>
    <w:basedOn w:val="Normal"/>
    <w:rsid w:val="00C55A86"/>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olorfulShading-Accent11">
    <w:name w:val="Colorful Shading - Accent 11"/>
    <w:hidden/>
    <w:uiPriority w:val="99"/>
    <w:semiHidden/>
    <w:rsid w:val="00FF213B"/>
    <w:rPr>
      <w:sz w:val="22"/>
    </w:rPr>
  </w:style>
  <w:style w:type="paragraph" w:styleId="DocumentMap">
    <w:name w:val="Document Map"/>
    <w:basedOn w:val="Normal"/>
    <w:link w:val="DocumentMapChar"/>
    <w:rsid w:val="00E323C1"/>
    <w:rPr>
      <w:rFonts w:ascii="Lucida Grande" w:hAnsi="Lucida Grande"/>
      <w:sz w:val="24"/>
      <w:szCs w:val="24"/>
      <w:lang w:val="x-none"/>
    </w:rPr>
  </w:style>
  <w:style w:type="character" w:customStyle="1" w:styleId="DocumentMapChar">
    <w:name w:val="Document Map Char"/>
    <w:link w:val="DocumentMap"/>
    <w:rsid w:val="00E323C1"/>
    <w:rPr>
      <w:rFonts w:ascii="Lucida Grande" w:hAnsi="Lucida Grande" w:cs="Lucida Grande"/>
      <w:sz w:val="24"/>
      <w:szCs w:val="24"/>
      <w:lang w:eastAsia="en-GB"/>
    </w:rPr>
  </w:style>
  <w:style w:type="paragraph" w:customStyle="1" w:styleId="TegnTegn1">
    <w:name w:val="Tegn Tegn1"/>
    <w:basedOn w:val="Normal"/>
    <w:rsid w:val="00FC097A"/>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Agendaitem-main">
    <w:name w:val="Agenda item - main"/>
    <w:basedOn w:val="Header"/>
    <w:link w:val="Agendaitem-mainChar"/>
    <w:rsid w:val="008F1F9E"/>
    <w:pPr>
      <w:tabs>
        <w:tab w:val="clear" w:pos="567"/>
        <w:tab w:val="clear" w:pos="1134"/>
        <w:tab w:val="clear" w:pos="1701"/>
        <w:tab w:val="clear" w:pos="2268"/>
        <w:tab w:val="clear" w:pos="4153"/>
        <w:tab w:val="clear" w:pos="8306"/>
      </w:tabs>
      <w:spacing w:after="40"/>
      <w:ind w:left="720" w:hanging="720"/>
    </w:pPr>
    <w:rPr>
      <w:rFonts w:ascii="Arial" w:hAnsi="Arial"/>
      <w:b/>
      <w:lang w:val="x-none" w:eastAsia="x-none"/>
    </w:rPr>
  </w:style>
  <w:style w:type="character" w:customStyle="1" w:styleId="Agendaitem-mainChar">
    <w:name w:val="Agenda item - main Char"/>
    <w:link w:val="Agendaitem-main"/>
    <w:rsid w:val="008F1F9E"/>
    <w:rPr>
      <w:rFonts w:ascii="Arial" w:hAnsi="Arial"/>
      <w:b/>
      <w:sz w:val="22"/>
    </w:rPr>
  </w:style>
  <w:style w:type="paragraph" w:customStyle="1" w:styleId="ListParagraph1">
    <w:name w:val="List Paragraph1"/>
    <w:basedOn w:val="Normal"/>
    <w:qFormat/>
    <w:rsid w:val="008F1F9E"/>
    <w:pPr>
      <w:tabs>
        <w:tab w:val="clear" w:pos="567"/>
        <w:tab w:val="clear" w:pos="1134"/>
        <w:tab w:val="clear" w:pos="1701"/>
        <w:tab w:val="clear" w:pos="2268"/>
      </w:tabs>
      <w:spacing w:after="0"/>
      <w:ind w:left="720"/>
    </w:pPr>
    <w:rPr>
      <w:rFonts w:eastAsia="Calibri"/>
      <w:szCs w:val="22"/>
    </w:rPr>
  </w:style>
  <w:style w:type="paragraph" w:customStyle="1" w:styleId="CharCharCarCarCarCar">
    <w:name w:val="Char Char Car Car Car Car"/>
    <w:basedOn w:val="Normal"/>
    <w:rsid w:val="00370AE0"/>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HelleListe-Akzent31">
    <w:name w:val="Helle Liste - Akzent 31"/>
    <w:hidden/>
    <w:uiPriority w:val="99"/>
    <w:semiHidden/>
    <w:rsid w:val="00F56F8A"/>
    <w:rPr>
      <w:sz w:val="22"/>
    </w:rPr>
  </w:style>
  <w:style w:type="paragraph" w:customStyle="1" w:styleId="ColorfulShading-Accent12">
    <w:name w:val="Colorful Shading - Accent 12"/>
    <w:hidden/>
    <w:uiPriority w:val="99"/>
    <w:semiHidden/>
    <w:rsid w:val="00BB003B"/>
    <w:rPr>
      <w:sz w:val="22"/>
    </w:rPr>
  </w:style>
  <w:style w:type="paragraph" w:customStyle="1" w:styleId="MediumGrid1-Accent21">
    <w:name w:val="Medium Grid 1 - Accent 21"/>
    <w:basedOn w:val="Normal"/>
    <w:uiPriority w:val="34"/>
    <w:qFormat/>
    <w:rsid w:val="00902283"/>
    <w:pPr>
      <w:tabs>
        <w:tab w:val="clear" w:pos="1134"/>
        <w:tab w:val="clear" w:pos="1701"/>
        <w:tab w:val="clear" w:pos="2268"/>
      </w:tabs>
      <w:spacing w:after="140" w:line="280" w:lineRule="atLeast"/>
      <w:ind w:left="720"/>
      <w:contextualSpacing/>
      <w:jc w:val="both"/>
    </w:pPr>
    <w:rPr>
      <w:rFonts w:ascii="Arial" w:hAnsi="Arial"/>
      <w:sz w:val="20"/>
      <w:lang w:eastAsia="en-US"/>
    </w:rPr>
  </w:style>
  <w:style w:type="paragraph" w:styleId="ListParagraph">
    <w:name w:val="List Paragraph"/>
    <w:aliases w:val="Heading 2_sj,Dot pt,_Bullet,Listenabsatz1,Normal bullet 2,Bullet list"/>
    <w:basedOn w:val="Normal"/>
    <w:link w:val="ListParagraphChar"/>
    <w:uiPriority w:val="34"/>
    <w:qFormat/>
    <w:rsid w:val="000324E5"/>
    <w:pPr>
      <w:ind w:left="720"/>
      <w:contextualSpacing/>
    </w:pPr>
  </w:style>
  <w:style w:type="paragraph" w:customStyle="1" w:styleId="Body">
    <w:name w:val="Body"/>
    <w:rsid w:val="00282502"/>
    <w:pPr>
      <w:pBdr>
        <w:top w:val="nil"/>
        <w:left w:val="nil"/>
        <w:bottom w:val="nil"/>
        <w:right w:val="nil"/>
        <w:between w:val="nil"/>
        <w:bar w:val="nil"/>
      </w:pBdr>
      <w:tabs>
        <w:tab w:val="left" w:pos="567"/>
      </w:tabs>
      <w:spacing w:after="140" w:line="280" w:lineRule="atLeast"/>
      <w:jc w:val="both"/>
    </w:pPr>
    <w:rPr>
      <w:rFonts w:ascii="Arial" w:eastAsia="Arial Unicode MS" w:hAnsi="Arial" w:cs="Arial Unicode MS"/>
      <w:color w:val="000000"/>
      <w:u w:color="000000"/>
      <w:bdr w:val="nil"/>
    </w:rPr>
  </w:style>
  <w:style w:type="numbering" w:customStyle="1" w:styleId="ImportedStyle3">
    <w:name w:val="Imported Style 3"/>
    <w:rsid w:val="00282502"/>
    <w:pPr>
      <w:numPr>
        <w:numId w:val="4"/>
      </w:numPr>
    </w:pPr>
  </w:style>
  <w:style w:type="table" w:styleId="TableGrid">
    <w:name w:val="Table Grid"/>
    <w:basedOn w:val="TableNormal"/>
    <w:uiPriority w:val="39"/>
    <w:rsid w:val="00946696"/>
    <w:rPr>
      <w:rFonts w:asciiTheme="minorHAnsi" w:eastAsiaTheme="minorHAnsi" w:hAnsiTheme="minorHAnsi" w:cstheme="minorBidi"/>
      <w:sz w:val="24"/>
      <w:szCs w:val="24"/>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er">
    <w:name w:val="Doc header"/>
    <w:basedOn w:val="Normal"/>
    <w:rsid w:val="003B3A3B"/>
    <w:pPr>
      <w:tabs>
        <w:tab w:val="clear" w:pos="1134"/>
        <w:tab w:val="clear" w:pos="1701"/>
        <w:tab w:val="clear" w:pos="2268"/>
      </w:tabs>
      <w:spacing w:after="0" w:line="280" w:lineRule="exact"/>
    </w:pPr>
    <w:rPr>
      <w:rFonts w:ascii="Arial" w:hAnsi="Arial"/>
      <w:sz w:val="24"/>
      <w:lang w:val="en-US" w:eastAsia="en-US"/>
    </w:rPr>
  </w:style>
  <w:style w:type="character" w:customStyle="1" w:styleId="ListParagraphChar">
    <w:name w:val="List Paragraph Char"/>
    <w:aliases w:val="Heading 2_sj Char,Dot pt Char,_Bullet Char,Listenabsatz1 Char,Normal bullet 2 Char,Bullet list Char"/>
    <w:link w:val="ListParagraph"/>
    <w:uiPriority w:val="34"/>
    <w:qFormat/>
    <w:locked/>
    <w:rsid w:val="00590A42"/>
    <w:rPr>
      <w:rFonts w:ascii="Calibri" w:hAnsi="Calibri"/>
      <w:sz w:val="22"/>
    </w:rPr>
  </w:style>
  <w:style w:type="paragraph" w:styleId="Revision">
    <w:name w:val="Revision"/>
    <w:hidden/>
    <w:uiPriority w:val="99"/>
    <w:semiHidden/>
    <w:rsid w:val="00402ECC"/>
    <w:rPr>
      <w:rFonts w:ascii="Calibri" w:hAnsi="Calibri"/>
      <w:sz w:val="22"/>
    </w:rPr>
  </w:style>
  <w:style w:type="character" w:customStyle="1" w:styleId="UnresolvedMention1">
    <w:name w:val="Unresolved Mention1"/>
    <w:basedOn w:val="DefaultParagraphFont"/>
    <w:uiPriority w:val="99"/>
    <w:semiHidden/>
    <w:unhideWhenUsed/>
    <w:rsid w:val="00047648"/>
    <w:rPr>
      <w:color w:val="605E5C"/>
      <w:shd w:val="clear" w:color="auto" w:fill="E1DFDD"/>
    </w:rPr>
  </w:style>
  <w:style w:type="character" w:styleId="FollowedHyperlink">
    <w:name w:val="FollowedHyperlink"/>
    <w:basedOn w:val="DefaultParagraphFont"/>
    <w:semiHidden/>
    <w:unhideWhenUsed/>
    <w:rsid w:val="001D4C92"/>
    <w:rPr>
      <w:color w:val="800080" w:themeColor="followedHyperlink"/>
      <w:u w:val="single"/>
    </w:rPr>
  </w:style>
  <w:style w:type="character" w:customStyle="1" w:styleId="FootnoteTextChar">
    <w:name w:val="Footnote Text Char"/>
    <w:basedOn w:val="DefaultParagraphFont"/>
    <w:link w:val="FootnoteText"/>
    <w:uiPriority w:val="99"/>
    <w:semiHidden/>
    <w:rsid w:val="005D6486"/>
    <w:rPr>
      <w:rFonts w:ascii="Calibri" w:hAnsi="Calibri"/>
    </w:rPr>
  </w:style>
  <w:style w:type="paragraph" w:customStyle="1" w:styleId="paragraph">
    <w:name w:val="paragraph"/>
    <w:basedOn w:val="Normal"/>
    <w:rsid w:val="005D6486"/>
    <w:pPr>
      <w:tabs>
        <w:tab w:val="clear" w:pos="567"/>
        <w:tab w:val="clear" w:pos="1134"/>
        <w:tab w:val="clear" w:pos="1701"/>
        <w:tab w:val="clear" w:pos="2268"/>
      </w:tabs>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D6486"/>
  </w:style>
  <w:style w:type="character" w:customStyle="1" w:styleId="eop">
    <w:name w:val="eop"/>
    <w:basedOn w:val="DefaultParagraphFont"/>
    <w:rsid w:val="005D6486"/>
  </w:style>
  <w:style w:type="character" w:customStyle="1" w:styleId="superscript">
    <w:name w:val="superscript"/>
    <w:basedOn w:val="DefaultParagraphFont"/>
    <w:rsid w:val="005D6486"/>
  </w:style>
  <w:style w:type="character" w:customStyle="1" w:styleId="cf01">
    <w:name w:val="cf01"/>
    <w:basedOn w:val="DefaultParagraphFont"/>
    <w:rsid w:val="0084549E"/>
    <w:rPr>
      <w:rFonts w:ascii="Segoe UI" w:hAnsi="Segoe UI" w:cs="Segoe UI" w:hint="default"/>
      <w:sz w:val="18"/>
      <w:szCs w:val="18"/>
    </w:rPr>
  </w:style>
  <w:style w:type="paragraph" w:customStyle="1" w:styleId="pf0">
    <w:name w:val="pf0"/>
    <w:basedOn w:val="Normal"/>
    <w:rsid w:val="00F95472"/>
    <w:pPr>
      <w:tabs>
        <w:tab w:val="clear" w:pos="567"/>
        <w:tab w:val="clear" w:pos="1134"/>
        <w:tab w:val="clear" w:pos="1701"/>
        <w:tab w:val="clear" w:pos="2268"/>
      </w:tabs>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F95472"/>
    <w:pPr>
      <w:tabs>
        <w:tab w:val="clear" w:pos="567"/>
        <w:tab w:val="clear" w:pos="1134"/>
        <w:tab w:val="clear" w:pos="1701"/>
        <w:tab w:val="clear" w:pos="2268"/>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221">
      <w:bodyDiv w:val="1"/>
      <w:marLeft w:val="0"/>
      <w:marRight w:val="0"/>
      <w:marTop w:val="0"/>
      <w:marBottom w:val="0"/>
      <w:divBdr>
        <w:top w:val="none" w:sz="0" w:space="0" w:color="auto"/>
        <w:left w:val="none" w:sz="0" w:space="0" w:color="auto"/>
        <w:bottom w:val="none" w:sz="0" w:space="0" w:color="auto"/>
        <w:right w:val="none" w:sz="0" w:space="0" w:color="auto"/>
      </w:divBdr>
    </w:div>
    <w:div w:id="172427443">
      <w:bodyDiv w:val="1"/>
      <w:marLeft w:val="0"/>
      <w:marRight w:val="0"/>
      <w:marTop w:val="0"/>
      <w:marBottom w:val="0"/>
      <w:divBdr>
        <w:top w:val="none" w:sz="0" w:space="0" w:color="auto"/>
        <w:left w:val="none" w:sz="0" w:space="0" w:color="auto"/>
        <w:bottom w:val="none" w:sz="0" w:space="0" w:color="auto"/>
        <w:right w:val="none" w:sz="0" w:space="0" w:color="auto"/>
      </w:divBdr>
      <w:divsChild>
        <w:div w:id="2706078">
          <w:marLeft w:val="0"/>
          <w:marRight w:val="0"/>
          <w:marTop w:val="0"/>
          <w:marBottom w:val="0"/>
          <w:divBdr>
            <w:top w:val="none" w:sz="0" w:space="0" w:color="auto"/>
            <w:left w:val="none" w:sz="0" w:space="0" w:color="auto"/>
            <w:bottom w:val="none" w:sz="0" w:space="0" w:color="auto"/>
            <w:right w:val="none" w:sz="0" w:space="0" w:color="auto"/>
          </w:divBdr>
        </w:div>
        <w:div w:id="34544246">
          <w:marLeft w:val="0"/>
          <w:marRight w:val="0"/>
          <w:marTop w:val="0"/>
          <w:marBottom w:val="0"/>
          <w:divBdr>
            <w:top w:val="none" w:sz="0" w:space="0" w:color="auto"/>
            <w:left w:val="none" w:sz="0" w:space="0" w:color="auto"/>
            <w:bottom w:val="none" w:sz="0" w:space="0" w:color="auto"/>
            <w:right w:val="none" w:sz="0" w:space="0" w:color="auto"/>
          </w:divBdr>
        </w:div>
        <w:div w:id="128672409">
          <w:marLeft w:val="0"/>
          <w:marRight w:val="0"/>
          <w:marTop w:val="0"/>
          <w:marBottom w:val="0"/>
          <w:divBdr>
            <w:top w:val="none" w:sz="0" w:space="0" w:color="auto"/>
            <w:left w:val="none" w:sz="0" w:space="0" w:color="auto"/>
            <w:bottom w:val="none" w:sz="0" w:space="0" w:color="auto"/>
            <w:right w:val="none" w:sz="0" w:space="0" w:color="auto"/>
          </w:divBdr>
          <w:divsChild>
            <w:div w:id="261455728">
              <w:marLeft w:val="0"/>
              <w:marRight w:val="0"/>
              <w:marTop w:val="0"/>
              <w:marBottom w:val="0"/>
              <w:divBdr>
                <w:top w:val="none" w:sz="0" w:space="0" w:color="auto"/>
                <w:left w:val="none" w:sz="0" w:space="0" w:color="auto"/>
                <w:bottom w:val="none" w:sz="0" w:space="0" w:color="auto"/>
                <w:right w:val="none" w:sz="0" w:space="0" w:color="auto"/>
              </w:divBdr>
            </w:div>
            <w:div w:id="1196232573">
              <w:marLeft w:val="0"/>
              <w:marRight w:val="0"/>
              <w:marTop w:val="0"/>
              <w:marBottom w:val="0"/>
              <w:divBdr>
                <w:top w:val="none" w:sz="0" w:space="0" w:color="auto"/>
                <w:left w:val="none" w:sz="0" w:space="0" w:color="auto"/>
                <w:bottom w:val="none" w:sz="0" w:space="0" w:color="auto"/>
                <w:right w:val="none" w:sz="0" w:space="0" w:color="auto"/>
              </w:divBdr>
            </w:div>
            <w:div w:id="1502355958">
              <w:marLeft w:val="0"/>
              <w:marRight w:val="0"/>
              <w:marTop w:val="0"/>
              <w:marBottom w:val="0"/>
              <w:divBdr>
                <w:top w:val="none" w:sz="0" w:space="0" w:color="auto"/>
                <w:left w:val="none" w:sz="0" w:space="0" w:color="auto"/>
                <w:bottom w:val="none" w:sz="0" w:space="0" w:color="auto"/>
                <w:right w:val="none" w:sz="0" w:space="0" w:color="auto"/>
              </w:divBdr>
            </w:div>
            <w:div w:id="2003966282">
              <w:marLeft w:val="0"/>
              <w:marRight w:val="0"/>
              <w:marTop w:val="0"/>
              <w:marBottom w:val="0"/>
              <w:divBdr>
                <w:top w:val="none" w:sz="0" w:space="0" w:color="auto"/>
                <w:left w:val="none" w:sz="0" w:space="0" w:color="auto"/>
                <w:bottom w:val="none" w:sz="0" w:space="0" w:color="auto"/>
                <w:right w:val="none" w:sz="0" w:space="0" w:color="auto"/>
              </w:divBdr>
            </w:div>
            <w:div w:id="2096827352">
              <w:marLeft w:val="0"/>
              <w:marRight w:val="0"/>
              <w:marTop w:val="0"/>
              <w:marBottom w:val="0"/>
              <w:divBdr>
                <w:top w:val="none" w:sz="0" w:space="0" w:color="auto"/>
                <w:left w:val="none" w:sz="0" w:space="0" w:color="auto"/>
                <w:bottom w:val="none" w:sz="0" w:space="0" w:color="auto"/>
                <w:right w:val="none" w:sz="0" w:space="0" w:color="auto"/>
              </w:divBdr>
            </w:div>
          </w:divsChild>
        </w:div>
        <w:div w:id="140511598">
          <w:marLeft w:val="0"/>
          <w:marRight w:val="0"/>
          <w:marTop w:val="0"/>
          <w:marBottom w:val="0"/>
          <w:divBdr>
            <w:top w:val="none" w:sz="0" w:space="0" w:color="auto"/>
            <w:left w:val="none" w:sz="0" w:space="0" w:color="auto"/>
            <w:bottom w:val="none" w:sz="0" w:space="0" w:color="auto"/>
            <w:right w:val="none" w:sz="0" w:space="0" w:color="auto"/>
          </w:divBdr>
        </w:div>
        <w:div w:id="150371841">
          <w:marLeft w:val="0"/>
          <w:marRight w:val="0"/>
          <w:marTop w:val="0"/>
          <w:marBottom w:val="0"/>
          <w:divBdr>
            <w:top w:val="none" w:sz="0" w:space="0" w:color="auto"/>
            <w:left w:val="none" w:sz="0" w:space="0" w:color="auto"/>
            <w:bottom w:val="none" w:sz="0" w:space="0" w:color="auto"/>
            <w:right w:val="none" w:sz="0" w:space="0" w:color="auto"/>
          </w:divBdr>
          <w:divsChild>
            <w:div w:id="43649250">
              <w:marLeft w:val="0"/>
              <w:marRight w:val="0"/>
              <w:marTop w:val="0"/>
              <w:marBottom w:val="0"/>
              <w:divBdr>
                <w:top w:val="none" w:sz="0" w:space="0" w:color="auto"/>
                <w:left w:val="none" w:sz="0" w:space="0" w:color="auto"/>
                <w:bottom w:val="none" w:sz="0" w:space="0" w:color="auto"/>
                <w:right w:val="none" w:sz="0" w:space="0" w:color="auto"/>
              </w:divBdr>
            </w:div>
            <w:div w:id="251941447">
              <w:marLeft w:val="0"/>
              <w:marRight w:val="0"/>
              <w:marTop w:val="0"/>
              <w:marBottom w:val="0"/>
              <w:divBdr>
                <w:top w:val="none" w:sz="0" w:space="0" w:color="auto"/>
                <w:left w:val="none" w:sz="0" w:space="0" w:color="auto"/>
                <w:bottom w:val="none" w:sz="0" w:space="0" w:color="auto"/>
                <w:right w:val="none" w:sz="0" w:space="0" w:color="auto"/>
              </w:divBdr>
            </w:div>
            <w:div w:id="472453809">
              <w:marLeft w:val="0"/>
              <w:marRight w:val="0"/>
              <w:marTop w:val="0"/>
              <w:marBottom w:val="0"/>
              <w:divBdr>
                <w:top w:val="none" w:sz="0" w:space="0" w:color="auto"/>
                <w:left w:val="none" w:sz="0" w:space="0" w:color="auto"/>
                <w:bottom w:val="none" w:sz="0" w:space="0" w:color="auto"/>
                <w:right w:val="none" w:sz="0" w:space="0" w:color="auto"/>
              </w:divBdr>
            </w:div>
            <w:div w:id="1319456090">
              <w:marLeft w:val="0"/>
              <w:marRight w:val="0"/>
              <w:marTop w:val="0"/>
              <w:marBottom w:val="0"/>
              <w:divBdr>
                <w:top w:val="none" w:sz="0" w:space="0" w:color="auto"/>
                <w:left w:val="none" w:sz="0" w:space="0" w:color="auto"/>
                <w:bottom w:val="none" w:sz="0" w:space="0" w:color="auto"/>
                <w:right w:val="none" w:sz="0" w:space="0" w:color="auto"/>
              </w:divBdr>
            </w:div>
            <w:div w:id="1946958295">
              <w:marLeft w:val="0"/>
              <w:marRight w:val="0"/>
              <w:marTop w:val="0"/>
              <w:marBottom w:val="0"/>
              <w:divBdr>
                <w:top w:val="none" w:sz="0" w:space="0" w:color="auto"/>
                <w:left w:val="none" w:sz="0" w:space="0" w:color="auto"/>
                <w:bottom w:val="none" w:sz="0" w:space="0" w:color="auto"/>
                <w:right w:val="none" w:sz="0" w:space="0" w:color="auto"/>
              </w:divBdr>
            </w:div>
          </w:divsChild>
        </w:div>
        <w:div w:id="212430338">
          <w:marLeft w:val="0"/>
          <w:marRight w:val="0"/>
          <w:marTop w:val="0"/>
          <w:marBottom w:val="0"/>
          <w:divBdr>
            <w:top w:val="none" w:sz="0" w:space="0" w:color="auto"/>
            <w:left w:val="none" w:sz="0" w:space="0" w:color="auto"/>
            <w:bottom w:val="none" w:sz="0" w:space="0" w:color="auto"/>
            <w:right w:val="none" w:sz="0" w:space="0" w:color="auto"/>
          </w:divBdr>
        </w:div>
        <w:div w:id="230846840">
          <w:marLeft w:val="0"/>
          <w:marRight w:val="0"/>
          <w:marTop w:val="0"/>
          <w:marBottom w:val="0"/>
          <w:divBdr>
            <w:top w:val="none" w:sz="0" w:space="0" w:color="auto"/>
            <w:left w:val="none" w:sz="0" w:space="0" w:color="auto"/>
            <w:bottom w:val="none" w:sz="0" w:space="0" w:color="auto"/>
            <w:right w:val="none" w:sz="0" w:space="0" w:color="auto"/>
          </w:divBdr>
        </w:div>
        <w:div w:id="247270891">
          <w:marLeft w:val="0"/>
          <w:marRight w:val="0"/>
          <w:marTop w:val="0"/>
          <w:marBottom w:val="0"/>
          <w:divBdr>
            <w:top w:val="none" w:sz="0" w:space="0" w:color="auto"/>
            <w:left w:val="none" w:sz="0" w:space="0" w:color="auto"/>
            <w:bottom w:val="none" w:sz="0" w:space="0" w:color="auto"/>
            <w:right w:val="none" w:sz="0" w:space="0" w:color="auto"/>
          </w:divBdr>
        </w:div>
        <w:div w:id="260843854">
          <w:marLeft w:val="0"/>
          <w:marRight w:val="0"/>
          <w:marTop w:val="0"/>
          <w:marBottom w:val="0"/>
          <w:divBdr>
            <w:top w:val="none" w:sz="0" w:space="0" w:color="auto"/>
            <w:left w:val="none" w:sz="0" w:space="0" w:color="auto"/>
            <w:bottom w:val="none" w:sz="0" w:space="0" w:color="auto"/>
            <w:right w:val="none" w:sz="0" w:space="0" w:color="auto"/>
          </w:divBdr>
        </w:div>
        <w:div w:id="388962952">
          <w:marLeft w:val="0"/>
          <w:marRight w:val="0"/>
          <w:marTop w:val="0"/>
          <w:marBottom w:val="0"/>
          <w:divBdr>
            <w:top w:val="none" w:sz="0" w:space="0" w:color="auto"/>
            <w:left w:val="none" w:sz="0" w:space="0" w:color="auto"/>
            <w:bottom w:val="none" w:sz="0" w:space="0" w:color="auto"/>
            <w:right w:val="none" w:sz="0" w:space="0" w:color="auto"/>
          </w:divBdr>
        </w:div>
        <w:div w:id="444883369">
          <w:marLeft w:val="0"/>
          <w:marRight w:val="0"/>
          <w:marTop w:val="0"/>
          <w:marBottom w:val="0"/>
          <w:divBdr>
            <w:top w:val="none" w:sz="0" w:space="0" w:color="auto"/>
            <w:left w:val="none" w:sz="0" w:space="0" w:color="auto"/>
            <w:bottom w:val="none" w:sz="0" w:space="0" w:color="auto"/>
            <w:right w:val="none" w:sz="0" w:space="0" w:color="auto"/>
          </w:divBdr>
        </w:div>
        <w:div w:id="461966926">
          <w:marLeft w:val="0"/>
          <w:marRight w:val="0"/>
          <w:marTop w:val="0"/>
          <w:marBottom w:val="0"/>
          <w:divBdr>
            <w:top w:val="none" w:sz="0" w:space="0" w:color="auto"/>
            <w:left w:val="none" w:sz="0" w:space="0" w:color="auto"/>
            <w:bottom w:val="none" w:sz="0" w:space="0" w:color="auto"/>
            <w:right w:val="none" w:sz="0" w:space="0" w:color="auto"/>
          </w:divBdr>
        </w:div>
        <w:div w:id="488978725">
          <w:marLeft w:val="0"/>
          <w:marRight w:val="0"/>
          <w:marTop w:val="0"/>
          <w:marBottom w:val="0"/>
          <w:divBdr>
            <w:top w:val="none" w:sz="0" w:space="0" w:color="auto"/>
            <w:left w:val="none" w:sz="0" w:space="0" w:color="auto"/>
            <w:bottom w:val="none" w:sz="0" w:space="0" w:color="auto"/>
            <w:right w:val="none" w:sz="0" w:space="0" w:color="auto"/>
          </w:divBdr>
        </w:div>
        <w:div w:id="494346012">
          <w:marLeft w:val="0"/>
          <w:marRight w:val="0"/>
          <w:marTop w:val="0"/>
          <w:marBottom w:val="0"/>
          <w:divBdr>
            <w:top w:val="none" w:sz="0" w:space="0" w:color="auto"/>
            <w:left w:val="none" w:sz="0" w:space="0" w:color="auto"/>
            <w:bottom w:val="none" w:sz="0" w:space="0" w:color="auto"/>
            <w:right w:val="none" w:sz="0" w:space="0" w:color="auto"/>
          </w:divBdr>
        </w:div>
        <w:div w:id="496306928">
          <w:marLeft w:val="0"/>
          <w:marRight w:val="0"/>
          <w:marTop w:val="0"/>
          <w:marBottom w:val="0"/>
          <w:divBdr>
            <w:top w:val="none" w:sz="0" w:space="0" w:color="auto"/>
            <w:left w:val="none" w:sz="0" w:space="0" w:color="auto"/>
            <w:bottom w:val="none" w:sz="0" w:space="0" w:color="auto"/>
            <w:right w:val="none" w:sz="0" w:space="0" w:color="auto"/>
          </w:divBdr>
        </w:div>
        <w:div w:id="497427760">
          <w:marLeft w:val="0"/>
          <w:marRight w:val="0"/>
          <w:marTop w:val="0"/>
          <w:marBottom w:val="0"/>
          <w:divBdr>
            <w:top w:val="none" w:sz="0" w:space="0" w:color="auto"/>
            <w:left w:val="none" w:sz="0" w:space="0" w:color="auto"/>
            <w:bottom w:val="none" w:sz="0" w:space="0" w:color="auto"/>
            <w:right w:val="none" w:sz="0" w:space="0" w:color="auto"/>
          </w:divBdr>
        </w:div>
        <w:div w:id="575357768">
          <w:marLeft w:val="0"/>
          <w:marRight w:val="0"/>
          <w:marTop w:val="0"/>
          <w:marBottom w:val="0"/>
          <w:divBdr>
            <w:top w:val="none" w:sz="0" w:space="0" w:color="auto"/>
            <w:left w:val="none" w:sz="0" w:space="0" w:color="auto"/>
            <w:bottom w:val="none" w:sz="0" w:space="0" w:color="auto"/>
            <w:right w:val="none" w:sz="0" w:space="0" w:color="auto"/>
          </w:divBdr>
        </w:div>
        <w:div w:id="605773048">
          <w:marLeft w:val="0"/>
          <w:marRight w:val="0"/>
          <w:marTop w:val="0"/>
          <w:marBottom w:val="0"/>
          <w:divBdr>
            <w:top w:val="none" w:sz="0" w:space="0" w:color="auto"/>
            <w:left w:val="none" w:sz="0" w:space="0" w:color="auto"/>
            <w:bottom w:val="none" w:sz="0" w:space="0" w:color="auto"/>
            <w:right w:val="none" w:sz="0" w:space="0" w:color="auto"/>
          </w:divBdr>
        </w:div>
        <w:div w:id="610865397">
          <w:marLeft w:val="0"/>
          <w:marRight w:val="0"/>
          <w:marTop w:val="0"/>
          <w:marBottom w:val="0"/>
          <w:divBdr>
            <w:top w:val="none" w:sz="0" w:space="0" w:color="auto"/>
            <w:left w:val="none" w:sz="0" w:space="0" w:color="auto"/>
            <w:bottom w:val="none" w:sz="0" w:space="0" w:color="auto"/>
            <w:right w:val="none" w:sz="0" w:space="0" w:color="auto"/>
          </w:divBdr>
          <w:divsChild>
            <w:div w:id="1377269412">
              <w:marLeft w:val="-75"/>
              <w:marRight w:val="0"/>
              <w:marTop w:val="30"/>
              <w:marBottom w:val="30"/>
              <w:divBdr>
                <w:top w:val="none" w:sz="0" w:space="0" w:color="auto"/>
                <w:left w:val="none" w:sz="0" w:space="0" w:color="auto"/>
                <w:bottom w:val="none" w:sz="0" w:space="0" w:color="auto"/>
                <w:right w:val="none" w:sz="0" w:space="0" w:color="auto"/>
              </w:divBdr>
              <w:divsChild>
                <w:div w:id="87435856">
                  <w:marLeft w:val="0"/>
                  <w:marRight w:val="0"/>
                  <w:marTop w:val="0"/>
                  <w:marBottom w:val="0"/>
                  <w:divBdr>
                    <w:top w:val="none" w:sz="0" w:space="0" w:color="auto"/>
                    <w:left w:val="none" w:sz="0" w:space="0" w:color="auto"/>
                    <w:bottom w:val="none" w:sz="0" w:space="0" w:color="auto"/>
                    <w:right w:val="none" w:sz="0" w:space="0" w:color="auto"/>
                  </w:divBdr>
                  <w:divsChild>
                    <w:div w:id="1114518278">
                      <w:marLeft w:val="0"/>
                      <w:marRight w:val="0"/>
                      <w:marTop w:val="0"/>
                      <w:marBottom w:val="0"/>
                      <w:divBdr>
                        <w:top w:val="none" w:sz="0" w:space="0" w:color="auto"/>
                        <w:left w:val="none" w:sz="0" w:space="0" w:color="auto"/>
                        <w:bottom w:val="none" w:sz="0" w:space="0" w:color="auto"/>
                        <w:right w:val="none" w:sz="0" w:space="0" w:color="auto"/>
                      </w:divBdr>
                    </w:div>
                  </w:divsChild>
                </w:div>
                <w:div w:id="102191678">
                  <w:marLeft w:val="0"/>
                  <w:marRight w:val="0"/>
                  <w:marTop w:val="0"/>
                  <w:marBottom w:val="0"/>
                  <w:divBdr>
                    <w:top w:val="none" w:sz="0" w:space="0" w:color="auto"/>
                    <w:left w:val="none" w:sz="0" w:space="0" w:color="auto"/>
                    <w:bottom w:val="none" w:sz="0" w:space="0" w:color="auto"/>
                    <w:right w:val="none" w:sz="0" w:space="0" w:color="auto"/>
                  </w:divBdr>
                  <w:divsChild>
                    <w:div w:id="87116532">
                      <w:marLeft w:val="0"/>
                      <w:marRight w:val="0"/>
                      <w:marTop w:val="0"/>
                      <w:marBottom w:val="0"/>
                      <w:divBdr>
                        <w:top w:val="none" w:sz="0" w:space="0" w:color="auto"/>
                        <w:left w:val="none" w:sz="0" w:space="0" w:color="auto"/>
                        <w:bottom w:val="none" w:sz="0" w:space="0" w:color="auto"/>
                        <w:right w:val="none" w:sz="0" w:space="0" w:color="auto"/>
                      </w:divBdr>
                    </w:div>
                  </w:divsChild>
                </w:div>
                <w:div w:id="236594286">
                  <w:marLeft w:val="0"/>
                  <w:marRight w:val="0"/>
                  <w:marTop w:val="0"/>
                  <w:marBottom w:val="0"/>
                  <w:divBdr>
                    <w:top w:val="none" w:sz="0" w:space="0" w:color="auto"/>
                    <w:left w:val="none" w:sz="0" w:space="0" w:color="auto"/>
                    <w:bottom w:val="none" w:sz="0" w:space="0" w:color="auto"/>
                    <w:right w:val="none" w:sz="0" w:space="0" w:color="auto"/>
                  </w:divBdr>
                  <w:divsChild>
                    <w:div w:id="1331182593">
                      <w:marLeft w:val="0"/>
                      <w:marRight w:val="0"/>
                      <w:marTop w:val="0"/>
                      <w:marBottom w:val="0"/>
                      <w:divBdr>
                        <w:top w:val="none" w:sz="0" w:space="0" w:color="auto"/>
                        <w:left w:val="none" w:sz="0" w:space="0" w:color="auto"/>
                        <w:bottom w:val="none" w:sz="0" w:space="0" w:color="auto"/>
                        <w:right w:val="none" w:sz="0" w:space="0" w:color="auto"/>
                      </w:divBdr>
                    </w:div>
                  </w:divsChild>
                </w:div>
                <w:div w:id="245379493">
                  <w:marLeft w:val="0"/>
                  <w:marRight w:val="0"/>
                  <w:marTop w:val="0"/>
                  <w:marBottom w:val="0"/>
                  <w:divBdr>
                    <w:top w:val="none" w:sz="0" w:space="0" w:color="auto"/>
                    <w:left w:val="none" w:sz="0" w:space="0" w:color="auto"/>
                    <w:bottom w:val="none" w:sz="0" w:space="0" w:color="auto"/>
                    <w:right w:val="none" w:sz="0" w:space="0" w:color="auto"/>
                  </w:divBdr>
                  <w:divsChild>
                    <w:div w:id="857238189">
                      <w:marLeft w:val="0"/>
                      <w:marRight w:val="0"/>
                      <w:marTop w:val="0"/>
                      <w:marBottom w:val="0"/>
                      <w:divBdr>
                        <w:top w:val="none" w:sz="0" w:space="0" w:color="auto"/>
                        <w:left w:val="none" w:sz="0" w:space="0" w:color="auto"/>
                        <w:bottom w:val="none" w:sz="0" w:space="0" w:color="auto"/>
                        <w:right w:val="none" w:sz="0" w:space="0" w:color="auto"/>
                      </w:divBdr>
                    </w:div>
                  </w:divsChild>
                </w:div>
                <w:div w:id="302463048">
                  <w:marLeft w:val="0"/>
                  <w:marRight w:val="0"/>
                  <w:marTop w:val="0"/>
                  <w:marBottom w:val="0"/>
                  <w:divBdr>
                    <w:top w:val="none" w:sz="0" w:space="0" w:color="auto"/>
                    <w:left w:val="none" w:sz="0" w:space="0" w:color="auto"/>
                    <w:bottom w:val="none" w:sz="0" w:space="0" w:color="auto"/>
                    <w:right w:val="none" w:sz="0" w:space="0" w:color="auto"/>
                  </w:divBdr>
                  <w:divsChild>
                    <w:div w:id="1118180717">
                      <w:marLeft w:val="0"/>
                      <w:marRight w:val="0"/>
                      <w:marTop w:val="0"/>
                      <w:marBottom w:val="0"/>
                      <w:divBdr>
                        <w:top w:val="none" w:sz="0" w:space="0" w:color="auto"/>
                        <w:left w:val="none" w:sz="0" w:space="0" w:color="auto"/>
                        <w:bottom w:val="none" w:sz="0" w:space="0" w:color="auto"/>
                        <w:right w:val="none" w:sz="0" w:space="0" w:color="auto"/>
                      </w:divBdr>
                    </w:div>
                  </w:divsChild>
                </w:div>
                <w:div w:id="465322002">
                  <w:marLeft w:val="0"/>
                  <w:marRight w:val="0"/>
                  <w:marTop w:val="0"/>
                  <w:marBottom w:val="0"/>
                  <w:divBdr>
                    <w:top w:val="none" w:sz="0" w:space="0" w:color="auto"/>
                    <w:left w:val="none" w:sz="0" w:space="0" w:color="auto"/>
                    <w:bottom w:val="none" w:sz="0" w:space="0" w:color="auto"/>
                    <w:right w:val="none" w:sz="0" w:space="0" w:color="auto"/>
                  </w:divBdr>
                  <w:divsChild>
                    <w:div w:id="884105210">
                      <w:marLeft w:val="0"/>
                      <w:marRight w:val="0"/>
                      <w:marTop w:val="0"/>
                      <w:marBottom w:val="0"/>
                      <w:divBdr>
                        <w:top w:val="none" w:sz="0" w:space="0" w:color="auto"/>
                        <w:left w:val="none" w:sz="0" w:space="0" w:color="auto"/>
                        <w:bottom w:val="none" w:sz="0" w:space="0" w:color="auto"/>
                        <w:right w:val="none" w:sz="0" w:space="0" w:color="auto"/>
                      </w:divBdr>
                    </w:div>
                  </w:divsChild>
                </w:div>
                <w:div w:id="467430779">
                  <w:marLeft w:val="0"/>
                  <w:marRight w:val="0"/>
                  <w:marTop w:val="0"/>
                  <w:marBottom w:val="0"/>
                  <w:divBdr>
                    <w:top w:val="none" w:sz="0" w:space="0" w:color="auto"/>
                    <w:left w:val="none" w:sz="0" w:space="0" w:color="auto"/>
                    <w:bottom w:val="none" w:sz="0" w:space="0" w:color="auto"/>
                    <w:right w:val="none" w:sz="0" w:space="0" w:color="auto"/>
                  </w:divBdr>
                  <w:divsChild>
                    <w:div w:id="1313174740">
                      <w:marLeft w:val="0"/>
                      <w:marRight w:val="0"/>
                      <w:marTop w:val="0"/>
                      <w:marBottom w:val="0"/>
                      <w:divBdr>
                        <w:top w:val="none" w:sz="0" w:space="0" w:color="auto"/>
                        <w:left w:val="none" w:sz="0" w:space="0" w:color="auto"/>
                        <w:bottom w:val="none" w:sz="0" w:space="0" w:color="auto"/>
                        <w:right w:val="none" w:sz="0" w:space="0" w:color="auto"/>
                      </w:divBdr>
                    </w:div>
                  </w:divsChild>
                </w:div>
                <w:div w:id="591545120">
                  <w:marLeft w:val="0"/>
                  <w:marRight w:val="0"/>
                  <w:marTop w:val="0"/>
                  <w:marBottom w:val="0"/>
                  <w:divBdr>
                    <w:top w:val="none" w:sz="0" w:space="0" w:color="auto"/>
                    <w:left w:val="none" w:sz="0" w:space="0" w:color="auto"/>
                    <w:bottom w:val="none" w:sz="0" w:space="0" w:color="auto"/>
                    <w:right w:val="none" w:sz="0" w:space="0" w:color="auto"/>
                  </w:divBdr>
                  <w:divsChild>
                    <w:div w:id="2144106989">
                      <w:marLeft w:val="0"/>
                      <w:marRight w:val="0"/>
                      <w:marTop w:val="0"/>
                      <w:marBottom w:val="0"/>
                      <w:divBdr>
                        <w:top w:val="none" w:sz="0" w:space="0" w:color="auto"/>
                        <w:left w:val="none" w:sz="0" w:space="0" w:color="auto"/>
                        <w:bottom w:val="none" w:sz="0" w:space="0" w:color="auto"/>
                        <w:right w:val="none" w:sz="0" w:space="0" w:color="auto"/>
                      </w:divBdr>
                    </w:div>
                  </w:divsChild>
                </w:div>
                <w:div w:id="732460626">
                  <w:marLeft w:val="0"/>
                  <w:marRight w:val="0"/>
                  <w:marTop w:val="0"/>
                  <w:marBottom w:val="0"/>
                  <w:divBdr>
                    <w:top w:val="none" w:sz="0" w:space="0" w:color="auto"/>
                    <w:left w:val="none" w:sz="0" w:space="0" w:color="auto"/>
                    <w:bottom w:val="none" w:sz="0" w:space="0" w:color="auto"/>
                    <w:right w:val="none" w:sz="0" w:space="0" w:color="auto"/>
                  </w:divBdr>
                  <w:divsChild>
                    <w:div w:id="1923028344">
                      <w:marLeft w:val="0"/>
                      <w:marRight w:val="0"/>
                      <w:marTop w:val="0"/>
                      <w:marBottom w:val="0"/>
                      <w:divBdr>
                        <w:top w:val="none" w:sz="0" w:space="0" w:color="auto"/>
                        <w:left w:val="none" w:sz="0" w:space="0" w:color="auto"/>
                        <w:bottom w:val="none" w:sz="0" w:space="0" w:color="auto"/>
                        <w:right w:val="none" w:sz="0" w:space="0" w:color="auto"/>
                      </w:divBdr>
                    </w:div>
                  </w:divsChild>
                </w:div>
                <w:div w:id="753668985">
                  <w:marLeft w:val="0"/>
                  <w:marRight w:val="0"/>
                  <w:marTop w:val="0"/>
                  <w:marBottom w:val="0"/>
                  <w:divBdr>
                    <w:top w:val="none" w:sz="0" w:space="0" w:color="auto"/>
                    <w:left w:val="none" w:sz="0" w:space="0" w:color="auto"/>
                    <w:bottom w:val="none" w:sz="0" w:space="0" w:color="auto"/>
                    <w:right w:val="none" w:sz="0" w:space="0" w:color="auto"/>
                  </w:divBdr>
                  <w:divsChild>
                    <w:div w:id="1296251055">
                      <w:marLeft w:val="0"/>
                      <w:marRight w:val="0"/>
                      <w:marTop w:val="0"/>
                      <w:marBottom w:val="0"/>
                      <w:divBdr>
                        <w:top w:val="none" w:sz="0" w:space="0" w:color="auto"/>
                        <w:left w:val="none" w:sz="0" w:space="0" w:color="auto"/>
                        <w:bottom w:val="none" w:sz="0" w:space="0" w:color="auto"/>
                        <w:right w:val="none" w:sz="0" w:space="0" w:color="auto"/>
                      </w:divBdr>
                    </w:div>
                  </w:divsChild>
                </w:div>
                <w:div w:id="882669251">
                  <w:marLeft w:val="0"/>
                  <w:marRight w:val="0"/>
                  <w:marTop w:val="0"/>
                  <w:marBottom w:val="0"/>
                  <w:divBdr>
                    <w:top w:val="none" w:sz="0" w:space="0" w:color="auto"/>
                    <w:left w:val="none" w:sz="0" w:space="0" w:color="auto"/>
                    <w:bottom w:val="none" w:sz="0" w:space="0" w:color="auto"/>
                    <w:right w:val="none" w:sz="0" w:space="0" w:color="auto"/>
                  </w:divBdr>
                  <w:divsChild>
                    <w:div w:id="1636372492">
                      <w:marLeft w:val="0"/>
                      <w:marRight w:val="0"/>
                      <w:marTop w:val="0"/>
                      <w:marBottom w:val="0"/>
                      <w:divBdr>
                        <w:top w:val="none" w:sz="0" w:space="0" w:color="auto"/>
                        <w:left w:val="none" w:sz="0" w:space="0" w:color="auto"/>
                        <w:bottom w:val="none" w:sz="0" w:space="0" w:color="auto"/>
                        <w:right w:val="none" w:sz="0" w:space="0" w:color="auto"/>
                      </w:divBdr>
                    </w:div>
                  </w:divsChild>
                </w:div>
                <w:div w:id="953365419">
                  <w:marLeft w:val="0"/>
                  <w:marRight w:val="0"/>
                  <w:marTop w:val="0"/>
                  <w:marBottom w:val="0"/>
                  <w:divBdr>
                    <w:top w:val="none" w:sz="0" w:space="0" w:color="auto"/>
                    <w:left w:val="none" w:sz="0" w:space="0" w:color="auto"/>
                    <w:bottom w:val="none" w:sz="0" w:space="0" w:color="auto"/>
                    <w:right w:val="none" w:sz="0" w:space="0" w:color="auto"/>
                  </w:divBdr>
                  <w:divsChild>
                    <w:div w:id="640500495">
                      <w:marLeft w:val="0"/>
                      <w:marRight w:val="0"/>
                      <w:marTop w:val="0"/>
                      <w:marBottom w:val="0"/>
                      <w:divBdr>
                        <w:top w:val="none" w:sz="0" w:space="0" w:color="auto"/>
                        <w:left w:val="none" w:sz="0" w:space="0" w:color="auto"/>
                        <w:bottom w:val="none" w:sz="0" w:space="0" w:color="auto"/>
                        <w:right w:val="none" w:sz="0" w:space="0" w:color="auto"/>
                      </w:divBdr>
                    </w:div>
                  </w:divsChild>
                </w:div>
                <w:div w:id="966736503">
                  <w:marLeft w:val="0"/>
                  <w:marRight w:val="0"/>
                  <w:marTop w:val="0"/>
                  <w:marBottom w:val="0"/>
                  <w:divBdr>
                    <w:top w:val="none" w:sz="0" w:space="0" w:color="auto"/>
                    <w:left w:val="none" w:sz="0" w:space="0" w:color="auto"/>
                    <w:bottom w:val="none" w:sz="0" w:space="0" w:color="auto"/>
                    <w:right w:val="none" w:sz="0" w:space="0" w:color="auto"/>
                  </w:divBdr>
                  <w:divsChild>
                    <w:div w:id="1116874739">
                      <w:marLeft w:val="0"/>
                      <w:marRight w:val="0"/>
                      <w:marTop w:val="0"/>
                      <w:marBottom w:val="0"/>
                      <w:divBdr>
                        <w:top w:val="none" w:sz="0" w:space="0" w:color="auto"/>
                        <w:left w:val="none" w:sz="0" w:space="0" w:color="auto"/>
                        <w:bottom w:val="none" w:sz="0" w:space="0" w:color="auto"/>
                        <w:right w:val="none" w:sz="0" w:space="0" w:color="auto"/>
                      </w:divBdr>
                    </w:div>
                  </w:divsChild>
                </w:div>
                <w:div w:id="1008407835">
                  <w:marLeft w:val="0"/>
                  <w:marRight w:val="0"/>
                  <w:marTop w:val="0"/>
                  <w:marBottom w:val="0"/>
                  <w:divBdr>
                    <w:top w:val="none" w:sz="0" w:space="0" w:color="auto"/>
                    <w:left w:val="none" w:sz="0" w:space="0" w:color="auto"/>
                    <w:bottom w:val="none" w:sz="0" w:space="0" w:color="auto"/>
                    <w:right w:val="none" w:sz="0" w:space="0" w:color="auto"/>
                  </w:divBdr>
                  <w:divsChild>
                    <w:div w:id="700664992">
                      <w:marLeft w:val="0"/>
                      <w:marRight w:val="0"/>
                      <w:marTop w:val="0"/>
                      <w:marBottom w:val="0"/>
                      <w:divBdr>
                        <w:top w:val="none" w:sz="0" w:space="0" w:color="auto"/>
                        <w:left w:val="none" w:sz="0" w:space="0" w:color="auto"/>
                        <w:bottom w:val="none" w:sz="0" w:space="0" w:color="auto"/>
                        <w:right w:val="none" w:sz="0" w:space="0" w:color="auto"/>
                      </w:divBdr>
                    </w:div>
                  </w:divsChild>
                </w:div>
                <w:div w:id="1236280290">
                  <w:marLeft w:val="0"/>
                  <w:marRight w:val="0"/>
                  <w:marTop w:val="0"/>
                  <w:marBottom w:val="0"/>
                  <w:divBdr>
                    <w:top w:val="none" w:sz="0" w:space="0" w:color="auto"/>
                    <w:left w:val="none" w:sz="0" w:space="0" w:color="auto"/>
                    <w:bottom w:val="none" w:sz="0" w:space="0" w:color="auto"/>
                    <w:right w:val="none" w:sz="0" w:space="0" w:color="auto"/>
                  </w:divBdr>
                  <w:divsChild>
                    <w:div w:id="6643444">
                      <w:marLeft w:val="0"/>
                      <w:marRight w:val="0"/>
                      <w:marTop w:val="0"/>
                      <w:marBottom w:val="0"/>
                      <w:divBdr>
                        <w:top w:val="none" w:sz="0" w:space="0" w:color="auto"/>
                        <w:left w:val="none" w:sz="0" w:space="0" w:color="auto"/>
                        <w:bottom w:val="none" w:sz="0" w:space="0" w:color="auto"/>
                        <w:right w:val="none" w:sz="0" w:space="0" w:color="auto"/>
                      </w:divBdr>
                    </w:div>
                  </w:divsChild>
                </w:div>
                <w:div w:id="1305087872">
                  <w:marLeft w:val="0"/>
                  <w:marRight w:val="0"/>
                  <w:marTop w:val="0"/>
                  <w:marBottom w:val="0"/>
                  <w:divBdr>
                    <w:top w:val="none" w:sz="0" w:space="0" w:color="auto"/>
                    <w:left w:val="none" w:sz="0" w:space="0" w:color="auto"/>
                    <w:bottom w:val="none" w:sz="0" w:space="0" w:color="auto"/>
                    <w:right w:val="none" w:sz="0" w:space="0" w:color="auto"/>
                  </w:divBdr>
                  <w:divsChild>
                    <w:div w:id="806778844">
                      <w:marLeft w:val="0"/>
                      <w:marRight w:val="0"/>
                      <w:marTop w:val="0"/>
                      <w:marBottom w:val="0"/>
                      <w:divBdr>
                        <w:top w:val="none" w:sz="0" w:space="0" w:color="auto"/>
                        <w:left w:val="none" w:sz="0" w:space="0" w:color="auto"/>
                        <w:bottom w:val="none" w:sz="0" w:space="0" w:color="auto"/>
                        <w:right w:val="none" w:sz="0" w:space="0" w:color="auto"/>
                      </w:divBdr>
                    </w:div>
                  </w:divsChild>
                </w:div>
                <w:div w:id="1317684775">
                  <w:marLeft w:val="0"/>
                  <w:marRight w:val="0"/>
                  <w:marTop w:val="0"/>
                  <w:marBottom w:val="0"/>
                  <w:divBdr>
                    <w:top w:val="none" w:sz="0" w:space="0" w:color="auto"/>
                    <w:left w:val="none" w:sz="0" w:space="0" w:color="auto"/>
                    <w:bottom w:val="none" w:sz="0" w:space="0" w:color="auto"/>
                    <w:right w:val="none" w:sz="0" w:space="0" w:color="auto"/>
                  </w:divBdr>
                  <w:divsChild>
                    <w:div w:id="332222882">
                      <w:marLeft w:val="0"/>
                      <w:marRight w:val="0"/>
                      <w:marTop w:val="0"/>
                      <w:marBottom w:val="0"/>
                      <w:divBdr>
                        <w:top w:val="none" w:sz="0" w:space="0" w:color="auto"/>
                        <w:left w:val="none" w:sz="0" w:space="0" w:color="auto"/>
                        <w:bottom w:val="none" w:sz="0" w:space="0" w:color="auto"/>
                        <w:right w:val="none" w:sz="0" w:space="0" w:color="auto"/>
                      </w:divBdr>
                    </w:div>
                  </w:divsChild>
                </w:div>
                <w:div w:id="1620604969">
                  <w:marLeft w:val="0"/>
                  <w:marRight w:val="0"/>
                  <w:marTop w:val="0"/>
                  <w:marBottom w:val="0"/>
                  <w:divBdr>
                    <w:top w:val="none" w:sz="0" w:space="0" w:color="auto"/>
                    <w:left w:val="none" w:sz="0" w:space="0" w:color="auto"/>
                    <w:bottom w:val="none" w:sz="0" w:space="0" w:color="auto"/>
                    <w:right w:val="none" w:sz="0" w:space="0" w:color="auto"/>
                  </w:divBdr>
                  <w:divsChild>
                    <w:div w:id="566960917">
                      <w:marLeft w:val="0"/>
                      <w:marRight w:val="0"/>
                      <w:marTop w:val="0"/>
                      <w:marBottom w:val="0"/>
                      <w:divBdr>
                        <w:top w:val="none" w:sz="0" w:space="0" w:color="auto"/>
                        <w:left w:val="none" w:sz="0" w:space="0" w:color="auto"/>
                        <w:bottom w:val="none" w:sz="0" w:space="0" w:color="auto"/>
                        <w:right w:val="none" w:sz="0" w:space="0" w:color="auto"/>
                      </w:divBdr>
                    </w:div>
                  </w:divsChild>
                </w:div>
                <w:div w:id="1874687027">
                  <w:marLeft w:val="0"/>
                  <w:marRight w:val="0"/>
                  <w:marTop w:val="0"/>
                  <w:marBottom w:val="0"/>
                  <w:divBdr>
                    <w:top w:val="none" w:sz="0" w:space="0" w:color="auto"/>
                    <w:left w:val="none" w:sz="0" w:space="0" w:color="auto"/>
                    <w:bottom w:val="none" w:sz="0" w:space="0" w:color="auto"/>
                    <w:right w:val="none" w:sz="0" w:space="0" w:color="auto"/>
                  </w:divBdr>
                  <w:divsChild>
                    <w:div w:id="1125778021">
                      <w:marLeft w:val="0"/>
                      <w:marRight w:val="0"/>
                      <w:marTop w:val="0"/>
                      <w:marBottom w:val="0"/>
                      <w:divBdr>
                        <w:top w:val="none" w:sz="0" w:space="0" w:color="auto"/>
                        <w:left w:val="none" w:sz="0" w:space="0" w:color="auto"/>
                        <w:bottom w:val="none" w:sz="0" w:space="0" w:color="auto"/>
                        <w:right w:val="none" w:sz="0" w:space="0" w:color="auto"/>
                      </w:divBdr>
                    </w:div>
                  </w:divsChild>
                </w:div>
                <w:div w:id="1985698028">
                  <w:marLeft w:val="0"/>
                  <w:marRight w:val="0"/>
                  <w:marTop w:val="0"/>
                  <w:marBottom w:val="0"/>
                  <w:divBdr>
                    <w:top w:val="none" w:sz="0" w:space="0" w:color="auto"/>
                    <w:left w:val="none" w:sz="0" w:space="0" w:color="auto"/>
                    <w:bottom w:val="none" w:sz="0" w:space="0" w:color="auto"/>
                    <w:right w:val="none" w:sz="0" w:space="0" w:color="auto"/>
                  </w:divBdr>
                  <w:divsChild>
                    <w:div w:id="7150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9244">
          <w:marLeft w:val="0"/>
          <w:marRight w:val="0"/>
          <w:marTop w:val="0"/>
          <w:marBottom w:val="0"/>
          <w:divBdr>
            <w:top w:val="none" w:sz="0" w:space="0" w:color="auto"/>
            <w:left w:val="none" w:sz="0" w:space="0" w:color="auto"/>
            <w:bottom w:val="none" w:sz="0" w:space="0" w:color="auto"/>
            <w:right w:val="none" w:sz="0" w:space="0" w:color="auto"/>
          </w:divBdr>
        </w:div>
        <w:div w:id="712731169">
          <w:marLeft w:val="0"/>
          <w:marRight w:val="0"/>
          <w:marTop w:val="0"/>
          <w:marBottom w:val="0"/>
          <w:divBdr>
            <w:top w:val="none" w:sz="0" w:space="0" w:color="auto"/>
            <w:left w:val="none" w:sz="0" w:space="0" w:color="auto"/>
            <w:bottom w:val="none" w:sz="0" w:space="0" w:color="auto"/>
            <w:right w:val="none" w:sz="0" w:space="0" w:color="auto"/>
          </w:divBdr>
        </w:div>
        <w:div w:id="723912971">
          <w:marLeft w:val="0"/>
          <w:marRight w:val="0"/>
          <w:marTop w:val="0"/>
          <w:marBottom w:val="0"/>
          <w:divBdr>
            <w:top w:val="none" w:sz="0" w:space="0" w:color="auto"/>
            <w:left w:val="none" w:sz="0" w:space="0" w:color="auto"/>
            <w:bottom w:val="none" w:sz="0" w:space="0" w:color="auto"/>
            <w:right w:val="none" w:sz="0" w:space="0" w:color="auto"/>
          </w:divBdr>
          <w:divsChild>
            <w:div w:id="30112689">
              <w:marLeft w:val="0"/>
              <w:marRight w:val="0"/>
              <w:marTop w:val="0"/>
              <w:marBottom w:val="0"/>
              <w:divBdr>
                <w:top w:val="none" w:sz="0" w:space="0" w:color="auto"/>
                <w:left w:val="none" w:sz="0" w:space="0" w:color="auto"/>
                <w:bottom w:val="none" w:sz="0" w:space="0" w:color="auto"/>
                <w:right w:val="none" w:sz="0" w:space="0" w:color="auto"/>
              </w:divBdr>
            </w:div>
            <w:div w:id="65567223">
              <w:marLeft w:val="0"/>
              <w:marRight w:val="0"/>
              <w:marTop w:val="0"/>
              <w:marBottom w:val="0"/>
              <w:divBdr>
                <w:top w:val="none" w:sz="0" w:space="0" w:color="auto"/>
                <w:left w:val="none" w:sz="0" w:space="0" w:color="auto"/>
                <w:bottom w:val="none" w:sz="0" w:space="0" w:color="auto"/>
                <w:right w:val="none" w:sz="0" w:space="0" w:color="auto"/>
              </w:divBdr>
            </w:div>
            <w:div w:id="367682046">
              <w:marLeft w:val="0"/>
              <w:marRight w:val="0"/>
              <w:marTop w:val="0"/>
              <w:marBottom w:val="0"/>
              <w:divBdr>
                <w:top w:val="none" w:sz="0" w:space="0" w:color="auto"/>
                <w:left w:val="none" w:sz="0" w:space="0" w:color="auto"/>
                <w:bottom w:val="none" w:sz="0" w:space="0" w:color="auto"/>
                <w:right w:val="none" w:sz="0" w:space="0" w:color="auto"/>
              </w:divBdr>
            </w:div>
            <w:div w:id="723258613">
              <w:marLeft w:val="0"/>
              <w:marRight w:val="0"/>
              <w:marTop w:val="0"/>
              <w:marBottom w:val="0"/>
              <w:divBdr>
                <w:top w:val="none" w:sz="0" w:space="0" w:color="auto"/>
                <w:left w:val="none" w:sz="0" w:space="0" w:color="auto"/>
                <w:bottom w:val="none" w:sz="0" w:space="0" w:color="auto"/>
                <w:right w:val="none" w:sz="0" w:space="0" w:color="auto"/>
              </w:divBdr>
            </w:div>
            <w:div w:id="1675955968">
              <w:marLeft w:val="0"/>
              <w:marRight w:val="0"/>
              <w:marTop w:val="0"/>
              <w:marBottom w:val="0"/>
              <w:divBdr>
                <w:top w:val="none" w:sz="0" w:space="0" w:color="auto"/>
                <w:left w:val="none" w:sz="0" w:space="0" w:color="auto"/>
                <w:bottom w:val="none" w:sz="0" w:space="0" w:color="auto"/>
                <w:right w:val="none" w:sz="0" w:space="0" w:color="auto"/>
              </w:divBdr>
            </w:div>
          </w:divsChild>
        </w:div>
        <w:div w:id="725294951">
          <w:marLeft w:val="0"/>
          <w:marRight w:val="0"/>
          <w:marTop w:val="0"/>
          <w:marBottom w:val="0"/>
          <w:divBdr>
            <w:top w:val="none" w:sz="0" w:space="0" w:color="auto"/>
            <w:left w:val="none" w:sz="0" w:space="0" w:color="auto"/>
            <w:bottom w:val="none" w:sz="0" w:space="0" w:color="auto"/>
            <w:right w:val="none" w:sz="0" w:space="0" w:color="auto"/>
          </w:divBdr>
        </w:div>
        <w:div w:id="726344601">
          <w:marLeft w:val="0"/>
          <w:marRight w:val="0"/>
          <w:marTop w:val="0"/>
          <w:marBottom w:val="0"/>
          <w:divBdr>
            <w:top w:val="none" w:sz="0" w:space="0" w:color="auto"/>
            <w:left w:val="none" w:sz="0" w:space="0" w:color="auto"/>
            <w:bottom w:val="none" w:sz="0" w:space="0" w:color="auto"/>
            <w:right w:val="none" w:sz="0" w:space="0" w:color="auto"/>
          </w:divBdr>
        </w:div>
        <w:div w:id="746150326">
          <w:marLeft w:val="0"/>
          <w:marRight w:val="0"/>
          <w:marTop w:val="0"/>
          <w:marBottom w:val="0"/>
          <w:divBdr>
            <w:top w:val="none" w:sz="0" w:space="0" w:color="auto"/>
            <w:left w:val="none" w:sz="0" w:space="0" w:color="auto"/>
            <w:bottom w:val="none" w:sz="0" w:space="0" w:color="auto"/>
            <w:right w:val="none" w:sz="0" w:space="0" w:color="auto"/>
          </w:divBdr>
        </w:div>
        <w:div w:id="885021750">
          <w:marLeft w:val="0"/>
          <w:marRight w:val="0"/>
          <w:marTop w:val="0"/>
          <w:marBottom w:val="0"/>
          <w:divBdr>
            <w:top w:val="none" w:sz="0" w:space="0" w:color="auto"/>
            <w:left w:val="none" w:sz="0" w:space="0" w:color="auto"/>
            <w:bottom w:val="none" w:sz="0" w:space="0" w:color="auto"/>
            <w:right w:val="none" w:sz="0" w:space="0" w:color="auto"/>
          </w:divBdr>
        </w:div>
        <w:div w:id="910968448">
          <w:marLeft w:val="0"/>
          <w:marRight w:val="0"/>
          <w:marTop w:val="0"/>
          <w:marBottom w:val="0"/>
          <w:divBdr>
            <w:top w:val="none" w:sz="0" w:space="0" w:color="auto"/>
            <w:left w:val="none" w:sz="0" w:space="0" w:color="auto"/>
            <w:bottom w:val="none" w:sz="0" w:space="0" w:color="auto"/>
            <w:right w:val="none" w:sz="0" w:space="0" w:color="auto"/>
          </w:divBdr>
        </w:div>
        <w:div w:id="928078395">
          <w:marLeft w:val="0"/>
          <w:marRight w:val="0"/>
          <w:marTop w:val="0"/>
          <w:marBottom w:val="0"/>
          <w:divBdr>
            <w:top w:val="none" w:sz="0" w:space="0" w:color="auto"/>
            <w:left w:val="none" w:sz="0" w:space="0" w:color="auto"/>
            <w:bottom w:val="none" w:sz="0" w:space="0" w:color="auto"/>
            <w:right w:val="none" w:sz="0" w:space="0" w:color="auto"/>
          </w:divBdr>
        </w:div>
        <w:div w:id="956762265">
          <w:marLeft w:val="0"/>
          <w:marRight w:val="0"/>
          <w:marTop w:val="0"/>
          <w:marBottom w:val="0"/>
          <w:divBdr>
            <w:top w:val="none" w:sz="0" w:space="0" w:color="auto"/>
            <w:left w:val="none" w:sz="0" w:space="0" w:color="auto"/>
            <w:bottom w:val="none" w:sz="0" w:space="0" w:color="auto"/>
            <w:right w:val="none" w:sz="0" w:space="0" w:color="auto"/>
          </w:divBdr>
        </w:div>
        <w:div w:id="965039351">
          <w:marLeft w:val="0"/>
          <w:marRight w:val="0"/>
          <w:marTop w:val="0"/>
          <w:marBottom w:val="0"/>
          <w:divBdr>
            <w:top w:val="none" w:sz="0" w:space="0" w:color="auto"/>
            <w:left w:val="none" w:sz="0" w:space="0" w:color="auto"/>
            <w:bottom w:val="none" w:sz="0" w:space="0" w:color="auto"/>
            <w:right w:val="none" w:sz="0" w:space="0" w:color="auto"/>
          </w:divBdr>
        </w:div>
        <w:div w:id="1033458750">
          <w:marLeft w:val="0"/>
          <w:marRight w:val="0"/>
          <w:marTop w:val="0"/>
          <w:marBottom w:val="0"/>
          <w:divBdr>
            <w:top w:val="none" w:sz="0" w:space="0" w:color="auto"/>
            <w:left w:val="none" w:sz="0" w:space="0" w:color="auto"/>
            <w:bottom w:val="none" w:sz="0" w:space="0" w:color="auto"/>
            <w:right w:val="none" w:sz="0" w:space="0" w:color="auto"/>
          </w:divBdr>
        </w:div>
        <w:div w:id="1072195402">
          <w:marLeft w:val="0"/>
          <w:marRight w:val="0"/>
          <w:marTop w:val="0"/>
          <w:marBottom w:val="0"/>
          <w:divBdr>
            <w:top w:val="none" w:sz="0" w:space="0" w:color="auto"/>
            <w:left w:val="none" w:sz="0" w:space="0" w:color="auto"/>
            <w:bottom w:val="none" w:sz="0" w:space="0" w:color="auto"/>
            <w:right w:val="none" w:sz="0" w:space="0" w:color="auto"/>
          </w:divBdr>
        </w:div>
        <w:div w:id="1072968377">
          <w:marLeft w:val="0"/>
          <w:marRight w:val="0"/>
          <w:marTop w:val="0"/>
          <w:marBottom w:val="0"/>
          <w:divBdr>
            <w:top w:val="none" w:sz="0" w:space="0" w:color="auto"/>
            <w:left w:val="none" w:sz="0" w:space="0" w:color="auto"/>
            <w:bottom w:val="none" w:sz="0" w:space="0" w:color="auto"/>
            <w:right w:val="none" w:sz="0" w:space="0" w:color="auto"/>
          </w:divBdr>
          <w:divsChild>
            <w:div w:id="747193090">
              <w:marLeft w:val="0"/>
              <w:marRight w:val="0"/>
              <w:marTop w:val="0"/>
              <w:marBottom w:val="0"/>
              <w:divBdr>
                <w:top w:val="none" w:sz="0" w:space="0" w:color="auto"/>
                <w:left w:val="none" w:sz="0" w:space="0" w:color="auto"/>
                <w:bottom w:val="none" w:sz="0" w:space="0" w:color="auto"/>
                <w:right w:val="none" w:sz="0" w:space="0" w:color="auto"/>
              </w:divBdr>
            </w:div>
            <w:div w:id="823007169">
              <w:marLeft w:val="0"/>
              <w:marRight w:val="0"/>
              <w:marTop w:val="0"/>
              <w:marBottom w:val="0"/>
              <w:divBdr>
                <w:top w:val="none" w:sz="0" w:space="0" w:color="auto"/>
                <w:left w:val="none" w:sz="0" w:space="0" w:color="auto"/>
                <w:bottom w:val="none" w:sz="0" w:space="0" w:color="auto"/>
                <w:right w:val="none" w:sz="0" w:space="0" w:color="auto"/>
              </w:divBdr>
            </w:div>
            <w:div w:id="852718648">
              <w:marLeft w:val="0"/>
              <w:marRight w:val="0"/>
              <w:marTop w:val="0"/>
              <w:marBottom w:val="0"/>
              <w:divBdr>
                <w:top w:val="none" w:sz="0" w:space="0" w:color="auto"/>
                <w:left w:val="none" w:sz="0" w:space="0" w:color="auto"/>
                <w:bottom w:val="none" w:sz="0" w:space="0" w:color="auto"/>
                <w:right w:val="none" w:sz="0" w:space="0" w:color="auto"/>
              </w:divBdr>
            </w:div>
            <w:div w:id="1058355809">
              <w:marLeft w:val="0"/>
              <w:marRight w:val="0"/>
              <w:marTop w:val="0"/>
              <w:marBottom w:val="0"/>
              <w:divBdr>
                <w:top w:val="none" w:sz="0" w:space="0" w:color="auto"/>
                <w:left w:val="none" w:sz="0" w:space="0" w:color="auto"/>
                <w:bottom w:val="none" w:sz="0" w:space="0" w:color="auto"/>
                <w:right w:val="none" w:sz="0" w:space="0" w:color="auto"/>
              </w:divBdr>
            </w:div>
            <w:div w:id="1359891478">
              <w:marLeft w:val="0"/>
              <w:marRight w:val="0"/>
              <w:marTop w:val="0"/>
              <w:marBottom w:val="0"/>
              <w:divBdr>
                <w:top w:val="none" w:sz="0" w:space="0" w:color="auto"/>
                <w:left w:val="none" w:sz="0" w:space="0" w:color="auto"/>
                <w:bottom w:val="none" w:sz="0" w:space="0" w:color="auto"/>
                <w:right w:val="none" w:sz="0" w:space="0" w:color="auto"/>
              </w:divBdr>
            </w:div>
          </w:divsChild>
        </w:div>
        <w:div w:id="1164396893">
          <w:marLeft w:val="0"/>
          <w:marRight w:val="0"/>
          <w:marTop w:val="0"/>
          <w:marBottom w:val="0"/>
          <w:divBdr>
            <w:top w:val="none" w:sz="0" w:space="0" w:color="auto"/>
            <w:left w:val="none" w:sz="0" w:space="0" w:color="auto"/>
            <w:bottom w:val="none" w:sz="0" w:space="0" w:color="auto"/>
            <w:right w:val="none" w:sz="0" w:space="0" w:color="auto"/>
          </w:divBdr>
        </w:div>
        <w:div w:id="1189298760">
          <w:marLeft w:val="0"/>
          <w:marRight w:val="0"/>
          <w:marTop w:val="0"/>
          <w:marBottom w:val="0"/>
          <w:divBdr>
            <w:top w:val="none" w:sz="0" w:space="0" w:color="auto"/>
            <w:left w:val="none" w:sz="0" w:space="0" w:color="auto"/>
            <w:bottom w:val="none" w:sz="0" w:space="0" w:color="auto"/>
            <w:right w:val="none" w:sz="0" w:space="0" w:color="auto"/>
          </w:divBdr>
        </w:div>
        <w:div w:id="1231887388">
          <w:marLeft w:val="0"/>
          <w:marRight w:val="0"/>
          <w:marTop w:val="0"/>
          <w:marBottom w:val="0"/>
          <w:divBdr>
            <w:top w:val="none" w:sz="0" w:space="0" w:color="auto"/>
            <w:left w:val="none" w:sz="0" w:space="0" w:color="auto"/>
            <w:bottom w:val="none" w:sz="0" w:space="0" w:color="auto"/>
            <w:right w:val="none" w:sz="0" w:space="0" w:color="auto"/>
          </w:divBdr>
        </w:div>
        <w:div w:id="1235123115">
          <w:marLeft w:val="0"/>
          <w:marRight w:val="0"/>
          <w:marTop w:val="0"/>
          <w:marBottom w:val="0"/>
          <w:divBdr>
            <w:top w:val="none" w:sz="0" w:space="0" w:color="auto"/>
            <w:left w:val="none" w:sz="0" w:space="0" w:color="auto"/>
            <w:bottom w:val="none" w:sz="0" w:space="0" w:color="auto"/>
            <w:right w:val="none" w:sz="0" w:space="0" w:color="auto"/>
          </w:divBdr>
        </w:div>
        <w:div w:id="1262104342">
          <w:marLeft w:val="0"/>
          <w:marRight w:val="0"/>
          <w:marTop w:val="0"/>
          <w:marBottom w:val="0"/>
          <w:divBdr>
            <w:top w:val="none" w:sz="0" w:space="0" w:color="auto"/>
            <w:left w:val="none" w:sz="0" w:space="0" w:color="auto"/>
            <w:bottom w:val="none" w:sz="0" w:space="0" w:color="auto"/>
            <w:right w:val="none" w:sz="0" w:space="0" w:color="auto"/>
          </w:divBdr>
          <w:divsChild>
            <w:div w:id="71850969">
              <w:marLeft w:val="0"/>
              <w:marRight w:val="0"/>
              <w:marTop w:val="0"/>
              <w:marBottom w:val="0"/>
              <w:divBdr>
                <w:top w:val="none" w:sz="0" w:space="0" w:color="auto"/>
                <w:left w:val="none" w:sz="0" w:space="0" w:color="auto"/>
                <w:bottom w:val="none" w:sz="0" w:space="0" w:color="auto"/>
                <w:right w:val="none" w:sz="0" w:space="0" w:color="auto"/>
              </w:divBdr>
            </w:div>
            <w:div w:id="289284504">
              <w:marLeft w:val="0"/>
              <w:marRight w:val="0"/>
              <w:marTop w:val="0"/>
              <w:marBottom w:val="0"/>
              <w:divBdr>
                <w:top w:val="none" w:sz="0" w:space="0" w:color="auto"/>
                <w:left w:val="none" w:sz="0" w:space="0" w:color="auto"/>
                <w:bottom w:val="none" w:sz="0" w:space="0" w:color="auto"/>
                <w:right w:val="none" w:sz="0" w:space="0" w:color="auto"/>
              </w:divBdr>
            </w:div>
            <w:div w:id="669521690">
              <w:marLeft w:val="0"/>
              <w:marRight w:val="0"/>
              <w:marTop w:val="0"/>
              <w:marBottom w:val="0"/>
              <w:divBdr>
                <w:top w:val="none" w:sz="0" w:space="0" w:color="auto"/>
                <w:left w:val="none" w:sz="0" w:space="0" w:color="auto"/>
                <w:bottom w:val="none" w:sz="0" w:space="0" w:color="auto"/>
                <w:right w:val="none" w:sz="0" w:space="0" w:color="auto"/>
              </w:divBdr>
            </w:div>
            <w:div w:id="873730545">
              <w:marLeft w:val="0"/>
              <w:marRight w:val="0"/>
              <w:marTop w:val="0"/>
              <w:marBottom w:val="0"/>
              <w:divBdr>
                <w:top w:val="none" w:sz="0" w:space="0" w:color="auto"/>
                <w:left w:val="none" w:sz="0" w:space="0" w:color="auto"/>
                <w:bottom w:val="none" w:sz="0" w:space="0" w:color="auto"/>
                <w:right w:val="none" w:sz="0" w:space="0" w:color="auto"/>
              </w:divBdr>
            </w:div>
            <w:div w:id="1320426425">
              <w:marLeft w:val="0"/>
              <w:marRight w:val="0"/>
              <w:marTop w:val="0"/>
              <w:marBottom w:val="0"/>
              <w:divBdr>
                <w:top w:val="none" w:sz="0" w:space="0" w:color="auto"/>
                <w:left w:val="none" w:sz="0" w:space="0" w:color="auto"/>
                <w:bottom w:val="none" w:sz="0" w:space="0" w:color="auto"/>
                <w:right w:val="none" w:sz="0" w:space="0" w:color="auto"/>
              </w:divBdr>
            </w:div>
          </w:divsChild>
        </w:div>
        <w:div w:id="1278637503">
          <w:marLeft w:val="0"/>
          <w:marRight w:val="0"/>
          <w:marTop w:val="0"/>
          <w:marBottom w:val="0"/>
          <w:divBdr>
            <w:top w:val="none" w:sz="0" w:space="0" w:color="auto"/>
            <w:left w:val="none" w:sz="0" w:space="0" w:color="auto"/>
            <w:bottom w:val="none" w:sz="0" w:space="0" w:color="auto"/>
            <w:right w:val="none" w:sz="0" w:space="0" w:color="auto"/>
          </w:divBdr>
          <w:divsChild>
            <w:div w:id="413549404">
              <w:marLeft w:val="0"/>
              <w:marRight w:val="0"/>
              <w:marTop w:val="0"/>
              <w:marBottom w:val="0"/>
              <w:divBdr>
                <w:top w:val="none" w:sz="0" w:space="0" w:color="auto"/>
                <w:left w:val="none" w:sz="0" w:space="0" w:color="auto"/>
                <w:bottom w:val="none" w:sz="0" w:space="0" w:color="auto"/>
                <w:right w:val="none" w:sz="0" w:space="0" w:color="auto"/>
              </w:divBdr>
            </w:div>
            <w:div w:id="613903066">
              <w:marLeft w:val="0"/>
              <w:marRight w:val="0"/>
              <w:marTop w:val="0"/>
              <w:marBottom w:val="0"/>
              <w:divBdr>
                <w:top w:val="none" w:sz="0" w:space="0" w:color="auto"/>
                <w:left w:val="none" w:sz="0" w:space="0" w:color="auto"/>
                <w:bottom w:val="none" w:sz="0" w:space="0" w:color="auto"/>
                <w:right w:val="none" w:sz="0" w:space="0" w:color="auto"/>
              </w:divBdr>
            </w:div>
            <w:div w:id="709576210">
              <w:marLeft w:val="0"/>
              <w:marRight w:val="0"/>
              <w:marTop w:val="0"/>
              <w:marBottom w:val="0"/>
              <w:divBdr>
                <w:top w:val="none" w:sz="0" w:space="0" w:color="auto"/>
                <w:left w:val="none" w:sz="0" w:space="0" w:color="auto"/>
                <w:bottom w:val="none" w:sz="0" w:space="0" w:color="auto"/>
                <w:right w:val="none" w:sz="0" w:space="0" w:color="auto"/>
              </w:divBdr>
            </w:div>
            <w:div w:id="1021782542">
              <w:marLeft w:val="0"/>
              <w:marRight w:val="0"/>
              <w:marTop w:val="0"/>
              <w:marBottom w:val="0"/>
              <w:divBdr>
                <w:top w:val="none" w:sz="0" w:space="0" w:color="auto"/>
                <w:left w:val="none" w:sz="0" w:space="0" w:color="auto"/>
                <w:bottom w:val="none" w:sz="0" w:space="0" w:color="auto"/>
                <w:right w:val="none" w:sz="0" w:space="0" w:color="auto"/>
              </w:divBdr>
            </w:div>
            <w:div w:id="1508180614">
              <w:marLeft w:val="0"/>
              <w:marRight w:val="0"/>
              <w:marTop w:val="0"/>
              <w:marBottom w:val="0"/>
              <w:divBdr>
                <w:top w:val="none" w:sz="0" w:space="0" w:color="auto"/>
                <w:left w:val="none" w:sz="0" w:space="0" w:color="auto"/>
                <w:bottom w:val="none" w:sz="0" w:space="0" w:color="auto"/>
                <w:right w:val="none" w:sz="0" w:space="0" w:color="auto"/>
              </w:divBdr>
            </w:div>
          </w:divsChild>
        </w:div>
        <w:div w:id="1282566267">
          <w:marLeft w:val="0"/>
          <w:marRight w:val="0"/>
          <w:marTop w:val="0"/>
          <w:marBottom w:val="0"/>
          <w:divBdr>
            <w:top w:val="none" w:sz="0" w:space="0" w:color="auto"/>
            <w:left w:val="none" w:sz="0" w:space="0" w:color="auto"/>
            <w:bottom w:val="none" w:sz="0" w:space="0" w:color="auto"/>
            <w:right w:val="none" w:sz="0" w:space="0" w:color="auto"/>
          </w:divBdr>
        </w:div>
        <w:div w:id="1318343553">
          <w:marLeft w:val="0"/>
          <w:marRight w:val="0"/>
          <w:marTop w:val="0"/>
          <w:marBottom w:val="0"/>
          <w:divBdr>
            <w:top w:val="none" w:sz="0" w:space="0" w:color="auto"/>
            <w:left w:val="none" w:sz="0" w:space="0" w:color="auto"/>
            <w:bottom w:val="none" w:sz="0" w:space="0" w:color="auto"/>
            <w:right w:val="none" w:sz="0" w:space="0" w:color="auto"/>
          </w:divBdr>
        </w:div>
        <w:div w:id="1323925135">
          <w:marLeft w:val="0"/>
          <w:marRight w:val="0"/>
          <w:marTop w:val="0"/>
          <w:marBottom w:val="0"/>
          <w:divBdr>
            <w:top w:val="none" w:sz="0" w:space="0" w:color="auto"/>
            <w:left w:val="none" w:sz="0" w:space="0" w:color="auto"/>
            <w:bottom w:val="none" w:sz="0" w:space="0" w:color="auto"/>
            <w:right w:val="none" w:sz="0" w:space="0" w:color="auto"/>
          </w:divBdr>
          <w:divsChild>
            <w:div w:id="226108516">
              <w:marLeft w:val="0"/>
              <w:marRight w:val="0"/>
              <w:marTop w:val="0"/>
              <w:marBottom w:val="0"/>
              <w:divBdr>
                <w:top w:val="none" w:sz="0" w:space="0" w:color="auto"/>
                <w:left w:val="none" w:sz="0" w:space="0" w:color="auto"/>
                <w:bottom w:val="none" w:sz="0" w:space="0" w:color="auto"/>
                <w:right w:val="none" w:sz="0" w:space="0" w:color="auto"/>
              </w:divBdr>
            </w:div>
            <w:div w:id="1086919964">
              <w:marLeft w:val="0"/>
              <w:marRight w:val="0"/>
              <w:marTop w:val="0"/>
              <w:marBottom w:val="0"/>
              <w:divBdr>
                <w:top w:val="none" w:sz="0" w:space="0" w:color="auto"/>
                <w:left w:val="none" w:sz="0" w:space="0" w:color="auto"/>
                <w:bottom w:val="none" w:sz="0" w:space="0" w:color="auto"/>
                <w:right w:val="none" w:sz="0" w:space="0" w:color="auto"/>
              </w:divBdr>
            </w:div>
            <w:div w:id="1260257935">
              <w:marLeft w:val="0"/>
              <w:marRight w:val="0"/>
              <w:marTop w:val="0"/>
              <w:marBottom w:val="0"/>
              <w:divBdr>
                <w:top w:val="none" w:sz="0" w:space="0" w:color="auto"/>
                <w:left w:val="none" w:sz="0" w:space="0" w:color="auto"/>
                <w:bottom w:val="none" w:sz="0" w:space="0" w:color="auto"/>
                <w:right w:val="none" w:sz="0" w:space="0" w:color="auto"/>
              </w:divBdr>
            </w:div>
            <w:div w:id="1439063208">
              <w:marLeft w:val="0"/>
              <w:marRight w:val="0"/>
              <w:marTop w:val="0"/>
              <w:marBottom w:val="0"/>
              <w:divBdr>
                <w:top w:val="none" w:sz="0" w:space="0" w:color="auto"/>
                <w:left w:val="none" w:sz="0" w:space="0" w:color="auto"/>
                <w:bottom w:val="none" w:sz="0" w:space="0" w:color="auto"/>
                <w:right w:val="none" w:sz="0" w:space="0" w:color="auto"/>
              </w:divBdr>
            </w:div>
            <w:div w:id="1809080535">
              <w:marLeft w:val="0"/>
              <w:marRight w:val="0"/>
              <w:marTop w:val="0"/>
              <w:marBottom w:val="0"/>
              <w:divBdr>
                <w:top w:val="none" w:sz="0" w:space="0" w:color="auto"/>
                <w:left w:val="none" w:sz="0" w:space="0" w:color="auto"/>
                <w:bottom w:val="none" w:sz="0" w:space="0" w:color="auto"/>
                <w:right w:val="none" w:sz="0" w:space="0" w:color="auto"/>
              </w:divBdr>
            </w:div>
          </w:divsChild>
        </w:div>
        <w:div w:id="1360737027">
          <w:marLeft w:val="0"/>
          <w:marRight w:val="0"/>
          <w:marTop w:val="0"/>
          <w:marBottom w:val="0"/>
          <w:divBdr>
            <w:top w:val="none" w:sz="0" w:space="0" w:color="auto"/>
            <w:left w:val="none" w:sz="0" w:space="0" w:color="auto"/>
            <w:bottom w:val="none" w:sz="0" w:space="0" w:color="auto"/>
            <w:right w:val="none" w:sz="0" w:space="0" w:color="auto"/>
          </w:divBdr>
          <w:divsChild>
            <w:div w:id="1009333724">
              <w:marLeft w:val="0"/>
              <w:marRight w:val="0"/>
              <w:marTop w:val="0"/>
              <w:marBottom w:val="0"/>
              <w:divBdr>
                <w:top w:val="none" w:sz="0" w:space="0" w:color="auto"/>
                <w:left w:val="none" w:sz="0" w:space="0" w:color="auto"/>
                <w:bottom w:val="none" w:sz="0" w:space="0" w:color="auto"/>
                <w:right w:val="none" w:sz="0" w:space="0" w:color="auto"/>
              </w:divBdr>
            </w:div>
            <w:div w:id="1360930720">
              <w:marLeft w:val="0"/>
              <w:marRight w:val="0"/>
              <w:marTop w:val="0"/>
              <w:marBottom w:val="0"/>
              <w:divBdr>
                <w:top w:val="none" w:sz="0" w:space="0" w:color="auto"/>
                <w:left w:val="none" w:sz="0" w:space="0" w:color="auto"/>
                <w:bottom w:val="none" w:sz="0" w:space="0" w:color="auto"/>
                <w:right w:val="none" w:sz="0" w:space="0" w:color="auto"/>
              </w:divBdr>
            </w:div>
          </w:divsChild>
        </w:div>
        <w:div w:id="1362707433">
          <w:marLeft w:val="0"/>
          <w:marRight w:val="0"/>
          <w:marTop w:val="0"/>
          <w:marBottom w:val="0"/>
          <w:divBdr>
            <w:top w:val="none" w:sz="0" w:space="0" w:color="auto"/>
            <w:left w:val="none" w:sz="0" w:space="0" w:color="auto"/>
            <w:bottom w:val="none" w:sz="0" w:space="0" w:color="auto"/>
            <w:right w:val="none" w:sz="0" w:space="0" w:color="auto"/>
          </w:divBdr>
          <w:divsChild>
            <w:div w:id="147983563">
              <w:marLeft w:val="-75"/>
              <w:marRight w:val="0"/>
              <w:marTop w:val="30"/>
              <w:marBottom w:val="30"/>
              <w:divBdr>
                <w:top w:val="none" w:sz="0" w:space="0" w:color="auto"/>
                <w:left w:val="none" w:sz="0" w:space="0" w:color="auto"/>
                <w:bottom w:val="none" w:sz="0" w:space="0" w:color="auto"/>
                <w:right w:val="none" w:sz="0" w:space="0" w:color="auto"/>
              </w:divBdr>
              <w:divsChild>
                <w:div w:id="70087649">
                  <w:marLeft w:val="0"/>
                  <w:marRight w:val="0"/>
                  <w:marTop w:val="0"/>
                  <w:marBottom w:val="0"/>
                  <w:divBdr>
                    <w:top w:val="none" w:sz="0" w:space="0" w:color="auto"/>
                    <w:left w:val="none" w:sz="0" w:space="0" w:color="auto"/>
                    <w:bottom w:val="none" w:sz="0" w:space="0" w:color="auto"/>
                    <w:right w:val="none" w:sz="0" w:space="0" w:color="auto"/>
                  </w:divBdr>
                  <w:divsChild>
                    <w:div w:id="1884439800">
                      <w:marLeft w:val="0"/>
                      <w:marRight w:val="0"/>
                      <w:marTop w:val="0"/>
                      <w:marBottom w:val="0"/>
                      <w:divBdr>
                        <w:top w:val="none" w:sz="0" w:space="0" w:color="auto"/>
                        <w:left w:val="none" w:sz="0" w:space="0" w:color="auto"/>
                        <w:bottom w:val="none" w:sz="0" w:space="0" w:color="auto"/>
                        <w:right w:val="none" w:sz="0" w:space="0" w:color="auto"/>
                      </w:divBdr>
                    </w:div>
                  </w:divsChild>
                </w:div>
                <w:div w:id="144931379">
                  <w:marLeft w:val="0"/>
                  <w:marRight w:val="0"/>
                  <w:marTop w:val="0"/>
                  <w:marBottom w:val="0"/>
                  <w:divBdr>
                    <w:top w:val="none" w:sz="0" w:space="0" w:color="auto"/>
                    <w:left w:val="none" w:sz="0" w:space="0" w:color="auto"/>
                    <w:bottom w:val="none" w:sz="0" w:space="0" w:color="auto"/>
                    <w:right w:val="none" w:sz="0" w:space="0" w:color="auto"/>
                  </w:divBdr>
                  <w:divsChild>
                    <w:div w:id="2009017741">
                      <w:marLeft w:val="0"/>
                      <w:marRight w:val="0"/>
                      <w:marTop w:val="0"/>
                      <w:marBottom w:val="0"/>
                      <w:divBdr>
                        <w:top w:val="none" w:sz="0" w:space="0" w:color="auto"/>
                        <w:left w:val="none" w:sz="0" w:space="0" w:color="auto"/>
                        <w:bottom w:val="none" w:sz="0" w:space="0" w:color="auto"/>
                        <w:right w:val="none" w:sz="0" w:space="0" w:color="auto"/>
                      </w:divBdr>
                    </w:div>
                  </w:divsChild>
                </w:div>
                <w:div w:id="165946527">
                  <w:marLeft w:val="0"/>
                  <w:marRight w:val="0"/>
                  <w:marTop w:val="0"/>
                  <w:marBottom w:val="0"/>
                  <w:divBdr>
                    <w:top w:val="none" w:sz="0" w:space="0" w:color="auto"/>
                    <w:left w:val="none" w:sz="0" w:space="0" w:color="auto"/>
                    <w:bottom w:val="none" w:sz="0" w:space="0" w:color="auto"/>
                    <w:right w:val="none" w:sz="0" w:space="0" w:color="auto"/>
                  </w:divBdr>
                  <w:divsChild>
                    <w:div w:id="864295908">
                      <w:marLeft w:val="0"/>
                      <w:marRight w:val="0"/>
                      <w:marTop w:val="0"/>
                      <w:marBottom w:val="0"/>
                      <w:divBdr>
                        <w:top w:val="none" w:sz="0" w:space="0" w:color="auto"/>
                        <w:left w:val="none" w:sz="0" w:space="0" w:color="auto"/>
                        <w:bottom w:val="none" w:sz="0" w:space="0" w:color="auto"/>
                        <w:right w:val="none" w:sz="0" w:space="0" w:color="auto"/>
                      </w:divBdr>
                    </w:div>
                  </w:divsChild>
                </w:div>
                <w:div w:id="295988220">
                  <w:marLeft w:val="0"/>
                  <w:marRight w:val="0"/>
                  <w:marTop w:val="0"/>
                  <w:marBottom w:val="0"/>
                  <w:divBdr>
                    <w:top w:val="none" w:sz="0" w:space="0" w:color="auto"/>
                    <w:left w:val="none" w:sz="0" w:space="0" w:color="auto"/>
                    <w:bottom w:val="none" w:sz="0" w:space="0" w:color="auto"/>
                    <w:right w:val="none" w:sz="0" w:space="0" w:color="auto"/>
                  </w:divBdr>
                  <w:divsChild>
                    <w:div w:id="218787471">
                      <w:marLeft w:val="0"/>
                      <w:marRight w:val="0"/>
                      <w:marTop w:val="0"/>
                      <w:marBottom w:val="0"/>
                      <w:divBdr>
                        <w:top w:val="none" w:sz="0" w:space="0" w:color="auto"/>
                        <w:left w:val="none" w:sz="0" w:space="0" w:color="auto"/>
                        <w:bottom w:val="none" w:sz="0" w:space="0" w:color="auto"/>
                        <w:right w:val="none" w:sz="0" w:space="0" w:color="auto"/>
                      </w:divBdr>
                    </w:div>
                    <w:div w:id="1190294069">
                      <w:marLeft w:val="0"/>
                      <w:marRight w:val="0"/>
                      <w:marTop w:val="0"/>
                      <w:marBottom w:val="0"/>
                      <w:divBdr>
                        <w:top w:val="none" w:sz="0" w:space="0" w:color="auto"/>
                        <w:left w:val="none" w:sz="0" w:space="0" w:color="auto"/>
                        <w:bottom w:val="none" w:sz="0" w:space="0" w:color="auto"/>
                        <w:right w:val="none" w:sz="0" w:space="0" w:color="auto"/>
                      </w:divBdr>
                    </w:div>
                  </w:divsChild>
                </w:div>
                <w:div w:id="321277705">
                  <w:marLeft w:val="0"/>
                  <w:marRight w:val="0"/>
                  <w:marTop w:val="0"/>
                  <w:marBottom w:val="0"/>
                  <w:divBdr>
                    <w:top w:val="none" w:sz="0" w:space="0" w:color="auto"/>
                    <w:left w:val="none" w:sz="0" w:space="0" w:color="auto"/>
                    <w:bottom w:val="none" w:sz="0" w:space="0" w:color="auto"/>
                    <w:right w:val="none" w:sz="0" w:space="0" w:color="auto"/>
                  </w:divBdr>
                  <w:divsChild>
                    <w:div w:id="1249730247">
                      <w:marLeft w:val="0"/>
                      <w:marRight w:val="0"/>
                      <w:marTop w:val="0"/>
                      <w:marBottom w:val="0"/>
                      <w:divBdr>
                        <w:top w:val="none" w:sz="0" w:space="0" w:color="auto"/>
                        <w:left w:val="none" w:sz="0" w:space="0" w:color="auto"/>
                        <w:bottom w:val="none" w:sz="0" w:space="0" w:color="auto"/>
                        <w:right w:val="none" w:sz="0" w:space="0" w:color="auto"/>
                      </w:divBdr>
                    </w:div>
                  </w:divsChild>
                </w:div>
                <w:div w:id="366444262">
                  <w:marLeft w:val="0"/>
                  <w:marRight w:val="0"/>
                  <w:marTop w:val="0"/>
                  <w:marBottom w:val="0"/>
                  <w:divBdr>
                    <w:top w:val="none" w:sz="0" w:space="0" w:color="auto"/>
                    <w:left w:val="none" w:sz="0" w:space="0" w:color="auto"/>
                    <w:bottom w:val="none" w:sz="0" w:space="0" w:color="auto"/>
                    <w:right w:val="none" w:sz="0" w:space="0" w:color="auto"/>
                  </w:divBdr>
                  <w:divsChild>
                    <w:div w:id="307634909">
                      <w:marLeft w:val="0"/>
                      <w:marRight w:val="0"/>
                      <w:marTop w:val="0"/>
                      <w:marBottom w:val="0"/>
                      <w:divBdr>
                        <w:top w:val="none" w:sz="0" w:space="0" w:color="auto"/>
                        <w:left w:val="none" w:sz="0" w:space="0" w:color="auto"/>
                        <w:bottom w:val="none" w:sz="0" w:space="0" w:color="auto"/>
                        <w:right w:val="none" w:sz="0" w:space="0" w:color="auto"/>
                      </w:divBdr>
                    </w:div>
                  </w:divsChild>
                </w:div>
                <w:div w:id="472332253">
                  <w:marLeft w:val="0"/>
                  <w:marRight w:val="0"/>
                  <w:marTop w:val="0"/>
                  <w:marBottom w:val="0"/>
                  <w:divBdr>
                    <w:top w:val="none" w:sz="0" w:space="0" w:color="auto"/>
                    <w:left w:val="none" w:sz="0" w:space="0" w:color="auto"/>
                    <w:bottom w:val="none" w:sz="0" w:space="0" w:color="auto"/>
                    <w:right w:val="none" w:sz="0" w:space="0" w:color="auto"/>
                  </w:divBdr>
                  <w:divsChild>
                    <w:div w:id="857739449">
                      <w:marLeft w:val="0"/>
                      <w:marRight w:val="0"/>
                      <w:marTop w:val="0"/>
                      <w:marBottom w:val="0"/>
                      <w:divBdr>
                        <w:top w:val="none" w:sz="0" w:space="0" w:color="auto"/>
                        <w:left w:val="none" w:sz="0" w:space="0" w:color="auto"/>
                        <w:bottom w:val="none" w:sz="0" w:space="0" w:color="auto"/>
                        <w:right w:val="none" w:sz="0" w:space="0" w:color="auto"/>
                      </w:divBdr>
                    </w:div>
                  </w:divsChild>
                </w:div>
                <w:div w:id="499084871">
                  <w:marLeft w:val="0"/>
                  <w:marRight w:val="0"/>
                  <w:marTop w:val="0"/>
                  <w:marBottom w:val="0"/>
                  <w:divBdr>
                    <w:top w:val="none" w:sz="0" w:space="0" w:color="auto"/>
                    <w:left w:val="none" w:sz="0" w:space="0" w:color="auto"/>
                    <w:bottom w:val="none" w:sz="0" w:space="0" w:color="auto"/>
                    <w:right w:val="none" w:sz="0" w:space="0" w:color="auto"/>
                  </w:divBdr>
                  <w:divsChild>
                    <w:div w:id="1907952231">
                      <w:marLeft w:val="0"/>
                      <w:marRight w:val="0"/>
                      <w:marTop w:val="0"/>
                      <w:marBottom w:val="0"/>
                      <w:divBdr>
                        <w:top w:val="none" w:sz="0" w:space="0" w:color="auto"/>
                        <w:left w:val="none" w:sz="0" w:space="0" w:color="auto"/>
                        <w:bottom w:val="none" w:sz="0" w:space="0" w:color="auto"/>
                        <w:right w:val="none" w:sz="0" w:space="0" w:color="auto"/>
                      </w:divBdr>
                    </w:div>
                  </w:divsChild>
                </w:div>
                <w:div w:id="502093007">
                  <w:marLeft w:val="0"/>
                  <w:marRight w:val="0"/>
                  <w:marTop w:val="0"/>
                  <w:marBottom w:val="0"/>
                  <w:divBdr>
                    <w:top w:val="none" w:sz="0" w:space="0" w:color="auto"/>
                    <w:left w:val="none" w:sz="0" w:space="0" w:color="auto"/>
                    <w:bottom w:val="none" w:sz="0" w:space="0" w:color="auto"/>
                    <w:right w:val="none" w:sz="0" w:space="0" w:color="auto"/>
                  </w:divBdr>
                  <w:divsChild>
                    <w:div w:id="1030449607">
                      <w:marLeft w:val="0"/>
                      <w:marRight w:val="0"/>
                      <w:marTop w:val="0"/>
                      <w:marBottom w:val="0"/>
                      <w:divBdr>
                        <w:top w:val="none" w:sz="0" w:space="0" w:color="auto"/>
                        <w:left w:val="none" w:sz="0" w:space="0" w:color="auto"/>
                        <w:bottom w:val="none" w:sz="0" w:space="0" w:color="auto"/>
                        <w:right w:val="none" w:sz="0" w:space="0" w:color="auto"/>
                      </w:divBdr>
                    </w:div>
                  </w:divsChild>
                </w:div>
                <w:div w:id="592592047">
                  <w:marLeft w:val="0"/>
                  <w:marRight w:val="0"/>
                  <w:marTop w:val="0"/>
                  <w:marBottom w:val="0"/>
                  <w:divBdr>
                    <w:top w:val="none" w:sz="0" w:space="0" w:color="auto"/>
                    <w:left w:val="none" w:sz="0" w:space="0" w:color="auto"/>
                    <w:bottom w:val="none" w:sz="0" w:space="0" w:color="auto"/>
                    <w:right w:val="none" w:sz="0" w:space="0" w:color="auto"/>
                  </w:divBdr>
                  <w:divsChild>
                    <w:div w:id="1022826035">
                      <w:marLeft w:val="0"/>
                      <w:marRight w:val="0"/>
                      <w:marTop w:val="0"/>
                      <w:marBottom w:val="0"/>
                      <w:divBdr>
                        <w:top w:val="none" w:sz="0" w:space="0" w:color="auto"/>
                        <w:left w:val="none" w:sz="0" w:space="0" w:color="auto"/>
                        <w:bottom w:val="none" w:sz="0" w:space="0" w:color="auto"/>
                        <w:right w:val="none" w:sz="0" w:space="0" w:color="auto"/>
                      </w:divBdr>
                    </w:div>
                  </w:divsChild>
                </w:div>
                <w:div w:id="621154961">
                  <w:marLeft w:val="0"/>
                  <w:marRight w:val="0"/>
                  <w:marTop w:val="0"/>
                  <w:marBottom w:val="0"/>
                  <w:divBdr>
                    <w:top w:val="none" w:sz="0" w:space="0" w:color="auto"/>
                    <w:left w:val="none" w:sz="0" w:space="0" w:color="auto"/>
                    <w:bottom w:val="none" w:sz="0" w:space="0" w:color="auto"/>
                    <w:right w:val="none" w:sz="0" w:space="0" w:color="auto"/>
                  </w:divBdr>
                  <w:divsChild>
                    <w:div w:id="1554001721">
                      <w:marLeft w:val="0"/>
                      <w:marRight w:val="0"/>
                      <w:marTop w:val="0"/>
                      <w:marBottom w:val="0"/>
                      <w:divBdr>
                        <w:top w:val="none" w:sz="0" w:space="0" w:color="auto"/>
                        <w:left w:val="none" w:sz="0" w:space="0" w:color="auto"/>
                        <w:bottom w:val="none" w:sz="0" w:space="0" w:color="auto"/>
                        <w:right w:val="none" w:sz="0" w:space="0" w:color="auto"/>
                      </w:divBdr>
                    </w:div>
                  </w:divsChild>
                </w:div>
                <w:div w:id="699015911">
                  <w:marLeft w:val="0"/>
                  <w:marRight w:val="0"/>
                  <w:marTop w:val="0"/>
                  <w:marBottom w:val="0"/>
                  <w:divBdr>
                    <w:top w:val="none" w:sz="0" w:space="0" w:color="auto"/>
                    <w:left w:val="none" w:sz="0" w:space="0" w:color="auto"/>
                    <w:bottom w:val="none" w:sz="0" w:space="0" w:color="auto"/>
                    <w:right w:val="none" w:sz="0" w:space="0" w:color="auto"/>
                  </w:divBdr>
                  <w:divsChild>
                    <w:div w:id="658390785">
                      <w:marLeft w:val="0"/>
                      <w:marRight w:val="0"/>
                      <w:marTop w:val="0"/>
                      <w:marBottom w:val="0"/>
                      <w:divBdr>
                        <w:top w:val="none" w:sz="0" w:space="0" w:color="auto"/>
                        <w:left w:val="none" w:sz="0" w:space="0" w:color="auto"/>
                        <w:bottom w:val="none" w:sz="0" w:space="0" w:color="auto"/>
                        <w:right w:val="none" w:sz="0" w:space="0" w:color="auto"/>
                      </w:divBdr>
                    </w:div>
                  </w:divsChild>
                </w:div>
                <w:div w:id="926110706">
                  <w:marLeft w:val="0"/>
                  <w:marRight w:val="0"/>
                  <w:marTop w:val="0"/>
                  <w:marBottom w:val="0"/>
                  <w:divBdr>
                    <w:top w:val="none" w:sz="0" w:space="0" w:color="auto"/>
                    <w:left w:val="none" w:sz="0" w:space="0" w:color="auto"/>
                    <w:bottom w:val="none" w:sz="0" w:space="0" w:color="auto"/>
                    <w:right w:val="none" w:sz="0" w:space="0" w:color="auto"/>
                  </w:divBdr>
                  <w:divsChild>
                    <w:div w:id="1088111432">
                      <w:marLeft w:val="0"/>
                      <w:marRight w:val="0"/>
                      <w:marTop w:val="0"/>
                      <w:marBottom w:val="0"/>
                      <w:divBdr>
                        <w:top w:val="none" w:sz="0" w:space="0" w:color="auto"/>
                        <w:left w:val="none" w:sz="0" w:space="0" w:color="auto"/>
                        <w:bottom w:val="none" w:sz="0" w:space="0" w:color="auto"/>
                        <w:right w:val="none" w:sz="0" w:space="0" w:color="auto"/>
                      </w:divBdr>
                    </w:div>
                  </w:divsChild>
                </w:div>
                <w:div w:id="935212046">
                  <w:marLeft w:val="0"/>
                  <w:marRight w:val="0"/>
                  <w:marTop w:val="0"/>
                  <w:marBottom w:val="0"/>
                  <w:divBdr>
                    <w:top w:val="none" w:sz="0" w:space="0" w:color="auto"/>
                    <w:left w:val="none" w:sz="0" w:space="0" w:color="auto"/>
                    <w:bottom w:val="none" w:sz="0" w:space="0" w:color="auto"/>
                    <w:right w:val="none" w:sz="0" w:space="0" w:color="auto"/>
                  </w:divBdr>
                  <w:divsChild>
                    <w:div w:id="1630817207">
                      <w:marLeft w:val="0"/>
                      <w:marRight w:val="0"/>
                      <w:marTop w:val="0"/>
                      <w:marBottom w:val="0"/>
                      <w:divBdr>
                        <w:top w:val="none" w:sz="0" w:space="0" w:color="auto"/>
                        <w:left w:val="none" w:sz="0" w:space="0" w:color="auto"/>
                        <w:bottom w:val="none" w:sz="0" w:space="0" w:color="auto"/>
                        <w:right w:val="none" w:sz="0" w:space="0" w:color="auto"/>
                      </w:divBdr>
                    </w:div>
                  </w:divsChild>
                </w:div>
                <w:div w:id="944994205">
                  <w:marLeft w:val="0"/>
                  <w:marRight w:val="0"/>
                  <w:marTop w:val="0"/>
                  <w:marBottom w:val="0"/>
                  <w:divBdr>
                    <w:top w:val="none" w:sz="0" w:space="0" w:color="auto"/>
                    <w:left w:val="none" w:sz="0" w:space="0" w:color="auto"/>
                    <w:bottom w:val="none" w:sz="0" w:space="0" w:color="auto"/>
                    <w:right w:val="none" w:sz="0" w:space="0" w:color="auto"/>
                  </w:divBdr>
                  <w:divsChild>
                    <w:div w:id="1174227204">
                      <w:marLeft w:val="0"/>
                      <w:marRight w:val="0"/>
                      <w:marTop w:val="0"/>
                      <w:marBottom w:val="0"/>
                      <w:divBdr>
                        <w:top w:val="none" w:sz="0" w:space="0" w:color="auto"/>
                        <w:left w:val="none" w:sz="0" w:space="0" w:color="auto"/>
                        <w:bottom w:val="none" w:sz="0" w:space="0" w:color="auto"/>
                        <w:right w:val="none" w:sz="0" w:space="0" w:color="auto"/>
                      </w:divBdr>
                    </w:div>
                  </w:divsChild>
                </w:div>
                <w:div w:id="1017731852">
                  <w:marLeft w:val="0"/>
                  <w:marRight w:val="0"/>
                  <w:marTop w:val="0"/>
                  <w:marBottom w:val="0"/>
                  <w:divBdr>
                    <w:top w:val="none" w:sz="0" w:space="0" w:color="auto"/>
                    <w:left w:val="none" w:sz="0" w:space="0" w:color="auto"/>
                    <w:bottom w:val="none" w:sz="0" w:space="0" w:color="auto"/>
                    <w:right w:val="none" w:sz="0" w:space="0" w:color="auto"/>
                  </w:divBdr>
                  <w:divsChild>
                    <w:div w:id="1211112228">
                      <w:marLeft w:val="0"/>
                      <w:marRight w:val="0"/>
                      <w:marTop w:val="0"/>
                      <w:marBottom w:val="0"/>
                      <w:divBdr>
                        <w:top w:val="none" w:sz="0" w:space="0" w:color="auto"/>
                        <w:left w:val="none" w:sz="0" w:space="0" w:color="auto"/>
                        <w:bottom w:val="none" w:sz="0" w:space="0" w:color="auto"/>
                        <w:right w:val="none" w:sz="0" w:space="0" w:color="auto"/>
                      </w:divBdr>
                    </w:div>
                    <w:div w:id="1309282273">
                      <w:marLeft w:val="0"/>
                      <w:marRight w:val="0"/>
                      <w:marTop w:val="0"/>
                      <w:marBottom w:val="0"/>
                      <w:divBdr>
                        <w:top w:val="none" w:sz="0" w:space="0" w:color="auto"/>
                        <w:left w:val="none" w:sz="0" w:space="0" w:color="auto"/>
                        <w:bottom w:val="none" w:sz="0" w:space="0" w:color="auto"/>
                        <w:right w:val="none" w:sz="0" w:space="0" w:color="auto"/>
                      </w:divBdr>
                    </w:div>
                  </w:divsChild>
                </w:div>
                <w:div w:id="1163661506">
                  <w:marLeft w:val="0"/>
                  <w:marRight w:val="0"/>
                  <w:marTop w:val="0"/>
                  <w:marBottom w:val="0"/>
                  <w:divBdr>
                    <w:top w:val="none" w:sz="0" w:space="0" w:color="auto"/>
                    <w:left w:val="none" w:sz="0" w:space="0" w:color="auto"/>
                    <w:bottom w:val="none" w:sz="0" w:space="0" w:color="auto"/>
                    <w:right w:val="none" w:sz="0" w:space="0" w:color="auto"/>
                  </w:divBdr>
                  <w:divsChild>
                    <w:div w:id="1775898844">
                      <w:marLeft w:val="0"/>
                      <w:marRight w:val="0"/>
                      <w:marTop w:val="0"/>
                      <w:marBottom w:val="0"/>
                      <w:divBdr>
                        <w:top w:val="none" w:sz="0" w:space="0" w:color="auto"/>
                        <w:left w:val="none" w:sz="0" w:space="0" w:color="auto"/>
                        <w:bottom w:val="none" w:sz="0" w:space="0" w:color="auto"/>
                        <w:right w:val="none" w:sz="0" w:space="0" w:color="auto"/>
                      </w:divBdr>
                    </w:div>
                  </w:divsChild>
                </w:div>
                <w:div w:id="1169759559">
                  <w:marLeft w:val="0"/>
                  <w:marRight w:val="0"/>
                  <w:marTop w:val="0"/>
                  <w:marBottom w:val="0"/>
                  <w:divBdr>
                    <w:top w:val="none" w:sz="0" w:space="0" w:color="auto"/>
                    <w:left w:val="none" w:sz="0" w:space="0" w:color="auto"/>
                    <w:bottom w:val="none" w:sz="0" w:space="0" w:color="auto"/>
                    <w:right w:val="none" w:sz="0" w:space="0" w:color="auto"/>
                  </w:divBdr>
                  <w:divsChild>
                    <w:div w:id="335156367">
                      <w:marLeft w:val="0"/>
                      <w:marRight w:val="0"/>
                      <w:marTop w:val="0"/>
                      <w:marBottom w:val="0"/>
                      <w:divBdr>
                        <w:top w:val="none" w:sz="0" w:space="0" w:color="auto"/>
                        <w:left w:val="none" w:sz="0" w:space="0" w:color="auto"/>
                        <w:bottom w:val="none" w:sz="0" w:space="0" w:color="auto"/>
                        <w:right w:val="none" w:sz="0" w:space="0" w:color="auto"/>
                      </w:divBdr>
                    </w:div>
                  </w:divsChild>
                </w:div>
                <w:div w:id="1179469433">
                  <w:marLeft w:val="0"/>
                  <w:marRight w:val="0"/>
                  <w:marTop w:val="0"/>
                  <w:marBottom w:val="0"/>
                  <w:divBdr>
                    <w:top w:val="none" w:sz="0" w:space="0" w:color="auto"/>
                    <w:left w:val="none" w:sz="0" w:space="0" w:color="auto"/>
                    <w:bottom w:val="none" w:sz="0" w:space="0" w:color="auto"/>
                    <w:right w:val="none" w:sz="0" w:space="0" w:color="auto"/>
                  </w:divBdr>
                  <w:divsChild>
                    <w:div w:id="462700880">
                      <w:marLeft w:val="0"/>
                      <w:marRight w:val="0"/>
                      <w:marTop w:val="0"/>
                      <w:marBottom w:val="0"/>
                      <w:divBdr>
                        <w:top w:val="none" w:sz="0" w:space="0" w:color="auto"/>
                        <w:left w:val="none" w:sz="0" w:space="0" w:color="auto"/>
                        <w:bottom w:val="none" w:sz="0" w:space="0" w:color="auto"/>
                        <w:right w:val="none" w:sz="0" w:space="0" w:color="auto"/>
                      </w:divBdr>
                    </w:div>
                  </w:divsChild>
                </w:div>
                <w:div w:id="1324747168">
                  <w:marLeft w:val="0"/>
                  <w:marRight w:val="0"/>
                  <w:marTop w:val="0"/>
                  <w:marBottom w:val="0"/>
                  <w:divBdr>
                    <w:top w:val="none" w:sz="0" w:space="0" w:color="auto"/>
                    <w:left w:val="none" w:sz="0" w:space="0" w:color="auto"/>
                    <w:bottom w:val="none" w:sz="0" w:space="0" w:color="auto"/>
                    <w:right w:val="none" w:sz="0" w:space="0" w:color="auto"/>
                  </w:divBdr>
                  <w:divsChild>
                    <w:div w:id="805201098">
                      <w:marLeft w:val="0"/>
                      <w:marRight w:val="0"/>
                      <w:marTop w:val="0"/>
                      <w:marBottom w:val="0"/>
                      <w:divBdr>
                        <w:top w:val="none" w:sz="0" w:space="0" w:color="auto"/>
                        <w:left w:val="none" w:sz="0" w:space="0" w:color="auto"/>
                        <w:bottom w:val="none" w:sz="0" w:space="0" w:color="auto"/>
                        <w:right w:val="none" w:sz="0" w:space="0" w:color="auto"/>
                      </w:divBdr>
                    </w:div>
                  </w:divsChild>
                </w:div>
                <w:div w:id="1342780061">
                  <w:marLeft w:val="0"/>
                  <w:marRight w:val="0"/>
                  <w:marTop w:val="0"/>
                  <w:marBottom w:val="0"/>
                  <w:divBdr>
                    <w:top w:val="none" w:sz="0" w:space="0" w:color="auto"/>
                    <w:left w:val="none" w:sz="0" w:space="0" w:color="auto"/>
                    <w:bottom w:val="none" w:sz="0" w:space="0" w:color="auto"/>
                    <w:right w:val="none" w:sz="0" w:space="0" w:color="auto"/>
                  </w:divBdr>
                  <w:divsChild>
                    <w:div w:id="1758090024">
                      <w:marLeft w:val="0"/>
                      <w:marRight w:val="0"/>
                      <w:marTop w:val="0"/>
                      <w:marBottom w:val="0"/>
                      <w:divBdr>
                        <w:top w:val="none" w:sz="0" w:space="0" w:color="auto"/>
                        <w:left w:val="none" w:sz="0" w:space="0" w:color="auto"/>
                        <w:bottom w:val="none" w:sz="0" w:space="0" w:color="auto"/>
                        <w:right w:val="none" w:sz="0" w:space="0" w:color="auto"/>
                      </w:divBdr>
                    </w:div>
                  </w:divsChild>
                </w:div>
                <w:div w:id="1350524280">
                  <w:marLeft w:val="0"/>
                  <w:marRight w:val="0"/>
                  <w:marTop w:val="0"/>
                  <w:marBottom w:val="0"/>
                  <w:divBdr>
                    <w:top w:val="none" w:sz="0" w:space="0" w:color="auto"/>
                    <w:left w:val="none" w:sz="0" w:space="0" w:color="auto"/>
                    <w:bottom w:val="none" w:sz="0" w:space="0" w:color="auto"/>
                    <w:right w:val="none" w:sz="0" w:space="0" w:color="auto"/>
                  </w:divBdr>
                  <w:divsChild>
                    <w:div w:id="1902129991">
                      <w:marLeft w:val="0"/>
                      <w:marRight w:val="0"/>
                      <w:marTop w:val="0"/>
                      <w:marBottom w:val="0"/>
                      <w:divBdr>
                        <w:top w:val="none" w:sz="0" w:space="0" w:color="auto"/>
                        <w:left w:val="none" w:sz="0" w:space="0" w:color="auto"/>
                        <w:bottom w:val="none" w:sz="0" w:space="0" w:color="auto"/>
                        <w:right w:val="none" w:sz="0" w:space="0" w:color="auto"/>
                      </w:divBdr>
                    </w:div>
                  </w:divsChild>
                </w:div>
                <w:div w:id="1391657241">
                  <w:marLeft w:val="0"/>
                  <w:marRight w:val="0"/>
                  <w:marTop w:val="0"/>
                  <w:marBottom w:val="0"/>
                  <w:divBdr>
                    <w:top w:val="none" w:sz="0" w:space="0" w:color="auto"/>
                    <w:left w:val="none" w:sz="0" w:space="0" w:color="auto"/>
                    <w:bottom w:val="none" w:sz="0" w:space="0" w:color="auto"/>
                    <w:right w:val="none" w:sz="0" w:space="0" w:color="auto"/>
                  </w:divBdr>
                  <w:divsChild>
                    <w:div w:id="1135559086">
                      <w:marLeft w:val="0"/>
                      <w:marRight w:val="0"/>
                      <w:marTop w:val="0"/>
                      <w:marBottom w:val="0"/>
                      <w:divBdr>
                        <w:top w:val="none" w:sz="0" w:space="0" w:color="auto"/>
                        <w:left w:val="none" w:sz="0" w:space="0" w:color="auto"/>
                        <w:bottom w:val="none" w:sz="0" w:space="0" w:color="auto"/>
                        <w:right w:val="none" w:sz="0" w:space="0" w:color="auto"/>
                      </w:divBdr>
                    </w:div>
                  </w:divsChild>
                </w:div>
                <w:div w:id="1481965859">
                  <w:marLeft w:val="0"/>
                  <w:marRight w:val="0"/>
                  <w:marTop w:val="0"/>
                  <w:marBottom w:val="0"/>
                  <w:divBdr>
                    <w:top w:val="none" w:sz="0" w:space="0" w:color="auto"/>
                    <w:left w:val="none" w:sz="0" w:space="0" w:color="auto"/>
                    <w:bottom w:val="none" w:sz="0" w:space="0" w:color="auto"/>
                    <w:right w:val="none" w:sz="0" w:space="0" w:color="auto"/>
                  </w:divBdr>
                  <w:divsChild>
                    <w:div w:id="785152177">
                      <w:marLeft w:val="0"/>
                      <w:marRight w:val="0"/>
                      <w:marTop w:val="0"/>
                      <w:marBottom w:val="0"/>
                      <w:divBdr>
                        <w:top w:val="none" w:sz="0" w:space="0" w:color="auto"/>
                        <w:left w:val="none" w:sz="0" w:space="0" w:color="auto"/>
                        <w:bottom w:val="none" w:sz="0" w:space="0" w:color="auto"/>
                        <w:right w:val="none" w:sz="0" w:space="0" w:color="auto"/>
                      </w:divBdr>
                    </w:div>
                  </w:divsChild>
                </w:div>
                <w:div w:id="1489900476">
                  <w:marLeft w:val="0"/>
                  <w:marRight w:val="0"/>
                  <w:marTop w:val="0"/>
                  <w:marBottom w:val="0"/>
                  <w:divBdr>
                    <w:top w:val="none" w:sz="0" w:space="0" w:color="auto"/>
                    <w:left w:val="none" w:sz="0" w:space="0" w:color="auto"/>
                    <w:bottom w:val="none" w:sz="0" w:space="0" w:color="auto"/>
                    <w:right w:val="none" w:sz="0" w:space="0" w:color="auto"/>
                  </w:divBdr>
                  <w:divsChild>
                    <w:div w:id="781804159">
                      <w:marLeft w:val="0"/>
                      <w:marRight w:val="0"/>
                      <w:marTop w:val="0"/>
                      <w:marBottom w:val="0"/>
                      <w:divBdr>
                        <w:top w:val="none" w:sz="0" w:space="0" w:color="auto"/>
                        <w:left w:val="none" w:sz="0" w:space="0" w:color="auto"/>
                        <w:bottom w:val="none" w:sz="0" w:space="0" w:color="auto"/>
                        <w:right w:val="none" w:sz="0" w:space="0" w:color="auto"/>
                      </w:divBdr>
                    </w:div>
                  </w:divsChild>
                </w:div>
                <w:div w:id="1517305633">
                  <w:marLeft w:val="0"/>
                  <w:marRight w:val="0"/>
                  <w:marTop w:val="0"/>
                  <w:marBottom w:val="0"/>
                  <w:divBdr>
                    <w:top w:val="none" w:sz="0" w:space="0" w:color="auto"/>
                    <w:left w:val="none" w:sz="0" w:space="0" w:color="auto"/>
                    <w:bottom w:val="none" w:sz="0" w:space="0" w:color="auto"/>
                    <w:right w:val="none" w:sz="0" w:space="0" w:color="auto"/>
                  </w:divBdr>
                  <w:divsChild>
                    <w:div w:id="1132285112">
                      <w:marLeft w:val="0"/>
                      <w:marRight w:val="0"/>
                      <w:marTop w:val="0"/>
                      <w:marBottom w:val="0"/>
                      <w:divBdr>
                        <w:top w:val="none" w:sz="0" w:space="0" w:color="auto"/>
                        <w:left w:val="none" w:sz="0" w:space="0" w:color="auto"/>
                        <w:bottom w:val="none" w:sz="0" w:space="0" w:color="auto"/>
                        <w:right w:val="none" w:sz="0" w:space="0" w:color="auto"/>
                      </w:divBdr>
                    </w:div>
                  </w:divsChild>
                </w:div>
                <w:div w:id="1561015497">
                  <w:marLeft w:val="0"/>
                  <w:marRight w:val="0"/>
                  <w:marTop w:val="0"/>
                  <w:marBottom w:val="0"/>
                  <w:divBdr>
                    <w:top w:val="none" w:sz="0" w:space="0" w:color="auto"/>
                    <w:left w:val="none" w:sz="0" w:space="0" w:color="auto"/>
                    <w:bottom w:val="none" w:sz="0" w:space="0" w:color="auto"/>
                    <w:right w:val="none" w:sz="0" w:space="0" w:color="auto"/>
                  </w:divBdr>
                  <w:divsChild>
                    <w:div w:id="329140725">
                      <w:marLeft w:val="0"/>
                      <w:marRight w:val="0"/>
                      <w:marTop w:val="0"/>
                      <w:marBottom w:val="0"/>
                      <w:divBdr>
                        <w:top w:val="none" w:sz="0" w:space="0" w:color="auto"/>
                        <w:left w:val="none" w:sz="0" w:space="0" w:color="auto"/>
                        <w:bottom w:val="none" w:sz="0" w:space="0" w:color="auto"/>
                        <w:right w:val="none" w:sz="0" w:space="0" w:color="auto"/>
                      </w:divBdr>
                    </w:div>
                  </w:divsChild>
                </w:div>
                <w:div w:id="1628505428">
                  <w:marLeft w:val="0"/>
                  <w:marRight w:val="0"/>
                  <w:marTop w:val="0"/>
                  <w:marBottom w:val="0"/>
                  <w:divBdr>
                    <w:top w:val="none" w:sz="0" w:space="0" w:color="auto"/>
                    <w:left w:val="none" w:sz="0" w:space="0" w:color="auto"/>
                    <w:bottom w:val="none" w:sz="0" w:space="0" w:color="auto"/>
                    <w:right w:val="none" w:sz="0" w:space="0" w:color="auto"/>
                  </w:divBdr>
                  <w:divsChild>
                    <w:div w:id="1784835662">
                      <w:marLeft w:val="0"/>
                      <w:marRight w:val="0"/>
                      <w:marTop w:val="0"/>
                      <w:marBottom w:val="0"/>
                      <w:divBdr>
                        <w:top w:val="none" w:sz="0" w:space="0" w:color="auto"/>
                        <w:left w:val="none" w:sz="0" w:space="0" w:color="auto"/>
                        <w:bottom w:val="none" w:sz="0" w:space="0" w:color="auto"/>
                        <w:right w:val="none" w:sz="0" w:space="0" w:color="auto"/>
                      </w:divBdr>
                    </w:div>
                  </w:divsChild>
                </w:div>
                <w:div w:id="1631935087">
                  <w:marLeft w:val="0"/>
                  <w:marRight w:val="0"/>
                  <w:marTop w:val="0"/>
                  <w:marBottom w:val="0"/>
                  <w:divBdr>
                    <w:top w:val="none" w:sz="0" w:space="0" w:color="auto"/>
                    <w:left w:val="none" w:sz="0" w:space="0" w:color="auto"/>
                    <w:bottom w:val="none" w:sz="0" w:space="0" w:color="auto"/>
                    <w:right w:val="none" w:sz="0" w:space="0" w:color="auto"/>
                  </w:divBdr>
                  <w:divsChild>
                    <w:div w:id="1283653661">
                      <w:marLeft w:val="0"/>
                      <w:marRight w:val="0"/>
                      <w:marTop w:val="0"/>
                      <w:marBottom w:val="0"/>
                      <w:divBdr>
                        <w:top w:val="none" w:sz="0" w:space="0" w:color="auto"/>
                        <w:left w:val="none" w:sz="0" w:space="0" w:color="auto"/>
                        <w:bottom w:val="none" w:sz="0" w:space="0" w:color="auto"/>
                        <w:right w:val="none" w:sz="0" w:space="0" w:color="auto"/>
                      </w:divBdr>
                    </w:div>
                  </w:divsChild>
                </w:div>
                <w:div w:id="1633946853">
                  <w:marLeft w:val="0"/>
                  <w:marRight w:val="0"/>
                  <w:marTop w:val="0"/>
                  <w:marBottom w:val="0"/>
                  <w:divBdr>
                    <w:top w:val="none" w:sz="0" w:space="0" w:color="auto"/>
                    <w:left w:val="none" w:sz="0" w:space="0" w:color="auto"/>
                    <w:bottom w:val="none" w:sz="0" w:space="0" w:color="auto"/>
                    <w:right w:val="none" w:sz="0" w:space="0" w:color="auto"/>
                  </w:divBdr>
                  <w:divsChild>
                    <w:div w:id="910576254">
                      <w:marLeft w:val="0"/>
                      <w:marRight w:val="0"/>
                      <w:marTop w:val="0"/>
                      <w:marBottom w:val="0"/>
                      <w:divBdr>
                        <w:top w:val="none" w:sz="0" w:space="0" w:color="auto"/>
                        <w:left w:val="none" w:sz="0" w:space="0" w:color="auto"/>
                        <w:bottom w:val="none" w:sz="0" w:space="0" w:color="auto"/>
                        <w:right w:val="none" w:sz="0" w:space="0" w:color="auto"/>
                      </w:divBdr>
                    </w:div>
                  </w:divsChild>
                </w:div>
                <w:div w:id="1643389465">
                  <w:marLeft w:val="0"/>
                  <w:marRight w:val="0"/>
                  <w:marTop w:val="0"/>
                  <w:marBottom w:val="0"/>
                  <w:divBdr>
                    <w:top w:val="none" w:sz="0" w:space="0" w:color="auto"/>
                    <w:left w:val="none" w:sz="0" w:space="0" w:color="auto"/>
                    <w:bottom w:val="none" w:sz="0" w:space="0" w:color="auto"/>
                    <w:right w:val="none" w:sz="0" w:space="0" w:color="auto"/>
                  </w:divBdr>
                  <w:divsChild>
                    <w:div w:id="1235629733">
                      <w:marLeft w:val="0"/>
                      <w:marRight w:val="0"/>
                      <w:marTop w:val="0"/>
                      <w:marBottom w:val="0"/>
                      <w:divBdr>
                        <w:top w:val="none" w:sz="0" w:space="0" w:color="auto"/>
                        <w:left w:val="none" w:sz="0" w:space="0" w:color="auto"/>
                        <w:bottom w:val="none" w:sz="0" w:space="0" w:color="auto"/>
                        <w:right w:val="none" w:sz="0" w:space="0" w:color="auto"/>
                      </w:divBdr>
                    </w:div>
                  </w:divsChild>
                </w:div>
                <w:div w:id="1710687807">
                  <w:marLeft w:val="0"/>
                  <w:marRight w:val="0"/>
                  <w:marTop w:val="0"/>
                  <w:marBottom w:val="0"/>
                  <w:divBdr>
                    <w:top w:val="none" w:sz="0" w:space="0" w:color="auto"/>
                    <w:left w:val="none" w:sz="0" w:space="0" w:color="auto"/>
                    <w:bottom w:val="none" w:sz="0" w:space="0" w:color="auto"/>
                    <w:right w:val="none" w:sz="0" w:space="0" w:color="auto"/>
                  </w:divBdr>
                  <w:divsChild>
                    <w:div w:id="518549291">
                      <w:marLeft w:val="0"/>
                      <w:marRight w:val="0"/>
                      <w:marTop w:val="0"/>
                      <w:marBottom w:val="0"/>
                      <w:divBdr>
                        <w:top w:val="none" w:sz="0" w:space="0" w:color="auto"/>
                        <w:left w:val="none" w:sz="0" w:space="0" w:color="auto"/>
                        <w:bottom w:val="none" w:sz="0" w:space="0" w:color="auto"/>
                        <w:right w:val="none" w:sz="0" w:space="0" w:color="auto"/>
                      </w:divBdr>
                    </w:div>
                  </w:divsChild>
                </w:div>
                <w:div w:id="1746023950">
                  <w:marLeft w:val="0"/>
                  <w:marRight w:val="0"/>
                  <w:marTop w:val="0"/>
                  <w:marBottom w:val="0"/>
                  <w:divBdr>
                    <w:top w:val="none" w:sz="0" w:space="0" w:color="auto"/>
                    <w:left w:val="none" w:sz="0" w:space="0" w:color="auto"/>
                    <w:bottom w:val="none" w:sz="0" w:space="0" w:color="auto"/>
                    <w:right w:val="none" w:sz="0" w:space="0" w:color="auto"/>
                  </w:divBdr>
                  <w:divsChild>
                    <w:div w:id="191192770">
                      <w:marLeft w:val="0"/>
                      <w:marRight w:val="0"/>
                      <w:marTop w:val="0"/>
                      <w:marBottom w:val="0"/>
                      <w:divBdr>
                        <w:top w:val="none" w:sz="0" w:space="0" w:color="auto"/>
                        <w:left w:val="none" w:sz="0" w:space="0" w:color="auto"/>
                        <w:bottom w:val="none" w:sz="0" w:space="0" w:color="auto"/>
                        <w:right w:val="none" w:sz="0" w:space="0" w:color="auto"/>
                      </w:divBdr>
                    </w:div>
                  </w:divsChild>
                </w:div>
                <w:div w:id="1746220851">
                  <w:marLeft w:val="0"/>
                  <w:marRight w:val="0"/>
                  <w:marTop w:val="0"/>
                  <w:marBottom w:val="0"/>
                  <w:divBdr>
                    <w:top w:val="none" w:sz="0" w:space="0" w:color="auto"/>
                    <w:left w:val="none" w:sz="0" w:space="0" w:color="auto"/>
                    <w:bottom w:val="none" w:sz="0" w:space="0" w:color="auto"/>
                    <w:right w:val="none" w:sz="0" w:space="0" w:color="auto"/>
                  </w:divBdr>
                  <w:divsChild>
                    <w:div w:id="1389258505">
                      <w:marLeft w:val="0"/>
                      <w:marRight w:val="0"/>
                      <w:marTop w:val="0"/>
                      <w:marBottom w:val="0"/>
                      <w:divBdr>
                        <w:top w:val="none" w:sz="0" w:space="0" w:color="auto"/>
                        <w:left w:val="none" w:sz="0" w:space="0" w:color="auto"/>
                        <w:bottom w:val="none" w:sz="0" w:space="0" w:color="auto"/>
                        <w:right w:val="none" w:sz="0" w:space="0" w:color="auto"/>
                      </w:divBdr>
                    </w:div>
                  </w:divsChild>
                </w:div>
                <w:div w:id="1753551922">
                  <w:marLeft w:val="0"/>
                  <w:marRight w:val="0"/>
                  <w:marTop w:val="0"/>
                  <w:marBottom w:val="0"/>
                  <w:divBdr>
                    <w:top w:val="none" w:sz="0" w:space="0" w:color="auto"/>
                    <w:left w:val="none" w:sz="0" w:space="0" w:color="auto"/>
                    <w:bottom w:val="none" w:sz="0" w:space="0" w:color="auto"/>
                    <w:right w:val="none" w:sz="0" w:space="0" w:color="auto"/>
                  </w:divBdr>
                  <w:divsChild>
                    <w:div w:id="758988527">
                      <w:marLeft w:val="0"/>
                      <w:marRight w:val="0"/>
                      <w:marTop w:val="0"/>
                      <w:marBottom w:val="0"/>
                      <w:divBdr>
                        <w:top w:val="none" w:sz="0" w:space="0" w:color="auto"/>
                        <w:left w:val="none" w:sz="0" w:space="0" w:color="auto"/>
                        <w:bottom w:val="none" w:sz="0" w:space="0" w:color="auto"/>
                        <w:right w:val="none" w:sz="0" w:space="0" w:color="auto"/>
                      </w:divBdr>
                    </w:div>
                  </w:divsChild>
                </w:div>
                <w:div w:id="1803381563">
                  <w:marLeft w:val="0"/>
                  <w:marRight w:val="0"/>
                  <w:marTop w:val="0"/>
                  <w:marBottom w:val="0"/>
                  <w:divBdr>
                    <w:top w:val="none" w:sz="0" w:space="0" w:color="auto"/>
                    <w:left w:val="none" w:sz="0" w:space="0" w:color="auto"/>
                    <w:bottom w:val="none" w:sz="0" w:space="0" w:color="auto"/>
                    <w:right w:val="none" w:sz="0" w:space="0" w:color="auto"/>
                  </w:divBdr>
                  <w:divsChild>
                    <w:div w:id="435831895">
                      <w:marLeft w:val="0"/>
                      <w:marRight w:val="0"/>
                      <w:marTop w:val="0"/>
                      <w:marBottom w:val="0"/>
                      <w:divBdr>
                        <w:top w:val="none" w:sz="0" w:space="0" w:color="auto"/>
                        <w:left w:val="none" w:sz="0" w:space="0" w:color="auto"/>
                        <w:bottom w:val="none" w:sz="0" w:space="0" w:color="auto"/>
                        <w:right w:val="none" w:sz="0" w:space="0" w:color="auto"/>
                      </w:divBdr>
                    </w:div>
                  </w:divsChild>
                </w:div>
                <w:div w:id="1849755104">
                  <w:marLeft w:val="0"/>
                  <w:marRight w:val="0"/>
                  <w:marTop w:val="0"/>
                  <w:marBottom w:val="0"/>
                  <w:divBdr>
                    <w:top w:val="none" w:sz="0" w:space="0" w:color="auto"/>
                    <w:left w:val="none" w:sz="0" w:space="0" w:color="auto"/>
                    <w:bottom w:val="none" w:sz="0" w:space="0" w:color="auto"/>
                    <w:right w:val="none" w:sz="0" w:space="0" w:color="auto"/>
                  </w:divBdr>
                  <w:divsChild>
                    <w:div w:id="1822041187">
                      <w:marLeft w:val="0"/>
                      <w:marRight w:val="0"/>
                      <w:marTop w:val="0"/>
                      <w:marBottom w:val="0"/>
                      <w:divBdr>
                        <w:top w:val="none" w:sz="0" w:space="0" w:color="auto"/>
                        <w:left w:val="none" w:sz="0" w:space="0" w:color="auto"/>
                        <w:bottom w:val="none" w:sz="0" w:space="0" w:color="auto"/>
                        <w:right w:val="none" w:sz="0" w:space="0" w:color="auto"/>
                      </w:divBdr>
                    </w:div>
                  </w:divsChild>
                </w:div>
                <w:div w:id="1874338763">
                  <w:marLeft w:val="0"/>
                  <w:marRight w:val="0"/>
                  <w:marTop w:val="0"/>
                  <w:marBottom w:val="0"/>
                  <w:divBdr>
                    <w:top w:val="none" w:sz="0" w:space="0" w:color="auto"/>
                    <w:left w:val="none" w:sz="0" w:space="0" w:color="auto"/>
                    <w:bottom w:val="none" w:sz="0" w:space="0" w:color="auto"/>
                    <w:right w:val="none" w:sz="0" w:space="0" w:color="auto"/>
                  </w:divBdr>
                  <w:divsChild>
                    <w:div w:id="962885693">
                      <w:marLeft w:val="0"/>
                      <w:marRight w:val="0"/>
                      <w:marTop w:val="0"/>
                      <w:marBottom w:val="0"/>
                      <w:divBdr>
                        <w:top w:val="none" w:sz="0" w:space="0" w:color="auto"/>
                        <w:left w:val="none" w:sz="0" w:space="0" w:color="auto"/>
                        <w:bottom w:val="none" w:sz="0" w:space="0" w:color="auto"/>
                        <w:right w:val="none" w:sz="0" w:space="0" w:color="auto"/>
                      </w:divBdr>
                    </w:div>
                  </w:divsChild>
                </w:div>
                <w:div w:id="2085905857">
                  <w:marLeft w:val="0"/>
                  <w:marRight w:val="0"/>
                  <w:marTop w:val="0"/>
                  <w:marBottom w:val="0"/>
                  <w:divBdr>
                    <w:top w:val="none" w:sz="0" w:space="0" w:color="auto"/>
                    <w:left w:val="none" w:sz="0" w:space="0" w:color="auto"/>
                    <w:bottom w:val="none" w:sz="0" w:space="0" w:color="auto"/>
                    <w:right w:val="none" w:sz="0" w:space="0" w:color="auto"/>
                  </w:divBdr>
                  <w:divsChild>
                    <w:div w:id="1028023616">
                      <w:marLeft w:val="0"/>
                      <w:marRight w:val="0"/>
                      <w:marTop w:val="0"/>
                      <w:marBottom w:val="0"/>
                      <w:divBdr>
                        <w:top w:val="none" w:sz="0" w:space="0" w:color="auto"/>
                        <w:left w:val="none" w:sz="0" w:space="0" w:color="auto"/>
                        <w:bottom w:val="none" w:sz="0" w:space="0" w:color="auto"/>
                        <w:right w:val="none" w:sz="0" w:space="0" w:color="auto"/>
                      </w:divBdr>
                    </w:div>
                  </w:divsChild>
                </w:div>
                <w:div w:id="2118671708">
                  <w:marLeft w:val="0"/>
                  <w:marRight w:val="0"/>
                  <w:marTop w:val="0"/>
                  <w:marBottom w:val="0"/>
                  <w:divBdr>
                    <w:top w:val="none" w:sz="0" w:space="0" w:color="auto"/>
                    <w:left w:val="none" w:sz="0" w:space="0" w:color="auto"/>
                    <w:bottom w:val="none" w:sz="0" w:space="0" w:color="auto"/>
                    <w:right w:val="none" w:sz="0" w:space="0" w:color="auto"/>
                  </w:divBdr>
                  <w:divsChild>
                    <w:div w:id="6091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6334">
          <w:marLeft w:val="0"/>
          <w:marRight w:val="0"/>
          <w:marTop w:val="0"/>
          <w:marBottom w:val="0"/>
          <w:divBdr>
            <w:top w:val="none" w:sz="0" w:space="0" w:color="auto"/>
            <w:left w:val="none" w:sz="0" w:space="0" w:color="auto"/>
            <w:bottom w:val="none" w:sz="0" w:space="0" w:color="auto"/>
            <w:right w:val="none" w:sz="0" w:space="0" w:color="auto"/>
          </w:divBdr>
        </w:div>
        <w:div w:id="1395350365">
          <w:marLeft w:val="0"/>
          <w:marRight w:val="0"/>
          <w:marTop w:val="0"/>
          <w:marBottom w:val="0"/>
          <w:divBdr>
            <w:top w:val="none" w:sz="0" w:space="0" w:color="auto"/>
            <w:left w:val="none" w:sz="0" w:space="0" w:color="auto"/>
            <w:bottom w:val="none" w:sz="0" w:space="0" w:color="auto"/>
            <w:right w:val="none" w:sz="0" w:space="0" w:color="auto"/>
          </w:divBdr>
        </w:div>
        <w:div w:id="1523861177">
          <w:marLeft w:val="0"/>
          <w:marRight w:val="0"/>
          <w:marTop w:val="0"/>
          <w:marBottom w:val="0"/>
          <w:divBdr>
            <w:top w:val="none" w:sz="0" w:space="0" w:color="auto"/>
            <w:left w:val="none" w:sz="0" w:space="0" w:color="auto"/>
            <w:bottom w:val="none" w:sz="0" w:space="0" w:color="auto"/>
            <w:right w:val="none" w:sz="0" w:space="0" w:color="auto"/>
          </w:divBdr>
        </w:div>
        <w:div w:id="1619872656">
          <w:marLeft w:val="0"/>
          <w:marRight w:val="0"/>
          <w:marTop w:val="0"/>
          <w:marBottom w:val="0"/>
          <w:divBdr>
            <w:top w:val="none" w:sz="0" w:space="0" w:color="auto"/>
            <w:left w:val="none" w:sz="0" w:space="0" w:color="auto"/>
            <w:bottom w:val="none" w:sz="0" w:space="0" w:color="auto"/>
            <w:right w:val="none" w:sz="0" w:space="0" w:color="auto"/>
          </w:divBdr>
        </w:div>
        <w:div w:id="1659307636">
          <w:marLeft w:val="0"/>
          <w:marRight w:val="0"/>
          <w:marTop w:val="0"/>
          <w:marBottom w:val="0"/>
          <w:divBdr>
            <w:top w:val="none" w:sz="0" w:space="0" w:color="auto"/>
            <w:left w:val="none" w:sz="0" w:space="0" w:color="auto"/>
            <w:bottom w:val="none" w:sz="0" w:space="0" w:color="auto"/>
            <w:right w:val="none" w:sz="0" w:space="0" w:color="auto"/>
          </w:divBdr>
        </w:div>
        <w:div w:id="1674798223">
          <w:marLeft w:val="0"/>
          <w:marRight w:val="0"/>
          <w:marTop w:val="0"/>
          <w:marBottom w:val="0"/>
          <w:divBdr>
            <w:top w:val="none" w:sz="0" w:space="0" w:color="auto"/>
            <w:left w:val="none" w:sz="0" w:space="0" w:color="auto"/>
            <w:bottom w:val="none" w:sz="0" w:space="0" w:color="auto"/>
            <w:right w:val="none" w:sz="0" w:space="0" w:color="auto"/>
          </w:divBdr>
        </w:div>
        <w:div w:id="1768885299">
          <w:marLeft w:val="0"/>
          <w:marRight w:val="0"/>
          <w:marTop w:val="0"/>
          <w:marBottom w:val="0"/>
          <w:divBdr>
            <w:top w:val="none" w:sz="0" w:space="0" w:color="auto"/>
            <w:left w:val="none" w:sz="0" w:space="0" w:color="auto"/>
            <w:bottom w:val="none" w:sz="0" w:space="0" w:color="auto"/>
            <w:right w:val="none" w:sz="0" w:space="0" w:color="auto"/>
          </w:divBdr>
        </w:div>
        <w:div w:id="1815366603">
          <w:marLeft w:val="0"/>
          <w:marRight w:val="0"/>
          <w:marTop w:val="0"/>
          <w:marBottom w:val="0"/>
          <w:divBdr>
            <w:top w:val="none" w:sz="0" w:space="0" w:color="auto"/>
            <w:left w:val="none" w:sz="0" w:space="0" w:color="auto"/>
            <w:bottom w:val="none" w:sz="0" w:space="0" w:color="auto"/>
            <w:right w:val="none" w:sz="0" w:space="0" w:color="auto"/>
          </w:divBdr>
        </w:div>
        <w:div w:id="1876892245">
          <w:marLeft w:val="0"/>
          <w:marRight w:val="0"/>
          <w:marTop w:val="0"/>
          <w:marBottom w:val="0"/>
          <w:divBdr>
            <w:top w:val="none" w:sz="0" w:space="0" w:color="auto"/>
            <w:left w:val="none" w:sz="0" w:space="0" w:color="auto"/>
            <w:bottom w:val="none" w:sz="0" w:space="0" w:color="auto"/>
            <w:right w:val="none" w:sz="0" w:space="0" w:color="auto"/>
          </w:divBdr>
        </w:div>
        <w:div w:id="1952281179">
          <w:marLeft w:val="0"/>
          <w:marRight w:val="0"/>
          <w:marTop w:val="0"/>
          <w:marBottom w:val="0"/>
          <w:divBdr>
            <w:top w:val="none" w:sz="0" w:space="0" w:color="auto"/>
            <w:left w:val="none" w:sz="0" w:space="0" w:color="auto"/>
            <w:bottom w:val="none" w:sz="0" w:space="0" w:color="auto"/>
            <w:right w:val="none" w:sz="0" w:space="0" w:color="auto"/>
          </w:divBdr>
        </w:div>
        <w:div w:id="1962152785">
          <w:marLeft w:val="0"/>
          <w:marRight w:val="0"/>
          <w:marTop w:val="0"/>
          <w:marBottom w:val="0"/>
          <w:divBdr>
            <w:top w:val="none" w:sz="0" w:space="0" w:color="auto"/>
            <w:left w:val="none" w:sz="0" w:space="0" w:color="auto"/>
            <w:bottom w:val="none" w:sz="0" w:space="0" w:color="auto"/>
            <w:right w:val="none" w:sz="0" w:space="0" w:color="auto"/>
          </w:divBdr>
          <w:divsChild>
            <w:div w:id="593712364">
              <w:marLeft w:val="0"/>
              <w:marRight w:val="0"/>
              <w:marTop w:val="0"/>
              <w:marBottom w:val="0"/>
              <w:divBdr>
                <w:top w:val="none" w:sz="0" w:space="0" w:color="auto"/>
                <w:left w:val="none" w:sz="0" w:space="0" w:color="auto"/>
                <w:bottom w:val="none" w:sz="0" w:space="0" w:color="auto"/>
                <w:right w:val="none" w:sz="0" w:space="0" w:color="auto"/>
              </w:divBdr>
            </w:div>
            <w:div w:id="1054889256">
              <w:marLeft w:val="0"/>
              <w:marRight w:val="0"/>
              <w:marTop w:val="0"/>
              <w:marBottom w:val="0"/>
              <w:divBdr>
                <w:top w:val="none" w:sz="0" w:space="0" w:color="auto"/>
                <w:left w:val="none" w:sz="0" w:space="0" w:color="auto"/>
                <w:bottom w:val="none" w:sz="0" w:space="0" w:color="auto"/>
                <w:right w:val="none" w:sz="0" w:space="0" w:color="auto"/>
              </w:divBdr>
            </w:div>
            <w:div w:id="1485778627">
              <w:marLeft w:val="0"/>
              <w:marRight w:val="0"/>
              <w:marTop w:val="0"/>
              <w:marBottom w:val="0"/>
              <w:divBdr>
                <w:top w:val="none" w:sz="0" w:space="0" w:color="auto"/>
                <w:left w:val="none" w:sz="0" w:space="0" w:color="auto"/>
                <w:bottom w:val="none" w:sz="0" w:space="0" w:color="auto"/>
                <w:right w:val="none" w:sz="0" w:space="0" w:color="auto"/>
              </w:divBdr>
            </w:div>
            <w:div w:id="1929921583">
              <w:marLeft w:val="0"/>
              <w:marRight w:val="0"/>
              <w:marTop w:val="0"/>
              <w:marBottom w:val="0"/>
              <w:divBdr>
                <w:top w:val="none" w:sz="0" w:space="0" w:color="auto"/>
                <w:left w:val="none" w:sz="0" w:space="0" w:color="auto"/>
                <w:bottom w:val="none" w:sz="0" w:space="0" w:color="auto"/>
                <w:right w:val="none" w:sz="0" w:space="0" w:color="auto"/>
              </w:divBdr>
            </w:div>
            <w:div w:id="2108764886">
              <w:marLeft w:val="0"/>
              <w:marRight w:val="0"/>
              <w:marTop w:val="0"/>
              <w:marBottom w:val="0"/>
              <w:divBdr>
                <w:top w:val="none" w:sz="0" w:space="0" w:color="auto"/>
                <w:left w:val="none" w:sz="0" w:space="0" w:color="auto"/>
                <w:bottom w:val="none" w:sz="0" w:space="0" w:color="auto"/>
                <w:right w:val="none" w:sz="0" w:space="0" w:color="auto"/>
              </w:divBdr>
            </w:div>
          </w:divsChild>
        </w:div>
        <w:div w:id="1980265320">
          <w:marLeft w:val="0"/>
          <w:marRight w:val="0"/>
          <w:marTop w:val="0"/>
          <w:marBottom w:val="0"/>
          <w:divBdr>
            <w:top w:val="none" w:sz="0" w:space="0" w:color="auto"/>
            <w:left w:val="none" w:sz="0" w:space="0" w:color="auto"/>
            <w:bottom w:val="none" w:sz="0" w:space="0" w:color="auto"/>
            <w:right w:val="none" w:sz="0" w:space="0" w:color="auto"/>
          </w:divBdr>
          <w:divsChild>
            <w:div w:id="123237333">
              <w:marLeft w:val="0"/>
              <w:marRight w:val="0"/>
              <w:marTop w:val="0"/>
              <w:marBottom w:val="0"/>
              <w:divBdr>
                <w:top w:val="none" w:sz="0" w:space="0" w:color="auto"/>
                <w:left w:val="none" w:sz="0" w:space="0" w:color="auto"/>
                <w:bottom w:val="none" w:sz="0" w:space="0" w:color="auto"/>
                <w:right w:val="none" w:sz="0" w:space="0" w:color="auto"/>
              </w:divBdr>
            </w:div>
            <w:div w:id="173347434">
              <w:marLeft w:val="0"/>
              <w:marRight w:val="0"/>
              <w:marTop w:val="0"/>
              <w:marBottom w:val="0"/>
              <w:divBdr>
                <w:top w:val="none" w:sz="0" w:space="0" w:color="auto"/>
                <w:left w:val="none" w:sz="0" w:space="0" w:color="auto"/>
                <w:bottom w:val="none" w:sz="0" w:space="0" w:color="auto"/>
                <w:right w:val="none" w:sz="0" w:space="0" w:color="auto"/>
              </w:divBdr>
            </w:div>
            <w:div w:id="401369913">
              <w:marLeft w:val="0"/>
              <w:marRight w:val="0"/>
              <w:marTop w:val="0"/>
              <w:marBottom w:val="0"/>
              <w:divBdr>
                <w:top w:val="none" w:sz="0" w:space="0" w:color="auto"/>
                <w:left w:val="none" w:sz="0" w:space="0" w:color="auto"/>
                <w:bottom w:val="none" w:sz="0" w:space="0" w:color="auto"/>
                <w:right w:val="none" w:sz="0" w:space="0" w:color="auto"/>
              </w:divBdr>
            </w:div>
            <w:div w:id="933247587">
              <w:marLeft w:val="0"/>
              <w:marRight w:val="0"/>
              <w:marTop w:val="0"/>
              <w:marBottom w:val="0"/>
              <w:divBdr>
                <w:top w:val="none" w:sz="0" w:space="0" w:color="auto"/>
                <w:left w:val="none" w:sz="0" w:space="0" w:color="auto"/>
                <w:bottom w:val="none" w:sz="0" w:space="0" w:color="auto"/>
                <w:right w:val="none" w:sz="0" w:space="0" w:color="auto"/>
              </w:divBdr>
            </w:div>
            <w:div w:id="1737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6634">
      <w:bodyDiv w:val="1"/>
      <w:marLeft w:val="0"/>
      <w:marRight w:val="0"/>
      <w:marTop w:val="0"/>
      <w:marBottom w:val="0"/>
      <w:divBdr>
        <w:top w:val="none" w:sz="0" w:space="0" w:color="auto"/>
        <w:left w:val="none" w:sz="0" w:space="0" w:color="auto"/>
        <w:bottom w:val="none" w:sz="0" w:space="0" w:color="auto"/>
        <w:right w:val="none" w:sz="0" w:space="0" w:color="auto"/>
      </w:divBdr>
    </w:div>
    <w:div w:id="695153698">
      <w:bodyDiv w:val="1"/>
      <w:marLeft w:val="0"/>
      <w:marRight w:val="0"/>
      <w:marTop w:val="0"/>
      <w:marBottom w:val="0"/>
      <w:divBdr>
        <w:top w:val="none" w:sz="0" w:space="0" w:color="auto"/>
        <w:left w:val="none" w:sz="0" w:space="0" w:color="auto"/>
        <w:bottom w:val="none" w:sz="0" w:space="0" w:color="auto"/>
        <w:right w:val="none" w:sz="0" w:space="0" w:color="auto"/>
      </w:divBdr>
    </w:div>
    <w:div w:id="699668343">
      <w:bodyDiv w:val="1"/>
      <w:marLeft w:val="0"/>
      <w:marRight w:val="0"/>
      <w:marTop w:val="0"/>
      <w:marBottom w:val="0"/>
      <w:divBdr>
        <w:top w:val="none" w:sz="0" w:space="0" w:color="auto"/>
        <w:left w:val="none" w:sz="0" w:space="0" w:color="auto"/>
        <w:bottom w:val="none" w:sz="0" w:space="0" w:color="auto"/>
        <w:right w:val="none" w:sz="0" w:space="0" w:color="auto"/>
      </w:divBdr>
    </w:div>
    <w:div w:id="1017854229">
      <w:bodyDiv w:val="1"/>
      <w:marLeft w:val="0"/>
      <w:marRight w:val="0"/>
      <w:marTop w:val="0"/>
      <w:marBottom w:val="0"/>
      <w:divBdr>
        <w:top w:val="none" w:sz="0" w:space="0" w:color="auto"/>
        <w:left w:val="none" w:sz="0" w:space="0" w:color="auto"/>
        <w:bottom w:val="none" w:sz="0" w:space="0" w:color="auto"/>
        <w:right w:val="none" w:sz="0" w:space="0" w:color="auto"/>
      </w:divBdr>
    </w:div>
    <w:div w:id="1019236008">
      <w:bodyDiv w:val="1"/>
      <w:marLeft w:val="0"/>
      <w:marRight w:val="0"/>
      <w:marTop w:val="0"/>
      <w:marBottom w:val="0"/>
      <w:divBdr>
        <w:top w:val="none" w:sz="0" w:space="0" w:color="auto"/>
        <w:left w:val="none" w:sz="0" w:space="0" w:color="auto"/>
        <w:bottom w:val="none" w:sz="0" w:space="0" w:color="auto"/>
        <w:right w:val="none" w:sz="0" w:space="0" w:color="auto"/>
      </w:divBdr>
    </w:div>
    <w:div w:id="1526675482">
      <w:bodyDiv w:val="1"/>
      <w:marLeft w:val="0"/>
      <w:marRight w:val="0"/>
      <w:marTop w:val="0"/>
      <w:marBottom w:val="0"/>
      <w:divBdr>
        <w:top w:val="none" w:sz="0" w:space="0" w:color="auto"/>
        <w:left w:val="none" w:sz="0" w:space="0" w:color="auto"/>
        <w:bottom w:val="none" w:sz="0" w:space="0" w:color="auto"/>
        <w:right w:val="none" w:sz="0" w:space="0" w:color="auto"/>
      </w:divBdr>
    </w:div>
    <w:div w:id="1653096458">
      <w:bodyDiv w:val="1"/>
      <w:marLeft w:val="0"/>
      <w:marRight w:val="0"/>
      <w:marTop w:val="0"/>
      <w:marBottom w:val="0"/>
      <w:divBdr>
        <w:top w:val="none" w:sz="0" w:space="0" w:color="auto"/>
        <w:left w:val="none" w:sz="0" w:space="0" w:color="auto"/>
        <w:bottom w:val="none" w:sz="0" w:space="0" w:color="auto"/>
        <w:right w:val="none" w:sz="0" w:space="0" w:color="auto"/>
      </w:divBdr>
    </w:div>
    <w:div w:id="1724870114">
      <w:bodyDiv w:val="1"/>
      <w:marLeft w:val="0"/>
      <w:marRight w:val="0"/>
      <w:marTop w:val="0"/>
      <w:marBottom w:val="0"/>
      <w:divBdr>
        <w:top w:val="none" w:sz="0" w:space="0" w:color="auto"/>
        <w:left w:val="none" w:sz="0" w:space="0" w:color="auto"/>
        <w:bottom w:val="none" w:sz="0" w:space="0" w:color="auto"/>
        <w:right w:val="none" w:sz="0" w:space="0" w:color="auto"/>
      </w:divBdr>
    </w:div>
    <w:div w:id="1946960202">
      <w:bodyDiv w:val="1"/>
      <w:marLeft w:val="0"/>
      <w:marRight w:val="0"/>
      <w:marTop w:val="0"/>
      <w:marBottom w:val="0"/>
      <w:divBdr>
        <w:top w:val="none" w:sz="0" w:space="0" w:color="auto"/>
        <w:left w:val="none" w:sz="0" w:space="0" w:color="auto"/>
        <w:bottom w:val="none" w:sz="0" w:space="0" w:color="auto"/>
        <w:right w:val="none" w:sz="0" w:space="0" w:color="auto"/>
      </w:divBdr>
    </w:div>
    <w:div w:id="1948389384">
      <w:bodyDiv w:val="1"/>
      <w:marLeft w:val="0"/>
      <w:marRight w:val="0"/>
      <w:marTop w:val="0"/>
      <w:marBottom w:val="0"/>
      <w:divBdr>
        <w:top w:val="none" w:sz="0" w:space="0" w:color="auto"/>
        <w:left w:val="none" w:sz="0" w:space="0" w:color="auto"/>
        <w:bottom w:val="none" w:sz="0" w:space="0" w:color="auto"/>
        <w:right w:val="none" w:sz="0" w:space="0" w:color="auto"/>
      </w:divBdr>
    </w:div>
    <w:div w:id="19892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es.dk/data/assessment-tools/Pages/transparent-assessment-framework.aspx"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ces.dk/community/groups/Pages/JWGBIRD.aspx"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7895/ices.advice.7648"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arcsp.sharepoint.com/sites/COBA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ces.dk/sites/pub/Publication%20Reports/Advice/2020/2020/ICES%20roadmap%20for%20bycatch%20adv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fair.org/fair-principl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53DA6DB9BFC4D9958E6BA56FB2A55" ma:contentTypeVersion="4" ma:contentTypeDescription="Create a new document." ma:contentTypeScope="" ma:versionID="5225e818b3622c922588d4d25d65e8f4">
  <xsd:schema xmlns:xsd="http://www.w3.org/2001/XMLSchema" xmlns:xs="http://www.w3.org/2001/XMLSchema" xmlns:p="http://schemas.microsoft.com/office/2006/metadata/properties" xmlns:ns2="f4a18b13-6aba-47a2-8614-ea0751c7884f" targetNamespace="http://schemas.microsoft.com/office/2006/metadata/properties" ma:root="true" ma:fieldsID="eaa5ccd51f2fc89e37ba587190308442" ns2:_="">
    <xsd:import namespace="f4a18b13-6aba-47a2-8614-ea0751c78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18b13-6aba-47a2-8614-ea0751c78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656EF-D20C-4CC1-B434-78FECFCA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CB72D-70B1-499A-81B5-482E288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18b13-6aba-47a2-8614-ea0751c78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4102-0014-451E-BBF3-8E17FCE31C98}">
  <ds:schemaRefs>
    <ds:schemaRef ds:uri="http://schemas.openxmlformats.org/officeDocument/2006/bibliography"/>
  </ds:schemaRefs>
</ds:datastoreItem>
</file>

<file path=customXml/itemProps4.xml><?xml version="1.0" encoding="utf-8"?>
<ds:datastoreItem xmlns:ds="http://schemas.openxmlformats.org/officeDocument/2006/customXml" ds:itemID="{6CBB9823-3123-49F7-9D45-E152BDF84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6169</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Agenda Item</vt:lpstr>
    </vt:vector>
  </TitlesOfParts>
  <Company>OSPAR</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subject/>
  <dc:creator>Chris Moulton</dc:creator>
  <cp:keywords/>
  <cp:lastModifiedBy>Barbara Middleton</cp:lastModifiedBy>
  <cp:revision>3</cp:revision>
  <cp:lastPrinted>2015-07-07T10:39:00Z</cp:lastPrinted>
  <dcterms:created xsi:type="dcterms:W3CDTF">2023-04-21T10:11:00Z</dcterms:created>
  <dcterms:modified xsi:type="dcterms:W3CDTF">2023-04-25T15:13:00Z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0x010100F6953DA6DB9BFC4D9958E6BA56FB2A55</vt:lpwstr>
  </property>
</Properties>
</file>