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85" w:type="dxa"/>
          <w:left w:w="0" w:type="dxa"/>
          <w:bottom w:w="85" w:type="dxa"/>
          <w:right w:w="0" w:type="dxa"/>
        </w:tblCellMar>
        <w:tblLook w:val="01E0" w:firstRow="1" w:lastRow="1" w:firstColumn="1" w:lastColumn="1" w:noHBand="0" w:noVBand="0"/>
      </w:tblPr>
      <w:tblGrid>
        <w:gridCol w:w="4049"/>
        <w:gridCol w:w="5590"/>
      </w:tblGrid>
      <w:tr w:rsidR="00E111F0" w:rsidRPr="008C58BB" w14:paraId="56404754" w14:textId="77777777" w:rsidTr="00002BF7">
        <w:trPr>
          <w:trHeight w:val="284"/>
        </w:trPr>
        <w:tc>
          <w:tcPr>
            <w:tcW w:w="4049" w:type="dxa"/>
            <w:hideMark/>
          </w:tcPr>
          <w:p w14:paraId="3BCE86CD" w14:textId="77777777" w:rsidR="00E111F0" w:rsidRPr="008C58BB" w:rsidRDefault="00E111F0" w:rsidP="00002BF7">
            <w:pPr>
              <w:spacing w:after="0" w:line="280" w:lineRule="atLeast"/>
              <w:outlineLvl w:val="0"/>
              <w:rPr>
                <w:rFonts w:cs="Calibri"/>
                <w:kern w:val="28"/>
                <w:sz w:val="26"/>
                <w:szCs w:val="26"/>
                <w14:ligatures w14:val="standardContextual"/>
              </w:rPr>
            </w:pPr>
            <w:r w:rsidRPr="008C58BB">
              <w:rPr>
                <w:rFonts w:cs="Calibri"/>
                <w:kern w:val="28"/>
                <w:sz w:val="26"/>
                <w:szCs w:val="26"/>
                <w14:ligatures w14:val="standardContextual"/>
              </w:rPr>
              <w:t>Agenda Item 1</w:t>
            </w:r>
            <w:r>
              <w:rPr>
                <w:rFonts w:cs="Calibri"/>
                <w:kern w:val="28"/>
                <w:sz w:val="26"/>
                <w:szCs w:val="26"/>
                <w14:ligatures w14:val="standardContextual"/>
              </w:rPr>
              <w:t>4</w:t>
            </w:r>
          </w:p>
        </w:tc>
        <w:tc>
          <w:tcPr>
            <w:tcW w:w="5590" w:type="dxa"/>
            <w:hideMark/>
          </w:tcPr>
          <w:p w14:paraId="7D162AE2" w14:textId="2A59D48E" w:rsidR="00E111F0" w:rsidRPr="008C58BB" w:rsidRDefault="00E111F0" w:rsidP="00002BF7">
            <w:pPr>
              <w:spacing w:after="0" w:line="280" w:lineRule="atLeast"/>
              <w:jc w:val="right"/>
              <w:outlineLvl w:val="0"/>
              <w:rPr>
                <w:rFonts w:cs="Calibri"/>
                <w:kern w:val="28"/>
                <w:sz w:val="24"/>
                <w:szCs w:val="24"/>
                <w14:ligatures w14:val="standardContextual"/>
              </w:rPr>
            </w:pPr>
            <w:r w:rsidRPr="008C58BB">
              <w:rPr>
                <w:rFonts w:cs="Calibri"/>
                <w:kern w:val="28"/>
                <w:sz w:val="24"/>
                <w:szCs w:val="24"/>
                <w14:ligatures w14:val="standardContextual"/>
              </w:rPr>
              <w:t>RSC 2</w:t>
            </w:r>
            <w:r>
              <w:rPr>
                <w:rFonts w:cs="Calibri"/>
                <w:kern w:val="28"/>
                <w:sz w:val="24"/>
                <w:szCs w:val="24"/>
                <w14:ligatures w14:val="standardContextual"/>
              </w:rPr>
              <w:t>6</w:t>
            </w:r>
            <w:r w:rsidRPr="008C58BB">
              <w:rPr>
                <w:rFonts w:cs="Calibri"/>
                <w:kern w:val="28"/>
                <w:sz w:val="24"/>
                <w:szCs w:val="24"/>
                <w14:ligatures w14:val="standardContextual"/>
              </w:rPr>
              <w:t>/1</w:t>
            </w:r>
            <w:r>
              <w:rPr>
                <w:rFonts w:cs="Calibri"/>
                <w:kern w:val="28"/>
                <w:sz w:val="24"/>
                <w:szCs w:val="24"/>
                <w14:ligatures w14:val="standardContextual"/>
              </w:rPr>
              <w:t>4</w:t>
            </w:r>
            <w:r w:rsidRPr="008C58BB">
              <w:rPr>
                <w:rFonts w:cs="Calibri"/>
                <w:kern w:val="28"/>
                <w:sz w:val="24"/>
                <w:szCs w:val="24"/>
                <w14:ligatures w14:val="standardContextual"/>
              </w:rPr>
              <w:t xml:space="preserve">/01-Annex </w:t>
            </w:r>
            <w:r w:rsidR="001B22DA">
              <w:rPr>
                <w:rFonts w:cs="Calibri"/>
                <w:kern w:val="28"/>
                <w:sz w:val="24"/>
                <w:szCs w:val="24"/>
                <w14:ligatures w14:val="standardContextual"/>
              </w:rPr>
              <w:t>0</w:t>
            </w:r>
            <w:r w:rsidR="00E3035A">
              <w:rPr>
                <w:rFonts w:cs="Calibri"/>
                <w:kern w:val="28"/>
                <w:sz w:val="24"/>
                <w:szCs w:val="24"/>
                <w14:ligatures w14:val="standardContextual"/>
              </w:rPr>
              <w:t>9</w:t>
            </w:r>
          </w:p>
          <w:p w14:paraId="56780AB9" w14:textId="77777777" w:rsidR="00E111F0" w:rsidRPr="008C58BB" w:rsidRDefault="00E111F0" w:rsidP="00002BF7">
            <w:pPr>
              <w:spacing w:after="0" w:line="280" w:lineRule="atLeast"/>
              <w:jc w:val="right"/>
              <w:outlineLvl w:val="0"/>
              <w:rPr>
                <w:rFonts w:cs="Calibri"/>
                <w:kern w:val="28"/>
                <w:sz w:val="24"/>
                <w:szCs w:val="24"/>
                <w14:ligatures w14:val="standardContextual"/>
              </w:rPr>
            </w:pPr>
            <w:r w:rsidRPr="008C58BB">
              <w:rPr>
                <w:rFonts w:cs="Calibri"/>
                <w:kern w:val="28"/>
                <w:sz w:val="24"/>
                <w:szCs w:val="24"/>
                <w14:ligatures w14:val="standardContextual"/>
              </w:rPr>
              <w:t>Original: English</w:t>
            </w:r>
          </w:p>
        </w:tc>
      </w:tr>
      <w:tr w:rsidR="00E111F0" w:rsidRPr="008C58BB" w14:paraId="6078FC9E" w14:textId="77777777" w:rsidTr="00002BF7">
        <w:trPr>
          <w:trHeight w:val="284"/>
        </w:trPr>
        <w:tc>
          <w:tcPr>
            <w:tcW w:w="9639" w:type="dxa"/>
            <w:gridSpan w:val="2"/>
            <w:hideMark/>
          </w:tcPr>
          <w:p w14:paraId="7AFD3F79" w14:textId="77777777" w:rsidR="00E111F0" w:rsidRPr="008C58BB" w:rsidRDefault="00E111F0" w:rsidP="00002BF7">
            <w:pPr>
              <w:spacing w:after="0" w:line="280" w:lineRule="atLeast"/>
              <w:outlineLvl w:val="0"/>
              <w:rPr>
                <w:rFonts w:cs="Calibri"/>
                <w:i/>
                <w:kern w:val="28"/>
                <w:sz w:val="26"/>
                <w:szCs w:val="26"/>
                <w14:ligatures w14:val="standardContextual"/>
              </w:rPr>
            </w:pPr>
            <w:r w:rsidRPr="008C58BB">
              <w:rPr>
                <w:rFonts w:cs="Calibri"/>
                <w:kern w:val="28"/>
                <w:sz w:val="26"/>
                <w:szCs w:val="26"/>
                <w14:ligatures w14:val="standardContextual"/>
              </w:rPr>
              <w:t>OSPAR Convention for the Protection of the Marine Environment of the North-East Atlantic</w:t>
            </w:r>
          </w:p>
        </w:tc>
      </w:tr>
      <w:tr w:rsidR="00E111F0" w:rsidRPr="008C58BB" w14:paraId="67A8102D" w14:textId="77777777" w:rsidTr="00002BF7">
        <w:trPr>
          <w:trHeight w:val="540"/>
        </w:trPr>
        <w:tc>
          <w:tcPr>
            <w:tcW w:w="9639" w:type="dxa"/>
            <w:gridSpan w:val="2"/>
            <w:tcBorders>
              <w:top w:val="nil"/>
              <w:left w:val="nil"/>
              <w:bottom w:val="single" w:sz="4" w:space="0" w:color="808080"/>
              <w:right w:val="nil"/>
            </w:tcBorders>
            <w:hideMark/>
          </w:tcPr>
          <w:p w14:paraId="1C801663" w14:textId="77777777" w:rsidR="00E111F0" w:rsidRPr="008C58BB" w:rsidRDefault="00E111F0" w:rsidP="00002BF7">
            <w:pPr>
              <w:spacing w:after="0" w:line="280" w:lineRule="atLeast"/>
              <w:outlineLvl w:val="0"/>
              <w:rPr>
                <w:rFonts w:cs="Calibri"/>
                <w:kern w:val="28"/>
                <w:sz w:val="26"/>
                <w:szCs w:val="26"/>
                <w14:ligatures w14:val="standardContextual"/>
              </w:rPr>
            </w:pPr>
            <w:r w:rsidRPr="008C58BB">
              <w:rPr>
                <w:rFonts w:cs="Calibri"/>
                <w:kern w:val="28"/>
                <w:sz w:val="26"/>
                <w:szCs w:val="26"/>
                <w14:ligatures w14:val="standardContextual"/>
              </w:rPr>
              <w:t xml:space="preserve">Meeting of the Radioactive Substances Committee (RSC) </w:t>
            </w:r>
          </w:p>
          <w:p w14:paraId="78E79766" w14:textId="77777777" w:rsidR="00E111F0" w:rsidRPr="008C58BB" w:rsidRDefault="00E111F0" w:rsidP="00002BF7">
            <w:pPr>
              <w:spacing w:before="120" w:after="0" w:line="280" w:lineRule="atLeast"/>
              <w:outlineLvl w:val="0"/>
              <w:rPr>
                <w:rFonts w:cs="Calibri"/>
                <w:kern w:val="28"/>
                <w:sz w:val="26"/>
                <w:szCs w:val="26"/>
                <w14:ligatures w14:val="standardContextual"/>
              </w:rPr>
            </w:pPr>
            <w:r>
              <w:rPr>
                <w:sz w:val="26"/>
                <w:szCs w:val="26"/>
              </w:rPr>
              <w:t>Brussels, Belgium</w:t>
            </w:r>
            <w:r w:rsidRPr="00C25A30">
              <w:rPr>
                <w:sz w:val="26"/>
                <w:szCs w:val="26"/>
              </w:rPr>
              <w:t xml:space="preserve">: </w:t>
            </w:r>
            <w:r>
              <w:rPr>
                <w:sz w:val="26"/>
                <w:szCs w:val="26"/>
              </w:rPr>
              <w:t>10</w:t>
            </w:r>
            <w:r w:rsidRPr="00C25A30">
              <w:rPr>
                <w:sz w:val="26"/>
                <w:szCs w:val="26"/>
              </w:rPr>
              <w:t>–</w:t>
            </w:r>
            <w:r>
              <w:rPr>
                <w:sz w:val="26"/>
                <w:szCs w:val="26"/>
              </w:rPr>
              <w:t>13</w:t>
            </w:r>
            <w:r w:rsidRPr="00C25A30">
              <w:rPr>
                <w:sz w:val="26"/>
                <w:szCs w:val="26"/>
              </w:rPr>
              <w:t xml:space="preserve"> February 202</w:t>
            </w:r>
            <w:r>
              <w:rPr>
                <w:sz w:val="26"/>
                <w:szCs w:val="26"/>
              </w:rPr>
              <w:t>6</w:t>
            </w:r>
          </w:p>
        </w:tc>
      </w:tr>
    </w:tbl>
    <w:p w14:paraId="27374260" w14:textId="7E3A4FF4" w:rsidR="002C44A1" w:rsidRDefault="002C44A1" w:rsidP="002C44A1">
      <w:pPr>
        <w:tabs>
          <w:tab w:val="left" w:pos="720"/>
          <w:tab w:val="left" w:pos="1440"/>
          <w:tab w:val="left" w:pos="2160"/>
          <w:tab w:val="left" w:pos="2880"/>
          <w:tab w:val="left" w:pos="4680"/>
          <w:tab w:val="left" w:pos="5400"/>
          <w:tab w:val="right" w:pos="9000"/>
        </w:tabs>
        <w:spacing w:before="240" w:line="240" w:lineRule="atLeast"/>
        <w:jc w:val="left"/>
        <w:rPr>
          <w:rFonts w:asciiTheme="minorHAnsi" w:hAnsiTheme="minorHAnsi" w:cstheme="minorHAnsi"/>
          <w:bCs/>
          <w:kern w:val="28"/>
          <w:sz w:val="40"/>
        </w:rPr>
      </w:pPr>
      <w:r w:rsidRPr="009B291B">
        <w:rPr>
          <w:sz w:val="40"/>
          <w:szCs w:val="40"/>
        </w:rPr>
        <w:t xml:space="preserve">Terms of </w:t>
      </w:r>
      <w:r>
        <w:rPr>
          <w:sz w:val="40"/>
          <w:szCs w:val="40"/>
        </w:rPr>
        <w:t>R</w:t>
      </w:r>
      <w:r w:rsidRPr="009B291B">
        <w:rPr>
          <w:sz w:val="40"/>
          <w:szCs w:val="40"/>
        </w:rPr>
        <w:t xml:space="preserve">eference for </w:t>
      </w:r>
      <w:bookmarkStart w:id="0" w:name="_Hlk158671281"/>
      <w:r w:rsidRPr="009B291B">
        <w:rPr>
          <w:sz w:val="40"/>
          <w:szCs w:val="40"/>
        </w:rPr>
        <w:t xml:space="preserve">an Intersessional Correspondence Group to </w:t>
      </w:r>
      <w:r>
        <w:rPr>
          <w:sz w:val="40"/>
          <w:szCs w:val="40"/>
        </w:rPr>
        <w:t xml:space="preserve">consider the types and </w:t>
      </w:r>
      <w:r w:rsidRPr="00841374">
        <w:rPr>
          <w:rFonts w:asciiTheme="minorHAnsi" w:hAnsiTheme="minorHAnsi" w:cstheme="minorHAnsi"/>
          <w:bCs/>
          <w:kern w:val="28"/>
          <w:sz w:val="40"/>
        </w:rPr>
        <w:t>losses of radioactive substances</w:t>
      </w:r>
      <w:r>
        <w:rPr>
          <w:rFonts w:asciiTheme="minorHAnsi" w:hAnsiTheme="minorHAnsi" w:cstheme="minorHAnsi"/>
          <w:bCs/>
          <w:kern w:val="28"/>
          <w:sz w:val="40"/>
        </w:rPr>
        <w:t xml:space="preserve"> (ICG-Loss) </w:t>
      </w:r>
      <w:bookmarkEnd w:id="0"/>
      <w:r w:rsidR="002B3757">
        <w:rPr>
          <w:rFonts w:asciiTheme="minorHAnsi" w:hAnsiTheme="minorHAnsi" w:cstheme="minorHAnsi"/>
          <w:bCs/>
          <w:kern w:val="28"/>
          <w:sz w:val="40"/>
        </w:rPr>
        <w:t>202</w:t>
      </w:r>
      <w:r w:rsidR="00E44656">
        <w:rPr>
          <w:rFonts w:asciiTheme="minorHAnsi" w:hAnsiTheme="minorHAnsi" w:cstheme="minorHAnsi"/>
          <w:bCs/>
          <w:kern w:val="28"/>
          <w:sz w:val="40"/>
        </w:rPr>
        <w:t>6</w:t>
      </w:r>
      <w:r>
        <w:rPr>
          <w:rFonts w:asciiTheme="minorHAnsi" w:hAnsiTheme="minorHAnsi" w:cstheme="minorHAnsi"/>
          <w:bCs/>
          <w:kern w:val="28"/>
          <w:sz w:val="40"/>
        </w:rPr>
        <w:t>-</w:t>
      </w:r>
      <w:r w:rsidR="002B3757">
        <w:rPr>
          <w:rFonts w:asciiTheme="minorHAnsi" w:hAnsiTheme="minorHAnsi" w:cstheme="minorHAnsi"/>
          <w:bCs/>
          <w:kern w:val="28"/>
          <w:sz w:val="40"/>
        </w:rPr>
        <w:t>202</w:t>
      </w:r>
      <w:r w:rsidR="00E44656">
        <w:rPr>
          <w:rFonts w:asciiTheme="minorHAnsi" w:hAnsiTheme="minorHAnsi" w:cstheme="minorHAnsi"/>
          <w:bCs/>
          <w:kern w:val="28"/>
          <w:sz w:val="40"/>
        </w:rPr>
        <w:t>7</w:t>
      </w:r>
    </w:p>
    <w:p w14:paraId="0DFA33A5" w14:textId="77777777" w:rsidR="002C44A1" w:rsidRPr="0008554A" w:rsidRDefault="002C44A1" w:rsidP="002C44A1">
      <w:pPr>
        <w:tabs>
          <w:tab w:val="clear" w:pos="567"/>
        </w:tabs>
        <w:spacing w:before="240" w:after="160" w:line="259" w:lineRule="auto"/>
        <w:jc w:val="left"/>
        <w:rPr>
          <w:rFonts w:asciiTheme="minorHAnsi" w:eastAsiaTheme="minorHAnsi" w:hAnsiTheme="minorHAnsi" w:cstheme="minorHAnsi"/>
          <w:b/>
          <w:szCs w:val="22"/>
        </w:rPr>
      </w:pPr>
      <w:r w:rsidRPr="0008554A">
        <w:rPr>
          <w:rFonts w:asciiTheme="minorHAnsi" w:eastAsiaTheme="minorHAnsi" w:hAnsiTheme="minorHAnsi" w:cstheme="minorHAnsi"/>
          <w:b/>
          <w:szCs w:val="22"/>
        </w:rPr>
        <w:t>Introduction</w:t>
      </w:r>
    </w:p>
    <w:p w14:paraId="529C0174" w14:textId="77777777" w:rsidR="002C44A1" w:rsidRPr="00074DC2" w:rsidRDefault="002C44A1" w:rsidP="002C44A1">
      <w:pPr>
        <w:numPr>
          <w:ilvl w:val="0"/>
          <w:numId w:val="3"/>
        </w:numPr>
        <w:tabs>
          <w:tab w:val="clear" w:pos="567"/>
          <w:tab w:val="clear" w:pos="1134"/>
          <w:tab w:val="clear" w:pos="1701"/>
          <w:tab w:val="clear" w:pos="2268"/>
        </w:tabs>
        <w:spacing w:before="120" w:after="160" w:line="259" w:lineRule="auto"/>
        <w:contextualSpacing/>
        <w:rPr>
          <w:rFonts w:asciiTheme="minorHAnsi" w:eastAsiaTheme="minorHAnsi" w:hAnsiTheme="minorHAnsi" w:cstheme="minorHAnsi"/>
          <w:szCs w:val="22"/>
        </w:rPr>
      </w:pPr>
      <w:r w:rsidRPr="00074DC2">
        <w:rPr>
          <w:rFonts w:asciiTheme="minorHAnsi" w:eastAsiaTheme="minorHAnsi" w:hAnsiTheme="minorHAnsi" w:cstheme="minorHAnsi"/>
          <w:szCs w:val="22"/>
        </w:rPr>
        <w:t>RSC 2023 agreed to establish an intersessional correspondence group ICG-Loss to contribute to task S3.O3.T1 of the NEAES Implementation Plan to fulfil NEAES 2030 operational objective S3.03</w:t>
      </w:r>
      <w:r>
        <w:rPr>
          <w:rFonts w:asciiTheme="minorHAnsi" w:eastAsiaTheme="minorHAnsi" w:hAnsiTheme="minorHAnsi" w:cstheme="minorHAnsi"/>
          <w:szCs w:val="22"/>
        </w:rPr>
        <w:t>:</w:t>
      </w:r>
    </w:p>
    <w:p w14:paraId="45F0A80A" w14:textId="77777777" w:rsidR="002C44A1" w:rsidRDefault="002C44A1" w:rsidP="002C44A1">
      <w:pPr>
        <w:pStyle w:val="BodyText"/>
        <w:numPr>
          <w:ilvl w:val="0"/>
          <w:numId w:val="0"/>
        </w:numPr>
        <w:tabs>
          <w:tab w:val="left" w:pos="0"/>
        </w:tabs>
        <w:spacing w:before="120"/>
        <w:ind w:left="284"/>
        <w:rPr>
          <w:rFonts w:asciiTheme="minorHAnsi" w:hAnsiTheme="minorHAnsi" w:cstheme="minorHAnsi"/>
          <w:i/>
          <w:iCs/>
          <w:sz w:val="22"/>
          <w:szCs w:val="22"/>
        </w:rPr>
      </w:pPr>
      <w:r w:rsidRPr="00074DC2">
        <w:rPr>
          <w:rFonts w:asciiTheme="minorHAnsi" w:hAnsiTheme="minorHAnsi" w:cstheme="minorHAnsi"/>
          <w:i/>
          <w:iCs/>
          <w:sz w:val="22"/>
          <w:szCs w:val="22"/>
        </w:rPr>
        <w:t>S3.O3: By 2025 OSPAR will identify the different types of loss of radioactive substances that may contribute to pollution of the marine environment: By 2027 OSPAR will determine if any additional measures are required to prevent such pollution, to the extent that such pollution is not already the subject of effective measures agreed by other international organisations or prescribed by other international conventions.</w:t>
      </w:r>
    </w:p>
    <w:p w14:paraId="3C6B6CDD" w14:textId="77777777" w:rsidR="002C44A1" w:rsidRDefault="002C44A1" w:rsidP="0053135D">
      <w:pPr>
        <w:numPr>
          <w:ilvl w:val="0"/>
          <w:numId w:val="3"/>
        </w:numPr>
        <w:tabs>
          <w:tab w:val="clear" w:pos="567"/>
          <w:tab w:val="clear" w:pos="1134"/>
          <w:tab w:val="clear" w:pos="1701"/>
          <w:tab w:val="clear" w:pos="2268"/>
        </w:tabs>
        <w:spacing w:before="120" w:after="160" w:line="259" w:lineRule="auto"/>
        <w:ind w:left="357" w:hanging="357"/>
        <w:rPr>
          <w:rFonts w:asciiTheme="minorHAnsi" w:eastAsiaTheme="minorHAnsi" w:hAnsiTheme="minorHAnsi" w:cstheme="minorHAnsi"/>
          <w:szCs w:val="22"/>
        </w:rPr>
      </w:pPr>
      <w:r w:rsidRPr="008A73C9">
        <w:rPr>
          <w:rFonts w:asciiTheme="minorHAnsi" w:eastAsiaTheme="minorHAnsi" w:hAnsiTheme="minorHAnsi" w:cstheme="minorHAnsi"/>
          <w:szCs w:val="22"/>
        </w:rPr>
        <w:t xml:space="preserve">RSC 2024 agreed </w:t>
      </w:r>
      <w:bookmarkStart w:id="1" w:name="_Hlk158671212"/>
      <w:r w:rsidRPr="008A73C9">
        <w:rPr>
          <w:rFonts w:asciiTheme="minorHAnsi" w:eastAsiaTheme="minorHAnsi" w:hAnsiTheme="minorHAnsi" w:cstheme="minorHAnsi"/>
          <w:szCs w:val="22"/>
        </w:rPr>
        <w:t xml:space="preserve">the comprehensive list of the type of unplanned event that could result in radioactive substances being introduced into the marine environment </w:t>
      </w:r>
      <w:bookmarkEnd w:id="1"/>
      <w:r w:rsidRPr="008A73C9">
        <w:rPr>
          <w:rFonts w:asciiTheme="minorHAnsi" w:eastAsiaTheme="minorHAnsi" w:hAnsiTheme="minorHAnsi" w:cstheme="minorHAnsi"/>
          <w:szCs w:val="22"/>
        </w:rPr>
        <w:t>and to reconvene ICG-Loss to continue the work.</w:t>
      </w:r>
    </w:p>
    <w:p w14:paraId="6620D772" w14:textId="16C9EEC4" w:rsidR="007E0349" w:rsidRDefault="00E06EF7" w:rsidP="007E0349">
      <w:pPr>
        <w:numPr>
          <w:ilvl w:val="0"/>
          <w:numId w:val="3"/>
        </w:numPr>
        <w:tabs>
          <w:tab w:val="clear" w:pos="567"/>
          <w:tab w:val="clear" w:pos="1134"/>
          <w:tab w:val="clear" w:pos="1701"/>
          <w:tab w:val="clear" w:pos="2268"/>
        </w:tabs>
        <w:spacing w:before="120" w:after="160" w:line="259" w:lineRule="auto"/>
        <w:contextualSpacing/>
        <w:rPr>
          <w:rFonts w:asciiTheme="minorHAnsi" w:eastAsiaTheme="minorHAnsi" w:hAnsiTheme="minorHAnsi" w:cstheme="minorHAnsi"/>
          <w:szCs w:val="22"/>
        </w:rPr>
      </w:pPr>
      <w:r>
        <w:rPr>
          <w:rFonts w:asciiTheme="minorHAnsi" w:eastAsiaTheme="minorHAnsi" w:hAnsiTheme="minorHAnsi" w:cstheme="minorHAnsi"/>
          <w:szCs w:val="22"/>
        </w:rPr>
        <w:t xml:space="preserve">RSC 2025 </w:t>
      </w:r>
      <w:r w:rsidR="002F42A7" w:rsidRPr="00E06EF7">
        <w:rPr>
          <w:rFonts w:asciiTheme="minorHAnsi" w:eastAsiaTheme="minorHAnsi" w:hAnsiTheme="minorHAnsi" w:cstheme="minorHAnsi"/>
          <w:szCs w:val="22"/>
        </w:rPr>
        <w:t>consider</w:t>
      </w:r>
      <w:r>
        <w:rPr>
          <w:rFonts w:asciiTheme="minorHAnsi" w:eastAsiaTheme="minorHAnsi" w:hAnsiTheme="minorHAnsi" w:cstheme="minorHAnsi"/>
          <w:szCs w:val="22"/>
        </w:rPr>
        <w:t>ed</w:t>
      </w:r>
      <w:r w:rsidR="002F42A7" w:rsidRPr="00E06EF7">
        <w:rPr>
          <w:rFonts w:asciiTheme="minorHAnsi" w:eastAsiaTheme="minorHAnsi" w:hAnsiTheme="minorHAnsi" w:cstheme="minorHAnsi"/>
          <w:szCs w:val="22"/>
        </w:rPr>
        <w:t xml:space="preserve"> the draft description of the types of loss and the measures to control them, </w:t>
      </w:r>
      <w:r>
        <w:rPr>
          <w:rFonts w:asciiTheme="minorHAnsi" w:eastAsiaTheme="minorHAnsi" w:hAnsiTheme="minorHAnsi" w:cstheme="minorHAnsi"/>
          <w:szCs w:val="22"/>
        </w:rPr>
        <w:t>prepared by the ICG during 2024</w:t>
      </w:r>
      <w:r w:rsidR="007E0349">
        <w:rPr>
          <w:rFonts w:asciiTheme="minorHAnsi" w:eastAsiaTheme="minorHAnsi" w:hAnsiTheme="minorHAnsi" w:cstheme="minorHAnsi"/>
          <w:szCs w:val="22"/>
        </w:rPr>
        <w:t>. It was agreed that</w:t>
      </w:r>
      <w:r w:rsidR="00D358BD">
        <w:rPr>
          <w:rFonts w:asciiTheme="minorHAnsi" w:eastAsiaTheme="minorHAnsi" w:hAnsiTheme="minorHAnsi" w:cstheme="minorHAnsi"/>
          <w:szCs w:val="22"/>
        </w:rPr>
        <w:t>:</w:t>
      </w:r>
      <w:r w:rsidR="007E0349">
        <w:rPr>
          <w:rFonts w:asciiTheme="minorHAnsi" w:eastAsiaTheme="minorHAnsi" w:hAnsiTheme="minorHAnsi" w:cstheme="minorHAnsi"/>
          <w:szCs w:val="22"/>
        </w:rPr>
        <w:t xml:space="preserve"> </w:t>
      </w:r>
    </w:p>
    <w:p w14:paraId="56176743" w14:textId="77777777" w:rsidR="002E0D2A" w:rsidRDefault="002B6CB4" w:rsidP="007E0349">
      <w:pPr>
        <w:numPr>
          <w:ilvl w:val="1"/>
          <w:numId w:val="3"/>
        </w:numPr>
        <w:tabs>
          <w:tab w:val="clear" w:pos="567"/>
          <w:tab w:val="clear" w:pos="1134"/>
          <w:tab w:val="clear" w:pos="1701"/>
          <w:tab w:val="clear" w:pos="2268"/>
        </w:tabs>
        <w:spacing w:before="120" w:after="160" w:line="259" w:lineRule="auto"/>
        <w:contextualSpacing/>
        <w:rPr>
          <w:rFonts w:asciiTheme="minorHAnsi" w:eastAsiaTheme="minorHAnsi" w:hAnsiTheme="minorHAnsi" w:cstheme="minorHAnsi"/>
          <w:szCs w:val="22"/>
        </w:rPr>
      </w:pPr>
      <w:r>
        <w:rPr>
          <w:rFonts w:asciiTheme="minorHAnsi" w:eastAsiaTheme="minorHAnsi" w:hAnsiTheme="minorHAnsi" w:cstheme="minorHAnsi"/>
          <w:szCs w:val="22"/>
        </w:rPr>
        <w:t xml:space="preserve">a short paper would be prepared to demonstrate completion of the </w:t>
      </w:r>
      <w:r w:rsidR="00D358BD">
        <w:rPr>
          <w:rFonts w:asciiTheme="minorHAnsi" w:eastAsiaTheme="minorHAnsi" w:hAnsiTheme="minorHAnsi" w:cstheme="minorHAnsi"/>
          <w:szCs w:val="22"/>
        </w:rPr>
        <w:t xml:space="preserve">first </w:t>
      </w:r>
      <w:r>
        <w:rPr>
          <w:rFonts w:asciiTheme="minorHAnsi" w:eastAsiaTheme="minorHAnsi" w:hAnsiTheme="minorHAnsi" w:cstheme="minorHAnsi"/>
          <w:szCs w:val="22"/>
        </w:rPr>
        <w:t>milestone under</w:t>
      </w:r>
      <w:r w:rsidRPr="002F42A7">
        <w:rPr>
          <w:rFonts w:asciiTheme="minorHAnsi" w:eastAsiaTheme="minorHAnsi" w:hAnsiTheme="minorHAnsi" w:cstheme="minorHAnsi"/>
          <w:szCs w:val="22"/>
        </w:rPr>
        <w:t xml:space="preserve"> Task S3.03.T1</w:t>
      </w:r>
      <w:r>
        <w:rPr>
          <w:rFonts w:asciiTheme="minorHAnsi" w:eastAsiaTheme="minorHAnsi" w:hAnsiTheme="minorHAnsi" w:cstheme="minorHAnsi"/>
          <w:szCs w:val="22"/>
        </w:rPr>
        <w:t xml:space="preserve">, to identify </w:t>
      </w:r>
      <w:r w:rsidR="00D358BD">
        <w:rPr>
          <w:rFonts w:asciiTheme="minorHAnsi" w:eastAsiaTheme="minorHAnsi" w:hAnsiTheme="minorHAnsi" w:cstheme="minorHAnsi"/>
          <w:szCs w:val="22"/>
        </w:rPr>
        <w:t xml:space="preserve">the different </w:t>
      </w:r>
      <w:r>
        <w:rPr>
          <w:rFonts w:asciiTheme="minorHAnsi" w:eastAsiaTheme="minorHAnsi" w:hAnsiTheme="minorHAnsi" w:cstheme="minorHAnsi"/>
          <w:szCs w:val="22"/>
        </w:rPr>
        <w:t>types of loss, b</w:t>
      </w:r>
      <w:r w:rsidR="00D358BD">
        <w:rPr>
          <w:rFonts w:asciiTheme="minorHAnsi" w:eastAsiaTheme="minorHAnsi" w:hAnsiTheme="minorHAnsi" w:cstheme="minorHAnsi"/>
          <w:szCs w:val="22"/>
        </w:rPr>
        <w:t>y the</w:t>
      </w:r>
      <w:r>
        <w:rPr>
          <w:rFonts w:asciiTheme="minorHAnsi" w:eastAsiaTheme="minorHAnsi" w:hAnsiTheme="minorHAnsi" w:cstheme="minorHAnsi"/>
          <w:szCs w:val="22"/>
        </w:rPr>
        <w:t xml:space="preserve"> 2025</w:t>
      </w:r>
      <w:r w:rsidR="00D358BD">
        <w:rPr>
          <w:rFonts w:asciiTheme="minorHAnsi" w:eastAsiaTheme="minorHAnsi" w:hAnsiTheme="minorHAnsi" w:cstheme="minorHAnsi"/>
          <w:szCs w:val="22"/>
        </w:rPr>
        <w:t xml:space="preserve"> milestone</w:t>
      </w:r>
      <w:r w:rsidR="002E0D2A">
        <w:rPr>
          <w:rFonts w:asciiTheme="minorHAnsi" w:eastAsiaTheme="minorHAnsi" w:hAnsiTheme="minorHAnsi" w:cstheme="minorHAnsi"/>
          <w:szCs w:val="22"/>
        </w:rPr>
        <w:t>,</w:t>
      </w:r>
      <w:r w:rsidRPr="00E06EF7">
        <w:rPr>
          <w:rFonts w:asciiTheme="minorHAnsi" w:eastAsiaTheme="minorHAnsi" w:hAnsiTheme="minorHAnsi" w:cstheme="minorHAnsi"/>
          <w:szCs w:val="22"/>
        </w:rPr>
        <w:t xml:space="preserve"> </w:t>
      </w:r>
    </w:p>
    <w:p w14:paraId="5B88DA97" w14:textId="4BC2FE94" w:rsidR="007E0349" w:rsidRDefault="002F42A7" w:rsidP="007E0349">
      <w:pPr>
        <w:numPr>
          <w:ilvl w:val="1"/>
          <w:numId w:val="3"/>
        </w:numPr>
        <w:tabs>
          <w:tab w:val="clear" w:pos="567"/>
          <w:tab w:val="clear" w:pos="1134"/>
          <w:tab w:val="clear" w:pos="1701"/>
          <w:tab w:val="clear" w:pos="2268"/>
        </w:tabs>
        <w:spacing w:before="120" w:after="160" w:line="259" w:lineRule="auto"/>
        <w:contextualSpacing/>
        <w:rPr>
          <w:rFonts w:asciiTheme="minorHAnsi" w:eastAsiaTheme="minorHAnsi" w:hAnsiTheme="minorHAnsi" w:cstheme="minorHAnsi"/>
          <w:szCs w:val="22"/>
        </w:rPr>
      </w:pPr>
      <w:r w:rsidRPr="00E06EF7">
        <w:rPr>
          <w:rFonts w:asciiTheme="minorHAnsi" w:eastAsiaTheme="minorHAnsi" w:hAnsiTheme="minorHAnsi" w:cstheme="minorHAnsi"/>
          <w:szCs w:val="22"/>
        </w:rPr>
        <w:t xml:space="preserve">the overall structure of the draft report </w:t>
      </w:r>
      <w:r w:rsidR="002E0D2A">
        <w:rPr>
          <w:rFonts w:asciiTheme="minorHAnsi" w:eastAsiaTheme="minorHAnsi" w:hAnsiTheme="minorHAnsi" w:cstheme="minorHAnsi"/>
          <w:szCs w:val="22"/>
        </w:rPr>
        <w:t xml:space="preserve">presented to RSC 2025 </w:t>
      </w:r>
      <w:r w:rsidR="00E06EF7">
        <w:rPr>
          <w:rFonts w:asciiTheme="minorHAnsi" w:eastAsiaTheme="minorHAnsi" w:hAnsiTheme="minorHAnsi" w:cstheme="minorHAnsi"/>
          <w:szCs w:val="22"/>
        </w:rPr>
        <w:t xml:space="preserve">provided </w:t>
      </w:r>
      <w:r w:rsidR="007E0349">
        <w:rPr>
          <w:rFonts w:asciiTheme="minorHAnsi" w:eastAsiaTheme="minorHAnsi" w:hAnsiTheme="minorHAnsi" w:cstheme="minorHAnsi"/>
          <w:szCs w:val="22"/>
        </w:rPr>
        <w:t xml:space="preserve">a good basis on which to prepare a full report. </w:t>
      </w:r>
    </w:p>
    <w:p w14:paraId="0BA605D5" w14:textId="1A599DAF" w:rsidR="002F42A7" w:rsidRPr="002E0D2A" w:rsidRDefault="00E44656" w:rsidP="0053135D">
      <w:pPr>
        <w:numPr>
          <w:ilvl w:val="0"/>
          <w:numId w:val="3"/>
        </w:numPr>
        <w:tabs>
          <w:tab w:val="clear" w:pos="567"/>
          <w:tab w:val="clear" w:pos="1134"/>
          <w:tab w:val="clear" w:pos="1701"/>
          <w:tab w:val="clear" w:pos="2268"/>
        </w:tabs>
        <w:spacing w:before="120" w:after="160" w:line="259" w:lineRule="auto"/>
        <w:ind w:left="357" w:hanging="357"/>
        <w:rPr>
          <w:rFonts w:asciiTheme="minorHAnsi" w:eastAsiaTheme="minorHAnsi" w:hAnsiTheme="minorHAnsi" w:cstheme="minorHAnsi"/>
          <w:szCs w:val="22"/>
        </w:rPr>
      </w:pPr>
      <w:r>
        <w:rPr>
          <w:rFonts w:asciiTheme="minorHAnsi" w:eastAsiaTheme="minorHAnsi" w:hAnsiTheme="minorHAnsi" w:cstheme="minorHAnsi"/>
          <w:szCs w:val="22"/>
        </w:rPr>
        <w:t xml:space="preserve">The short progress report, mentioned in </w:t>
      </w:r>
      <w:r w:rsidR="00450A5B">
        <w:rPr>
          <w:rFonts w:asciiTheme="minorHAnsi" w:eastAsiaTheme="minorHAnsi" w:hAnsiTheme="minorHAnsi" w:cstheme="minorHAnsi"/>
          <w:szCs w:val="22"/>
        </w:rPr>
        <w:t xml:space="preserve">3 </w:t>
      </w:r>
      <w:r>
        <w:rPr>
          <w:rFonts w:asciiTheme="minorHAnsi" w:eastAsiaTheme="minorHAnsi" w:hAnsiTheme="minorHAnsi" w:cstheme="minorHAnsi"/>
          <w:szCs w:val="22"/>
        </w:rPr>
        <w:t>a.</w:t>
      </w:r>
      <w:r w:rsidR="00450A5B">
        <w:rPr>
          <w:rFonts w:asciiTheme="minorHAnsi" w:eastAsiaTheme="minorHAnsi" w:hAnsiTheme="minorHAnsi" w:cstheme="minorHAnsi"/>
          <w:szCs w:val="22"/>
        </w:rPr>
        <w:t xml:space="preserve"> was prepared and presented to the Commission in 2025. </w:t>
      </w:r>
      <w:r>
        <w:rPr>
          <w:rFonts w:asciiTheme="minorHAnsi" w:eastAsiaTheme="minorHAnsi" w:hAnsiTheme="minorHAnsi" w:cstheme="minorHAnsi"/>
          <w:szCs w:val="22"/>
        </w:rPr>
        <w:t xml:space="preserve"> </w:t>
      </w:r>
      <w:r w:rsidR="00450A5B">
        <w:rPr>
          <w:rFonts w:asciiTheme="minorHAnsi" w:eastAsiaTheme="minorHAnsi" w:hAnsiTheme="minorHAnsi" w:cstheme="minorHAnsi"/>
          <w:szCs w:val="22"/>
        </w:rPr>
        <w:t>RSC 2026</w:t>
      </w:r>
      <w:r w:rsidR="005F05CB">
        <w:rPr>
          <w:rFonts w:asciiTheme="minorHAnsi" w:eastAsiaTheme="minorHAnsi" w:hAnsiTheme="minorHAnsi" w:cstheme="minorHAnsi"/>
          <w:szCs w:val="22"/>
        </w:rPr>
        <w:t xml:space="preserve"> </w:t>
      </w:r>
      <w:r w:rsidR="007E0349">
        <w:rPr>
          <w:rFonts w:asciiTheme="minorHAnsi" w:eastAsiaTheme="minorHAnsi" w:hAnsiTheme="minorHAnsi" w:cstheme="minorHAnsi"/>
          <w:szCs w:val="22"/>
        </w:rPr>
        <w:t>agreed that</w:t>
      </w:r>
      <w:r w:rsidR="002E0D2A">
        <w:rPr>
          <w:rFonts w:asciiTheme="minorHAnsi" w:eastAsiaTheme="minorHAnsi" w:hAnsiTheme="minorHAnsi" w:cstheme="minorHAnsi"/>
          <w:szCs w:val="22"/>
        </w:rPr>
        <w:t xml:space="preserve"> </w:t>
      </w:r>
      <w:r w:rsidR="002F42A7" w:rsidRPr="002E0D2A">
        <w:rPr>
          <w:rFonts w:asciiTheme="minorHAnsi" w:eastAsiaTheme="minorHAnsi" w:hAnsiTheme="minorHAnsi" w:cstheme="minorHAnsi"/>
          <w:szCs w:val="22"/>
        </w:rPr>
        <w:t xml:space="preserve">ICG-Loss should continue to finalise the </w:t>
      </w:r>
      <w:r w:rsidR="005F05CB">
        <w:rPr>
          <w:rFonts w:asciiTheme="minorHAnsi" w:eastAsiaTheme="minorHAnsi" w:hAnsiTheme="minorHAnsi" w:cstheme="minorHAnsi"/>
          <w:szCs w:val="22"/>
        </w:rPr>
        <w:t>report</w:t>
      </w:r>
      <w:r w:rsidR="002F42A7" w:rsidRPr="002E0D2A">
        <w:rPr>
          <w:rFonts w:asciiTheme="minorHAnsi" w:eastAsiaTheme="minorHAnsi" w:hAnsiTheme="minorHAnsi" w:cstheme="minorHAnsi"/>
          <w:szCs w:val="22"/>
        </w:rPr>
        <w:t xml:space="preserve"> and agree</w:t>
      </w:r>
      <w:r w:rsidR="005F05CB">
        <w:rPr>
          <w:rFonts w:asciiTheme="minorHAnsi" w:eastAsiaTheme="minorHAnsi" w:hAnsiTheme="minorHAnsi" w:cstheme="minorHAnsi"/>
          <w:szCs w:val="22"/>
        </w:rPr>
        <w:t>d</w:t>
      </w:r>
      <w:r w:rsidR="002F42A7" w:rsidRPr="002E0D2A">
        <w:rPr>
          <w:rFonts w:asciiTheme="minorHAnsi" w:eastAsiaTheme="minorHAnsi" w:hAnsiTheme="minorHAnsi" w:cstheme="minorHAnsi"/>
          <w:szCs w:val="22"/>
        </w:rPr>
        <w:t xml:space="preserve"> on its updated Terms of Reference</w:t>
      </w:r>
      <w:r w:rsidR="002E0D2A">
        <w:rPr>
          <w:rFonts w:asciiTheme="minorHAnsi" w:eastAsiaTheme="minorHAnsi" w:hAnsiTheme="minorHAnsi" w:cstheme="minorHAnsi"/>
          <w:szCs w:val="22"/>
        </w:rPr>
        <w:t>.</w:t>
      </w:r>
    </w:p>
    <w:p w14:paraId="003C1CFA" w14:textId="77777777" w:rsidR="002C44A1" w:rsidRPr="0008554A" w:rsidRDefault="002C44A1" w:rsidP="002C44A1">
      <w:pPr>
        <w:tabs>
          <w:tab w:val="clear" w:pos="567"/>
        </w:tabs>
        <w:spacing w:before="240" w:after="160" w:line="259" w:lineRule="auto"/>
        <w:jc w:val="left"/>
        <w:rPr>
          <w:rFonts w:asciiTheme="minorHAnsi" w:eastAsiaTheme="minorHAnsi" w:hAnsiTheme="minorHAnsi" w:cstheme="minorHAnsi"/>
          <w:b/>
          <w:szCs w:val="22"/>
        </w:rPr>
      </w:pPr>
      <w:r w:rsidRPr="0008554A">
        <w:rPr>
          <w:rFonts w:asciiTheme="minorHAnsi" w:eastAsiaTheme="minorHAnsi" w:hAnsiTheme="minorHAnsi" w:cstheme="minorHAnsi"/>
          <w:b/>
          <w:szCs w:val="22"/>
        </w:rPr>
        <w:t>Objectives</w:t>
      </w:r>
    </w:p>
    <w:p w14:paraId="607749C9" w14:textId="08C55B43" w:rsidR="002C44A1" w:rsidRPr="005F05CB" w:rsidRDefault="008046AA" w:rsidP="005F05CB">
      <w:pPr>
        <w:numPr>
          <w:ilvl w:val="0"/>
          <w:numId w:val="3"/>
        </w:numPr>
        <w:tabs>
          <w:tab w:val="clear" w:pos="567"/>
          <w:tab w:val="clear" w:pos="1134"/>
          <w:tab w:val="clear" w:pos="1701"/>
          <w:tab w:val="clear" w:pos="2268"/>
        </w:tabs>
        <w:spacing w:before="60" w:after="60" w:line="259" w:lineRule="auto"/>
        <w:ind w:left="357" w:hanging="357"/>
        <w:rPr>
          <w:rFonts w:asciiTheme="minorHAnsi" w:eastAsiaTheme="minorHAnsi" w:hAnsiTheme="minorHAnsi" w:cstheme="minorHAnsi"/>
          <w:szCs w:val="22"/>
        </w:rPr>
      </w:pPr>
      <w:r>
        <w:rPr>
          <w:rFonts w:asciiTheme="minorHAnsi" w:eastAsiaTheme="minorHAnsi" w:hAnsiTheme="minorHAnsi" w:cstheme="minorHAnsi"/>
          <w:szCs w:val="22"/>
        </w:rPr>
        <w:t xml:space="preserve">To </w:t>
      </w:r>
      <w:r w:rsidR="005F05CB">
        <w:rPr>
          <w:rFonts w:asciiTheme="minorHAnsi" w:eastAsiaTheme="minorHAnsi" w:hAnsiTheme="minorHAnsi" w:cstheme="minorHAnsi"/>
          <w:szCs w:val="22"/>
        </w:rPr>
        <w:t xml:space="preserve">finalize </w:t>
      </w:r>
      <w:r>
        <w:rPr>
          <w:rFonts w:asciiTheme="minorHAnsi" w:eastAsiaTheme="minorHAnsi" w:hAnsiTheme="minorHAnsi" w:cstheme="minorHAnsi"/>
          <w:szCs w:val="22"/>
        </w:rPr>
        <w:t xml:space="preserve">a </w:t>
      </w:r>
      <w:r w:rsidR="002C44A1">
        <w:rPr>
          <w:rFonts w:asciiTheme="minorHAnsi" w:eastAsiaTheme="minorHAnsi" w:hAnsiTheme="minorHAnsi" w:cstheme="minorHAnsi"/>
          <w:szCs w:val="22"/>
        </w:rPr>
        <w:t>report</w:t>
      </w:r>
      <w:r w:rsidR="00594BB8">
        <w:rPr>
          <w:rFonts w:asciiTheme="minorHAnsi" w:eastAsiaTheme="minorHAnsi" w:hAnsiTheme="minorHAnsi" w:cstheme="minorHAnsi"/>
          <w:szCs w:val="22"/>
        </w:rPr>
        <w:t>, based on the agreed structure</w:t>
      </w:r>
      <w:r w:rsidR="006201E9">
        <w:rPr>
          <w:rFonts w:asciiTheme="minorHAnsi" w:eastAsiaTheme="minorHAnsi" w:hAnsiTheme="minorHAnsi" w:cstheme="minorHAnsi"/>
          <w:szCs w:val="22"/>
        </w:rPr>
        <w:t xml:space="preserve"> and</w:t>
      </w:r>
      <w:r w:rsidR="002C44A1">
        <w:rPr>
          <w:rFonts w:asciiTheme="minorHAnsi" w:eastAsiaTheme="minorHAnsi" w:hAnsiTheme="minorHAnsi" w:cstheme="minorHAnsi"/>
          <w:szCs w:val="22"/>
        </w:rPr>
        <w:t xml:space="preserve"> reflecting the information gathered</w:t>
      </w:r>
      <w:r w:rsidR="00594BB8">
        <w:rPr>
          <w:rFonts w:asciiTheme="minorHAnsi" w:eastAsiaTheme="minorHAnsi" w:hAnsiTheme="minorHAnsi" w:cstheme="minorHAnsi"/>
          <w:szCs w:val="22"/>
        </w:rPr>
        <w:t>, including</w:t>
      </w:r>
      <w:r w:rsidR="000A095C">
        <w:rPr>
          <w:rFonts w:asciiTheme="minorHAnsi" w:eastAsiaTheme="minorHAnsi" w:hAnsiTheme="minorHAnsi" w:cstheme="minorHAnsi"/>
          <w:szCs w:val="22"/>
        </w:rPr>
        <w:t xml:space="preserve"> </w:t>
      </w:r>
      <w:r w:rsidR="00687314">
        <w:rPr>
          <w:rFonts w:asciiTheme="minorHAnsi" w:eastAsiaTheme="minorHAnsi" w:hAnsiTheme="minorHAnsi" w:cstheme="minorHAnsi"/>
          <w:szCs w:val="22"/>
        </w:rPr>
        <w:t>identify</w:t>
      </w:r>
      <w:r w:rsidR="000A095C">
        <w:rPr>
          <w:rFonts w:asciiTheme="minorHAnsi" w:eastAsiaTheme="minorHAnsi" w:hAnsiTheme="minorHAnsi" w:cstheme="minorHAnsi"/>
          <w:szCs w:val="22"/>
        </w:rPr>
        <w:t>ing</w:t>
      </w:r>
      <w:r w:rsidR="00687314">
        <w:rPr>
          <w:rFonts w:asciiTheme="minorHAnsi" w:eastAsiaTheme="minorHAnsi" w:hAnsiTheme="minorHAnsi" w:cstheme="minorHAnsi"/>
          <w:szCs w:val="22"/>
        </w:rPr>
        <w:t xml:space="preserve"> the </w:t>
      </w:r>
      <w:r w:rsidR="006201E9">
        <w:rPr>
          <w:rFonts w:asciiTheme="minorHAnsi" w:eastAsiaTheme="minorHAnsi" w:hAnsiTheme="minorHAnsi" w:cstheme="minorHAnsi"/>
          <w:szCs w:val="22"/>
        </w:rPr>
        <w:t xml:space="preserve">potential extent and level of associated </w:t>
      </w:r>
      <w:r w:rsidR="00687314">
        <w:rPr>
          <w:rFonts w:asciiTheme="minorHAnsi" w:eastAsiaTheme="minorHAnsi" w:hAnsiTheme="minorHAnsi" w:cstheme="minorHAnsi"/>
          <w:szCs w:val="22"/>
        </w:rPr>
        <w:t>hazards and mechanisms that contribute to the prevention of losses and potential pollution</w:t>
      </w:r>
      <w:r w:rsidR="006201E9">
        <w:rPr>
          <w:rFonts w:asciiTheme="minorHAnsi" w:eastAsiaTheme="minorHAnsi" w:hAnsiTheme="minorHAnsi" w:cstheme="minorHAnsi"/>
          <w:szCs w:val="22"/>
        </w:rPr>
        <w:t>, to</w:t>
      </w:r>
      <w:r w:rsidR="00687314">
        <w:rPr>
          <w:rFonts w:asciiTheme="minorHAnsi" w:eastAsiaTheme="minorHAnsi" w:hAnsiTheme="minorHAnsi" w:cstheme="minorHAnsi"/>
          <w:szCs w:val="22"/>
        </w:rPr>
        <w:t xml:space="preserve"> identify further work</w:t>
      </w:r>
      <w:r w:rsidR="005F05CB">
        <w:rPr>
          <w:rFonts w:asciiTheme="minorHAnsi" w:eastAsiaTheme="minorHAnsi" w:hAnsiTheme="minorHAnsi" w:cstheme="minorHAnsi"/>
          <w:szCs w:val="22"/>
        </w:rPr>
        <w:t xml:space="preserve"> and </w:t>
      </w:r>
      <w:r w:rsidR="002C44A1" w:rsidRPr="005F05CB">
        <w:rPr>
          <w:rFonts w:asciiTheme="minorHAnsi" w:eastAsiaTheme="minorHAnsi" w:hAnsiTheme="minorHAnsi" w:cstheme="minorHAnsi"/>
          <w:szCs w:val="22"/>
        </w:rPr>
        <w:t xml:space="preserve">inform future consideration of whether OSPAR measures may be necessary to address </w:t>
      </w:r>
      <w:r w:rsidR="000C5112" w:rsidRPr="005F05CB">
        <w:rPr>
          <w:rFonts w:asciiTheme="minorHAnsi" w:eastAsiaTheme="minorHAnsi" w:hAnsiTheme="minorHAnsi" w:cstheme="minorHAnsi"/>
          <w:szCs w:val="22"/>
        </w:rPr>
        <w:t xml:space="preserve">any </w:t>
      </w:r>
      <w:r w:rsidR="002C44A1" w:rsidRPr="005F05CB">
        <w:rPr>
          <w:rFonts w:asciiTheme="minorHAnsi" w:eastAsiaTheme="minorHAnsi" w:hAnsiTheme="minorHAnsi" w:cstheme="minorHAnsi"/>
          <w:szCs w:val="22"/>
        </w:rPr>
        <w:t>gaps.</w:t>
      </w:r>
    </w:p>
    <w:p w14:paraId="2077AEFA" w14:textId="1E4EF5E4" w:rsidR="002C44A1" w:rsidRDefault="00E3035A" w:rsidP="0073120A">
      <w:pPr>
        <w:numPr>
          <w:ilvl w:val="0"/>
          <w:numId w:val="3"/>
        </w:numPr>
        <w:tabs>
          <w:tab w:val="clear" w:pos="567"/>
          <w:tab w:val="clear" w:pos="1134"/>
          <w:tab w:val="clear" w:pos="1701"/>
          <w:tab w:val="clear" w:pos="2268"/>
        </w:tabs>
        <w:spacing w:before="60" w:after="60" w:line="259" w:lineRule="auto"/>
        <w:ind w:left="357" w:hanging="357"/>
        <w:rPr>
          <w:rFonts w:asciiTheme="minorHAnsi" w:eastAsiaTheme="minorHAnsi" w:hAnsiTheme="minorHAnsi" w:cstheme="minorHAnsi"/>
          <w:szCs w:val="22"/>
        </w:rPr>
      </w:pPr>
      <w:r>
        <w:rPr>
          <w:rFonts w:asciiTheme="minorHAnsi" w:eastAsiaTheme="minorHAnsi" w:hAnsiTheme="minorHAnsi" w:cstheme="minorHAnsi"/>
          <w:szCs w:val="22"/>
        </w:rPr>
        <w:t>To i</w:t>
      </w:r>
      <w:r w:rsidR="002C44A1">
        <w:rPr>
          <w:rFonts w:asciiTheme="minorHAnsi" w:eastAsiaTheme="minorHAnsi" w:hAnsiTheme="minorHAnsi" w:cstheme="minorHAnsi"/>
          <w:szCs w:val="22"/>
        </w:rPr>
        <w:t xml:space="preserve">dentify possible interactions with any other OSPAR committees and identify any issues and queries that may be or interest or relevance. </w:t>
      </w:r>
    </w:p>
    <w:p w14:paraId="2A805F8C" w14:textId="36C6551F" w:rsidR="002C44A1" w:rsidRPr="0008554A" w:rsidRDefault="00E3035A" w:rsidP="0073120A">
      <w:pPr>
        <w:numPr>
          <w:ilvl w:val="0"/>
          <w:numId w:val="3"/>
        </w:numPr>
        <w:tabs>
          <w:tab w:val="clear" w:pos="567"/>
          <w:tab w:val="clear" w:pos="1134"/>
          <w:tab w:val="clear" w:pos="1701"/>
          <w:tab w:val="clear" w:pos="2268"/>
        </w:tabs>
        <w:spacing w:before="60" w:after="60" w:line="259" w:lineRule="auto"/>
        <w:ind w:left="357" w:hanging="357"/>
        <w:rPr>
          <w:rFonts w:asciiTheme="minorHAnsi" w:eastAsiaTheme="minorHAnsi" w:hAnsiTheme="minorHAnsi" w:cstheme="minorHAnsi"/>
          <w:szCs w:val="22"/>
        </w:rPr>
      </w:pPr>
      <w:r>
        <w:rPr>
          <w:rFonts w:asciiTheme="minorHAnsi" w:eastAsiaTheme="minorHAnsi" w:hAnsiTheme="minorHAnsi" w:cstheme="minorHAnsi"/>
          <w:szCs w:val="22"/>
        </w:rPr>
        <w:t>To r</w:t>
      </w:r>
      <w:r w:rsidR="002C44A1">
        <w:rPr>
          <w:rFonts w:asciiTheme="minorHAnsi" w:eastAsiaTheme="minorHAnsi" w:hAnsiTheme="minorHAnsi" w:cstheme="minorHAnsi"/>
          <w:szCs w:val="22"/>
        </w:rPr>
        <w:t xml:space="preserve">eport back to RSC </w:t>
      </w:r>
      <w:r w:rsidR="006201E9">
        <w:rPr>
          <w:rFonts w:asciiTheme="minorHAnsi" w:eastAsiaTheme="minorHAnsi" w:hAnsiTheme="minorHAnsi" w:cstheme="minorHAnsi"/>
          <w:szCs w:val="22"/>
        </w:rPr>
        <w:t>202</w:t>
      </w:r>
      <w:r w:rsidR="005F05CB">
        <w:rPr>
          <w:rFonts w:asciiTheme="minorHAnsi" w:eastAsiaTheme="minorHAnsi" w:hAnsiTheme="minorHAnsi" w:cstheme="minorHAnsi"/>
          <w:szCs w:val="22"/>
        </w:rPr>
        <w:t>7</w:t>
      </w:r>
      <w:r w:rsidR="002C44A1">
        <w:rPr>
          <w:rFonts w:asciiTheme="minorHAnsi" w:eastAsiaTheme="minorHAnsi" w:hAnsiTheme="minorHAnsi" w:cstheme="minorHAnsi"/>
          <w:szCs w:val="22"/>
        </w:rPr>
        <w:t xml:space="preserve">. </w:t>
      </w:r>
    </w:p>
    <w:p w14:paraId="19DE5694" w14:textId="77777777" w:rsidR="002C44A1" w:rsidRPr="0008554A" w:rsidRDefault="002C44A1" w:rsidP="002C44A1">
      <w:pPr>
        <w:tabs>
          <w:tab w:val="clear" w:pos="567"/>
        </w:tabs>
        <w:spacing w:before="240" w:after="160" w:line="259" w:lineRule="auto"/>
        <w:jc w:val="left"/>
        <w:rPr>
          <w:rFonts w:asciiTheme="minorHAnsi" w:eastAsiaTheme="minorHAnsi" w:hAnsiTheme="minorHAnsi" w:cstheme="minorHAnsi"/>
          <w:b/>
          <w:szCs w:val="22"/>
        </w:rPr>
      </w:pPr>
      <w:r w:rsidRPr="0008554A">
        <w:rPr>
          <w:rFonts w:asciiTheme="minorHAnsi" w:eastAsiaTheme="minorHAnsi" w:hAnsiTheme="minorHAnsi" w:cstheme="minorHAnsi"/>
          <w:b/>
          <w:szCs w:val="22"/>
        </w:rPr>
        <w:lastRenderedPageBreak/>
        <w:t xml:space="preserve">Scope of work </w:t>
      </w:r>
    </w:p>
    <w:p w14:paraId="01AC21A5" w14:textId="36C5A7DE" w:rsidR="002C44A1" w:rsidRPr="008A73C9" w:rsidRDefault="002C44A1" w:rsidP="0073120A">
      <w:pPr>
        <w:numPr>
          <w:ilvl w:val="0"/>
          <w:numId w:val="3"/>
        </w:numPr>
        <w:tabs>
          <w:tab w:val="clear" w:pos="567"/>
          <w:tab w:val="clear" w:pos="1134"/>
          <w:tab w:val="clear" w:pos="1701"/>
          <w:tab w:val="clear" w:pos="2268"/>
        </w:tabs>
        <w:spacing w:before="60" w:after="60" w:line="259" w:lineRule="auto"/>
        <w:ind w:left="357" w:hanging="357"/>
        <w:rPr>
          <w:rFonts w:asciiTheme="minorHAnsi" w:eastAsiaTheme="minorHAnsi" w:hAnsiTheme="minorHAnsi" w:cstheme="minorHAnsi"/>
          <w:szCs w:val="22"/>
        </w:rPr>
      </w:pPr>
      <w:r w:rsidRPr="0008554A">
        <w:rPr>
          <w:rFonts w:asciiTheme="minorHAnsi" w:eastAsiaTheme="minorHAnsi" w:hAnsiTheme="minorHAnsi" w:cstheme="minorHAnsi"/>
          <w:szCs w:val="22"/>
        </w:rPr>
        <w:t xml:space="preserve">To </w:t>
      </w:r>
      <w:r>
        <w:rPr>
          <w:rFonts w:asciiTheme="minorHAnsi" w:eastAsiaTheme="minorHAnsi" w:hAnsiTheme="minorHAnsi" w:cstheme="minorHAnsi"/>
          <w:szCs w:val="22"/>
        </w:rPr>
        <w:t xml:space="preserve">prepare a report on the potential losses identified and the </w:t>
      </w:r>
      <w:r w:rsidRPr="0008554A">
        <w:rPr>
          <w:rFonts w:asciiTheme="minorHAnsi" w:eastAsiaTheme="minorHAnsi" w:hAnsiTheme="minorHAnsi" w:cstheme="minorHAnsi"/>
          <w:szCs w:val="22"/>
        </w:rPr>
        <w:t xml:space="preserve">current </w:t>
      </w:r>
      <w:r>
        <w:rPr>
          <w:rFonts w:asciiTheme="minorHAnsi" w:eastAsiaTheme="minorHAnsi" w:hAnsiTheme="minorHAnsi" w:cstheme="minorHAnsi"/>
          <w:szCs w:val="22"/>
        </w:rPr>
        <w:t>international mechanisms that aim to prevent such losses, in order to inform future consideration of whether any</w:t>
      </w:r>
      <w:r w:rsidRPr="00F50F41">
        <w:rPr>
          <w:rFonts w:asciiTheme="minorHAnsi" w:eastAsiaTheme="minorHAnsi" w:hAnsiTheme="minorHAnsi" w:cstheme="minorHAnsi"/>
          <w:szCs w:val="22"/>
        </w:rPr>
        <w:t xml:space="preserve"> additional measures are required to prevent pollution</w:t>
      </w:r>
      <w:r>
        <w:rPr>
          <w:rFonts w:asciiTheme="minorHAnsi" w:eastAsiaTheme="minorHAnsi" w:hAnsiTheme="minorHAnsi" w:cstheme="minorHAnsi"/>
          <w:szCs w:val="22"/>
        </w:rPr>
        <w:t xml:space="preserve"> in the OSPAR Maritime Area</w:t>
      </w:r>
      <w:r w:rsidR="006201E9">
        <w:rPr>
          <w:rFonts w:asciiTheme="minorHAnsi" w:eastAsiaTheme="minorHAnsi" w:hAnsiTheme="minorHAnsi" w:cstheme="minorHAnsi"/>
          <w:szCs w:val="22"/>
        </w:rPr>
        <w:t>, before the milestone for</w:t>
      </w:r>
      <w:r w:rsidR="00D57080">
        <w:rPr>
          <w:rFonts w:asciiTheme="minorHAnsi" w:eastAsiaTheme="minorHAnsi" w:hAnsiTheme="minorHAnsi" w:cstheme="minorHAnsi"/>
          <w:szCs w:val="22"/>
        </w:rPr>
        <w:t xml:space="preserve"> completion of</w:t>
      </w:r>
      <w:r w:rsidR="006201E9">
        <w:rPr>
          <w:rFonts w:asciiTheme="minorHAnsi" w:eastAsiaTheme="minorHAnsi" w:hAnsiTheme="minorHAnsi" w:cstheme="minorHAnsi"/>
          <w:szCs w:val="22"/>
        </w:rPr>
        <w:t xml:space="preserve"> </w:t>
      </w:r>
      <w:r w:rsidR="00D50346">
        <w:rPr>
          <w:rFonts w:asciiTheme="minorHAnsi" w:eastAsiaTheme="minorHAnsi" w:hAnsiTheme="minorHAnsi" w:cstheme="minorHAnsi"/>
          <w:szCs w:val="22"/>
        </w:rPr>
        <w:t xml:space="preserve">the strategic objective </w:t>
      </w:r>
      <w:r w:rsidR="00D57080" w:rsidRPr="00D57080">
        <w:rPr>
          <w:rFonts w:asciiTheme="minorHAnsi" w:eastAsiaTheme="minorHAnsi" w:hAnsiTheme="minorHAnsi" w:cstheme="minorHAnsi"/>
          <w:szCs w:val="22"/>
        </w:rPr>
        <w:t>S3.03</w:t>
      </w:r>
      <w:r w:rsidR="007D51D8">
        <w:rPr>
          <w:rFonts w:asciiTheme="minorHAnsi" w:eastAsiaTheme="minorHAnsi" w:hAnsiTheme="minorHAnsi" w:cstheme="minorHAnsi"/>
          <w:szCs w:val="22"/>
        </w:rPr>
        <w:t>, in 2027</w:t>
      </w:r>
      <w:r>
        <w:rPr>
          <w:rFonts w:asciiTheme="minorHAnsi" w:eastAsiaTheme="minorHAnsi" w:hAnsiTheme="minorHAnsi" w:cstheme="minorHAnsi"/>
          <w:szCs w:val="22"/>
        </w:rPr>
        <w:t>.</w:t>
      </w:r>
    </w:p>
    <w:p w14:paraId="43935B0F" w14:textId="77777777" w:rsidR="002C44A1" w:rsidRPr="0008554A" w:rsidRDefault="002C44A1" w:rsidP="002C44A1">
      <w:pPr>
        <w:tabs>
          <w:tab w:val="clear" w:pos="567"/>
        </w:tabs>
        <w:spacing w:before="240" w:after="160" w:line="259" w:lineRule="auto"/>
        <w:jc w:val="left"/>
        <w:rPr>
          <w:rFonts w:asciiTheme="minorHAnsi" w:eastAsiaTheme="minorHAnsi" w:hAnsiTheme="minorHAnsi" w:cstheme="minorHAnsi"/>
          <w:b/>
          <w:szCs w:val="22"/>
        </w:rPr>
      </w:pPr>
      <w:r w:rsidRPr="0008554A">
        <w:rPr>
          <w:rFonts w:asciiTheme="minorHAnsi" w:eastAsiaTheme="minorHAnsi" w:hAnsiTheme="minorHAnsi" w:cstheme="minorHAnsi"/>
          <w:b/>
          <w:szCs w:val="22"/>
        </w:rPr>
        <w:t>Participants and mode of work</w:t>
      </w:r>
    </w:p>
    <w:p w14:paraId="07191710" w14:textId="4CDFD3C6" w:rsidR="002C44A1" w:rsidRPr="00074DC2" w:rsidRDefault="002C44A1" w:rsidP="0073120A">
      <w:pPr>
        <w:numPr>
          <w:ilvl w:val="0"/>
          <w:numId w:val="3"/>
        </w:numPr>
        <w:tabs>
          <w:tab w:val="clear" w:pos="567"/>
          <w:tab w:val="clear" w:pos="1134"/>
          <w:tab w:val="clear" w:pos="1701"/>
          <w:tab w:val="clear" w:pos="2268"/>
        </w:tabs>
        <w:spacing w:before="60" w:after="60" w:line="259" w:lineRule="auto"/>
        <w:ind w:left="357" w:hanging="357"/>
        <w:rPr>
          <w:rFonts w:asciiTheme="minorHAnsi" w:eastAsiaTheme="minorHAnsi" w:hAnsiTheme="minorHAnsi" w:cstheme="minorHAnsi"/>
          <w:szCs w:val="22"/>
        </w:rPr>
      </w:pPr>
      <w:r w:rsidRPr="00074DC2">
        <w:rPr>
          <w:rFonts w:asciiTheme="minorHAnsi" w:eastAsiaTheme="minorHAnsi" w:hAnsiTheme="minorHAnsi" w:cstheme="minorHAnsi"/>
          <w:szCs w:val="22"/>
        </w:rPr>
        <w:t xml:space="preserve">The ICG will be convened by Sweden (Karin Aquilonius), with participation from Belgium, France, Portugal, </w:t>
      </w:r>
      <w:r w:rsidR="005F05CB">
        <w:rPr>
          <w:rFonts w:asciiTheme="minorHAnsi" w:eastAsiaTheme="minorHAnsi" w:hAnsiTheme="minorHAnsi" w:cstheme="minorHAnsi"/>
          <w:szCs w:val="22"/>
        </w:rPr>
        <w:t xml:space="preserve">Norway, </w:t>
      </w:r>
      <w:r w:rsidRPr="00074DC2">
        <w:rPr>
          <w:rFonts w:asciiTheme="minorHAnsi" w:eastAsiaTheme="minorHAnsi" w:hAnsiTheme="minorHAnsi" w:cstheme="minorHAnsi"/>
          <w:szCs w:val="22"/>
        </w:rPr>
        <w:t xml:space="preserve">the Netherlands, Sweden, </w:t>
      </w:r>
      <w:r>
        <w:rPr>
          <w:rFonts w:asciiTheme="minorHAnsi" w:eastAsiaTheme="minorHAnsi" w:hAnsiTheme="minorHAnsi" w:cstheme="minorHAnsi"/>
          <w:szCs w:val="22"/>
        </w:rPr>
        <w:t>t</w:t>
      </w:r>
      <w:r w:rsidRPr="00074DC2">
        <w:rPr>
          <w:rFonts w:asciiTheme="minorHAnsi" w:eastAsiaTheme="minorHAnsi" w:hAnsiTheme="minorHAnsi" w:cstheme="minorHAnsi"/>
          <w:szCs w:val="22"/>
        </w:rPr>
        <w:t>he United Kingdom, Switzerland, Germany, The International Atomic Energy Authority and World Nuclear Association; and in correspondence with ICG RSC-OIC and with support from the Secretariat.</w:t>
      </w:r>
    </w:p>
    <w:p w14:paraId="6896654D" w14:textId="7F87BAC2" w:rsidR="002C44A1" w:rsidRDefault="002C44A1" w:rsidP="00E3035A">
      <w:pPr>
        <w:numPr>
          <w:ilvl w:val="0"/>
          <w:numId w:val="3"/>
        </w:numPr>
        <w:tabs>
          <w:tab w:val="clear" w:pos="567"/>
          <w:tab w:val="clear" w:pos="1134"/>
          <w:tab w:val="clear" w:pos="1701"/>
          <w:tab w:val="clear" w:pos="2268"/>
        </w:tabs>
        <w:spacing w:before="60" w:after="60" w:line="259" w:lineRule="auto"/>
        <w:ind w:left="357" w:hanging="357"/>
        <w:rPr>
          <w:rFonts w:asciiTheme="minorHAnsi" w:eastAsiaTheme="minorHAnsi" w:hAnsiTheme="minorHAnsi" w:cstheme="minorHAnsi"/>
          <w:szCs w:val="22"/>
        </w:rPr>
      </w:pPr>
      <w:r>
        <w:rPr>
          <w:rFonts w:asciiTheme="minorHAnsi" w:eastAsiaTheme="minorHAnsi" w:hAnsiTheme="minorHAnsi" w:cstheme="minorHAnsi"/>
          <w:szCs w:val="22"/>
        </w:rPr>
        <w:t xml:space="preserve">The leads for the different categories </w:t>
      </w:r>
      <w:r w:rsidR="00F3087D">
        <w:rPr>
          <w:rFonts w:asciiTheme="minorHAnsi" w:eastAsiaTheme="minorHAnsi" w:hAnsiTheme="minorHAnsi" w:cstheme="minorHAnsi"/>
          <w:szCs w:val="22"/>
        </w:rPr>
        <w:t xml:space="preserve">of loss </w:t>
      </w:r>
      <w:r>
        <w:rPr>
          <w:rFonts w:asciiTheme="minorHAnsi" w:eastAsiaTheme="minorHAnsi" w:hAnsiTheme="minorHAnsi" w:cstheme="minorHAnsi"/>
          <w:szCs w:val="22"/>
        </w:rPr>
        <w:t xml:space="preserve">were identified </w:t>
      </w:r>
      <w:r w:rsidR="00F3087D">
        <w:rPr>
          <w:rFonts w:asciiTheme="minorHAnsi" w:eastAsiaTheme="minorHAnsi" w:hAnsiTheme="minorHAnsi" w:cstheme="minorHAnsi"/>
          <w:szCs w:val="22"/>
        </w:rPr>
        <w:t>in the table below.</w:t>
      </w:r>
    </w:p>
    <w:p w14:paraId="4B468982" w14:textId="77777777" w:rsidR="0053135D" w:rsidRDefault="0053135D" w:rsidP="0053135D">
      <w:pPr>
        <w:keepNext/>
        <w:tabs>
          <w:tab w:val="clear" w:pos="567"/>
          <w:tab w:val="clear" w:pos="1134"/>
          <w:tab w:val="clear" w:pos="1701"/>
          <w:tab w:val="clear" w:pos="2268"/>
        </w:tabs>
        <w:spacing w:before="120" w:after="160" w:line="259" w:lineRule="auto"/>
        <w:ind w:left="357"/>
        <w:contextualSpacing/>
        <w:rPr>
          <w:rFonts w:asciiTheme="minorHAnsi" w:eastAsiaTheme="minorHAnsi" w:hAnsiTheme="minorHAnsi" w:cstheme="minorHAnsi"/>
          <w:szCs w:val="22"/>
        </w:rPr>
      </w:pPr>
    </w:p>
    <w:tbl>
      <w:tblPr>
        <w:tblStyle w:val="TableGrid1"/>
        <w:tblW w:w="0" w:type="auto"/>
        <w:tblLook w:val="04A0" w:firstRow="1" w:lastRow="0" w:firstColumn="1" w:lastColumn="0" w:noHBand="0" w:noVBand="1"/>
      </w:tblPr>
      <w:tblGrid>
        <w:gridCol w:w="988"/>
        <w:gridCol w:w="1275"/>
        <w:gridCol w:w="3689"/>
        <w:gridCol w:w="3257"/>
      </w:tblGrid>
      <w:tr w:rsidR="0053135D" w:rsidRPr="002B33F3" w14:paraId="12B05C20" w14:textId="77777777" w:rsidTr="00D922C8">
        <w:tc>
          <w:tcPr>
            <w:tcW w:w="5952" w:type="dxa"/>
            <w:gridSpan w:val="3"/>
          </w:tcPr>
          <w:p w14:paraId="6C20732F"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val="en-US" w:eastAsia="en-US"/>
              </w:rPr>
            </w:pPr>
            <w:r w:rsidRPr="002B33F3">
              <w:rPr>
                <w:rFonts w:cs="Calibri"/>
                <w:sz w:val="20"/>
                <w:lang w:eastAsia="en-US"/>
              </w:rPr>
              <w:t>PART 1</w:t>
            </w:r>
          </w:p>
        </w:tc>
        <w:tc>
          <w:tcPr>
            <w:tcW w:w="3257" w:type="dxa"/>
          </w:tcPr>
          <w:p w14:paraId="58140C1A" w14:textId="77777777" w:rsidR="001743D2" w:rsidRDefault="001743D2" w:rsidP="00D922C8">
            <w:pPr>
              <w:keepNext/>
              <w:tabs>
                <w:tab w:val="clear" w:pos="567"/>
                <w:tab w:val="clear" w:pos="1134"/>
                <w:tab w:val="clear" w:pos="1701"/>
                <w:tab w:val="clear" w:pos="2268"/>
                <w:tab w:val="left" w:pos="357"/>
              </w:tabs>
              <w:spacing w:after="0" w:line="259" w:lineRule="auto"/>
              <w:rPr>
                <w:rFonts w:cs="Calibri"/>
                <w:sz w:val="20"/>
                <w:lang w:eastAsia="en-US"/>
              </w:rPr>
            </w:pPr>
            <w:r w:rsidRPr="001743D2">
              <w:rPr>
                <w:rFonts w:cs="Calibri"/>
                <w:sz w:val="20"/>
                <w:lang w:eastAsia="en-US"/>
              </w:rPr>
              <w:t>Karin Aquilonius (Sweden)</w:t>
            </w:r>
            <w:r>
              <w:rPr>
                <w:rFonts w:cs="Calibri"/>
                <w:sz w:val="20"/>
                <w:lang w:eastAsia="en-US"/>
              </w:rPr>
              <w:t>/</w:t>
            </w:r>
          </w:p>
          <w:p w14:paraId="33EFD44D" w14:textId="6AC30E9A"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val="en-US" w:eastAsia="en-US"/>
              </w:rPr>
            </w:pPr>
            <w:r w:rsidRPr="002B33F3">
              <w:rPr>
                <w:rFonts w:cs="Calibri"/>
                <w:sz w:val="20"/>
                <w:lang w:eastAsia="en-US"/>
              </w:rPr>
              <w:t>Carol</w:t>
            </w:r>
            <w:r>
              <w:rPr>
                <w:rFonts w:cs="Calibri"/>
                <w:sz w:val="20"/>
                <w:lang w:eastAsia="en-US"/>
              </w:rPr>
              <w:t xml:space="preserve"> Robinson (Norway)</w:t>
            </w:r>
          </w:p>
        </w:tc>
      </w:tr>
      <w:tr w:rsidR="0053135D" w:rsidRPr="002B33F3" w14:paraId="77F80B29" w14:textId="77777777" w:rsidTr="00D922C8">
        <w:tc>
          <w:tcPr>
            <w:tcW w:w="988" w:type="dxa"/>
            <w:vMerge w:val="restart"/>
          </w:tcPr>
          <w:p w14:paraId="12CAFC6A"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PART 2</w:t>
            </w:r>
          </w:p>
        </w:tc>
        <w:tc>
          <w:tcPr>
            <w:tcW w:w="1275" w:type="dxa"/>
            <w:vMerge w:val="restart"/>
          </w:tcPr>
          <w:p w14:paraId="1042183F"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Land-based</w:t>
            </w:r>
          </w:p>
        </w:tc>
        <w:tc>
          <w:tcPr>
            <w:tcW w:w="3689" w:type="dxa"/>
          </w:tcPr>
          <w:p w14:paraId="52A8E308"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val="en-US" w:eastAsia="en-US"/>
              </w:rPr>
            </w:pPr>
            <w:r w:rsidRPr="002B33F3">
              <w:rPr>
                <w:rFonts w:cs="Calibri"/>
                <w:sz w:val="20"/>
                <w:lang w:eastAsia="en-US"/>
              </w:rPr>
              <w:t>Disposal facilities</w:t>
            </w:r>
          </w:p>
        </w:tc>
        <w:tc>
          <w:tcPr>
            <w:tcW w:w="3257" w:type="dxa"/>
          </w:tcPr>
          <w:p w14:paraId="341A81F3"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val="en-US" w:eastAsia="en-US"/>
              </w:rPr>
              <w:t>Karin</w:t>
            </w:r>
            <w:r>
              <w:rPr>
                <w:rFonts w:cs="Calibri"/>
                <w:sz w:val="20"/>
                <w:lang w:val="en-US" w:eastAsia="en-US"/>
              </w:rPr>
              <w:t xml:space="preserve"> </w:t>
            </w:r>
            <w:r w:rsidRPr="00600578">
              <w:rPr>
                <w:rFonts w:cs="Calibri"/>
                <w:sz w:val="20"/>
                <w:lang w:val="en-US" w:eastAsia="en-US"/>
              </w:rPr>
              <w:t>Aquilonius</w:t>
            </w:r>
            <w:r>
              <w:rPr>
                <w:rFonts w:cs="Calibri"/>
                <w:sz w:val="20"/>
                <w:lang w:val="en-US" w:eastAsia="en-US"/>
              </w:rPr>
              <w:t xml:space="preserve"> (Sweden)</w:t>
            </w:r>
          </w:p>
        </w:tc>
      </w:tr>
      <w:tr w:rsidR="0053135D" w:rsidRPr="00A06F48" w14:paraId="707CDAD6" w14:textId="77777777" w:rsidTr="00D922C8">
        <w:tc>
          <w:tcPr>
            <w:tcW w:w="988" w:type="dxa"/>
            <w:vMerge/>
          </w:tcPr>
          <w:p w14:paraId="01D11378"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4CE4818A"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754A65A5"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val="en-US" w:eastAsia="en-US"/>
              </w:rPr>
            </w:pPr>
            <w:r w:rsidRPr="002B33F3">
              <w:rPr>
                <w:rFonts w:cs="Calibri"/>
                <w:sz w:val="20"/>
                <w:lang w:eastAsia="en-US"/>
              </w:rPr>
              <w:t>Legacy sites</w:t>
            </w:r>
          </w:p>
        </w:tc>
        <w:tc>
          <w:tcPr>
            <w:tcW w:w="3257" w:type="dxa"/>
          </w:tcPr>
          <w:p w14:paraId="422A6BF8" w14:textId="3E146C7B" w:rsidR="0053135D" w:rsidRPr="00E111F0" w:rsidRDefault="0053135D" w:rsidP="00D922C8">
            <w:pPr>
              <w:keepNext/>
              <w:tabs>
                <w:tab w:val="clear" w:pos="567"/>
                <w:tab w:val="clear" w:pos="1134"/>
                <w:tab w:val="clear" w:pos="1701"/>
                <w:tab w:val="clear" w:pos="2268"/>
                <w:tab w:val="left" w:pos="357"/>
              </w:tabs>
              <w:spacing w:after="0" w:line="259" w:lineRule="auto"/>
              <w:rPr>
                <w:rFonts w:cs="Calibri"/>
                <w:sz w:val="20"/>
                <w:lang w:val="sv-SE" w:eastAsia="en-US"/>
              </w:rPr>
            </w:pPr>
            <w:r w:rsidRPr="00E111F0">
              <w:rPr>
                <w:rFonts w:cs="Calibri"/>
                <w:sz w:val="20"/>
                <w:lang w:val="sv-SE" w:eastAsia="en-US"/>
              </w:rPr>
              <w:t>Wi</w:t>
            </w:r>
            <w:r w:rsidR="00D64B31">
              <w:rPr>
                <w:rFonts w:cs="Calibri"/>
                <w:sz w:val="20"/>
                <w:lang w:val="sv-SE" w:eastAsia="en-US"/>
              </w:rPr>
              <w:t>m</w:t>
            </w:r>
            <w:r w:rsidRPr="00E111F0">
              <w:rPr>
                <w:lang w:val="sv-SE"/>
              </w:rPr>
              <w:t xml:space="preserve"> </w:t>
            </w:r>
            <w:r w:rsidRPr="00E111F0">
              <w:rPr>
                <w:rFonts w:cs="Calibri"/>
                <w:sz w:val="20"/>
                <w:lang w:val="sv-SE" w:eastAsia="en-US"/>
              </w:rPr>
              <w:t>Van Den Driessche (Belgium)</w:t>
            </w:r>
          </w:p>
        </w:tc>
      </w:tr>
      <w:tr w:rsidR="0053135D" w:rsidRPr="002B33F3" w14:paraId="223FC324" w14:textId="77777777" w:rsidTr="00D922C8">
        <w:tc>
          <w:tcPr>
            <w:tcW w:w="988" w:type="dxa"/>
            <w:vMerge/>
          </w:tcPr>
          <w:p w14:paraId="00E44A78" w14:textId="77777777" w:rsidR="0053135D" w:rsidRPr="00E111F0" w:rsidRDefault="0053135D" w:rsidP="00D922C8">
            <w:pPr>
              <w:keepNext/>
              <w:tabs>
                <w:tab w:val="clear" w:pos="567"/>
                <w:tab w:val="clear" w:pos="1134"/>
                <w:tab w:val="clear" w:pos="1701"/>
                <w:tab w:val="clear" w:pos="2268"/>
                <w:tab w:val="left" w:pos="357"/>
              </w:tabs>
              <w:spacing w:after="0" w:line="259" w:lineRule="auto"/>
              <w:rPr>
                <w:rFonts w:cs="Calibri"/>
                <w:sz w:val="20"/>
                <w:lang w:val="sv-SE" w:eastAsia="en-US"/>
              </w:rPr>
            </w:pPr>
          </w:p>
        </w:tc>
        <w:tc>
          <w:tcPr>
            <w:tcW w:w="1275" w:type="dxa"/>
            <w:vMerge/>
          </w:tcPr>
          <w:p w14:paraId="5109817C" w14:textId="77777777" w:rsidR="0053135D" w:rsidRPr="00E111F0" w:rsidRDefault="0053135D" w:rsidP="00D922C8">
            <w:pPr>
              <w:keepNext/>
              <w:tabs>
                <w:tab w:val="clear" w:pos="567"/>
                <w:tab w:val="clear" w:pos="1134"/>
                <w:tab w:val="clear" w:pos="1701"/>
                <w:tab w:val="clear" w:pos="2268"/>
                <w:tab w:val="left" w:pos="357"/>
              </w:tabs>
              <w:spacing w:after="0" w:line="259" w:lineRule="auto"/>
              <w:rPr>
                <w:rFonts w:cs="Calibri"/>
                <w:sz w:val="20"/>
                <w:lang w:val="sv-SE" w:eastAsia="en-US"/>
              </w:rPr>
            </w:pPr>
          </w:p>
        </w:tc>
        <w:tc>
          <w:tcPr>
            <w:tcW w:w="3689" w:type="dxa"/>
          </w:tcPr>
          <w:p w14:paraId="74B94C1C"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Accidents (non-nuclear)</w:t>
            </w:r>
          </w:p>
        </w:tc>
        <w:tc>
          <w:tcPr>
            <w:tcW w:w="3257" w:type="dxa"/>
          </w:tcPr>
          <w:p w14:paraId="03A9C037"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Carol</w:t>
            </w:r>
            <w:r>
              <w:rPr>
                <w:rFonts w:cs="Calibri"/>
                <w:sz w:val="20"/>
                <w:lang w:eastAsia="en-US"/>
              </w:rPr>
              <w:t xml:space="preserve"> </w:t>
            </w:r>
            <w:r w:rsidRPr="00FC3558">
              <w:rPr>
                <w:rFonts w:cs="Calibri"/>
                <w:sz w:val="20"/>
                <w:lang w:eastAsia="en-US"/>
              </w:rPr>
              <w:t>Robinson (Norway)</w:t>
            </w:r>
          </w:p>
        </w:tc>
      </w:tr>
      <w:tr w:rsidR="0053135D" w:rsidRPr="002B33F3" w14:paraId="6CE35089" w14:textId="77777777" w:rsidTr="00D922C8">
        <w:tc>
          <w:tcPr>
            <w:tcW w:w="988" w:type="dxa"/>
            <w:vMerge/>
          </w:tcPr>
          <w:p w14:paraId="032E08A9"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180EE0F0"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0DD80ABE"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Accidents (nuclear)</w:t>
            </w:r>
          </w:p>
        </w:tc>
        <w:tc>
          <w:tcPr>
            <w:tcW w:w="3257" w:type="dxa"/>
          </w:tcPr>
          <w:p w14:paraId="3420E44E"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Carol</w:t>
            </w:r>
            <w:r>
              <w:rPr>
                <w:rFonts w:cs="Calibri"/>
                <w:sz w:val="20"/>
                <w:lang w:eastAsia="en-US"/>
              </w:rPr>
              <w:t xml:space="preserve"> </w:t>
            </w:r>
            <w:r w:rsidRPr="00FC3558">
              <w:rPr>
                <w:rFonts w:cs="Calibri"/>
                <w:sz w:val="20"/>
                <w:lang w:eastAsia="en-US"/>
              </w:rPr>
              <w:t>Robinson (Norway)</w:t>
            </w:r>
          </w:p>
        </w:tc>
      </w:tr>
      <w:tr w:rsidR="0053135D" w:rsidRPr="002B33F3" w14:paraId="1BEB5F83" w14:textId="77777777" w:rsidTr="00D922C8">
        <w:tc>
          <w:tcPr>
            <w:tcW w:w="988" w:type="dxa"/>
            <w:vMerge/>
          </w:tcPr>
          <w:p w14:paraId="67958D8E"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6F646F1A"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7B073593"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val="en-US" w:eastAsia="en-US"/>
              </w:rPr>
            </w:pPr>
            <w:r w:rsidRPr="002B33F3">
              <w:rPr>
                <w:rFonts w:cs="Calibri"/>
                <w:sz w:val="20"/>
                <w:lang w:eastAsia="en-US"/>
              </w:rPr>
              <w:t>Security on sources</w:t>
            </w:r>
          </w:p>
        </w:tc>
        <w:tc>
          <w:tcPr>
            <w:tcW w:w="3257" w:type="dxa"/>
          </w:tcPr>
          <w:p w14:paraId="5E9F2F6D"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val="en-US" w:eastAsia="en-US"/>
              </w:rPr>
              <w:t>Patrick</w:t>
            </w:r>
            <w:r>
              <w:rPr>
                <w:rFonts w:cs="Calibri"/>
                <w:sz w:val="20"/>
                <w:lang w:val="en-US" w:eastAsia="en-US"/>
              </w:rPr>
              <w:t xml:space="preserve"> </w:t>
            </w:r>
            <w:r w:rsidRPr="0039371C">
              <w:rPr>
                <w:rFonts w:cs="Calibri"/>
                <w:sz w:val="20"/>
                <w:lang w:val="en-US" w:eastAsia="en-US"/>
              </w:rPr>
              <w:t>Arends</w:t>
            </w:r>
            <w:r>
              <w:rPr>
                <w:rFonts w:cs="Calibri"/>
                <w:sz w:val="20"/>
                <w:lang w:val="en-US" w:eastAsia="en-US"/>
              </w:rPr>
              <w:t xml:space="preserve"> (Netherlands)</w:t>
            </w:r>
          </w:p>
        </w:tc>
      </w:tr>
      <w:tr w:rsidR="0053135D" w:rsidRPr="00A06F48" w14:paraId="4E101E64" w14:textId="77777777" w:rsidTr="00D922C8">
        <w:tc>
          <w:tcPr>
            <w:tcW w:w="988" w:type="dxa"/>
            <w:vMerge/>
          </w:tcPr>
          <w:p w14:paraId="2FBBE22F"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55E0E463"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2FA69676"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val="en-US" w:eastAsia="en-US"/>
              </w:rPr>
            </w:pPr>
            <w:r w:rsidRPr="002B33F3">
              <w:rPr>
                <w:rFonts w:cs="Calibri"/>
                <w:sz w:val="20"/>
                <w:lang w:eastAsia="en-US"/>
              </w:rPr>
              <w:t>Phosphogypsum stacks</w:t>
            </w:r>
          </w:p>
        </w:tc>
        <w:tc>
          <w:tcPr>
            <w:tcW w:w="3257" w:type="dxa"/>
          </w:tcPr>
          <w:p w14:paraId="24E7074F" w14:textId="7F51E197" w:rsidR="0053135D" w:rsidRPr="00E111F0" w:rsidRDefault="0053135D" w:rsidP="00D922C8">
            <w:pPr>
              <w:keepNext/>
              <w:tabs>
                <w:tab w:val="clear" w:pos="567"/>
                <w:tab w:val="clear" w:pos="1134"/>
                <w:tab w:val="clear" w:pos="1701"/>
                <w:tab w:val="clear" w:pos="2268"/>
                <w:tab w:val="left" w:pos="357"/>
              </w:tabs>
              <w:spacing w:after="0" w:line="259" w:lineRule="auto"/>
              <w:rPr>
                <w:rFonts w:cs="Calibri"/>
                <w:sz w:val="20"/>
                <w:lang w:val="sv-SE" w:eastAsia="en-US"/>
              </w:rPr>
            </w:pPr>
            <w:r w:rsidRPr="00E111F0">
              <w:rPr>
                <w:rFonts w:cs="Calibri"/>
                <w:sz w:val="20"/>
                <w:lang w:val="sv-SE" w:eastAsia="en-US"/>
              </w:rPr>
              <w:t>Wi</w:t>
            </w:r>
            <w:r w:rsidR="00D64B31">
              <w:rPr>
                <w:rFonts w:cs="Calibri"/>
                <w:sz w:val="20"/>
                <w:lang w:val="sv-SE" w:eastAsia="en-US"/>
              </w:rPr>
              <w:t>m</w:t>
            </w:r>
            <w:r w:rsidRPr="00E111F0">
              <w:rPr>
                <w:rFonts w:cs="Calibri"/>
                <w:sz w:val="20"/>
                <w:lang w:val="sv-SE" w:eastAsia="en-US"/>
              </w:rPr>
              <w:t xml:space="preserve">  Van Den Driessche (Belgium)</w:t>
            </w:r>
          </w:p>
        </w:tc>
      </w:tr>
      <w:tr w:rsidR="0053135D" w:rsidRPr="002B33F3" w14:paraId="0C84C129" w14:textId="77777777" w:rsidTr="00D922C8">
        <w:tc>
          <w:tcPr>
            <w:tcW w:w="988" w:type="dxa"/>
            <w:vMerge/>
          </w:tcPr>
          <w:p w14:paraId="5B6AC11C" w14:textId="77777777" w:rsidR="0053135D" w:rsidRPr="00E111F0" w:rsidRDefault="0053135D" w:rsidP="00D922C8">
            <w:pPr>
              <w:keepNext/>
              <w:tabs>
                <w:tab w:val="clear" w:pos="567"/>
                <w:tab w:val="clear" w:pos="1134"/>
                <w:tab w:val="clear" w:pos="1701"/>
                <w:tab w:val="clear" w:pos="2268"/>
                <w:tab w:val="left" w:pos="357"/>
              </w:tabs>
              <w:spacing w:after="0" w:line="259" w:lineRule="auto"/>
              <w:rPr>
                <w:rFonts w:cs="Calibri"/>
                <w:sz w:val="20"/>
                <w:lang w:val="sv-SE" w:eastAsia="en-US"/>
              </w:rPr>
            </w:pPr>
          </w:p>
        </w:tc>
        <w:tc>
          <w:tcPr>
            <w:tcW w:w="1275" w:type="dxa"/>
            <w:vMerge w:val="restart"/>
          </w:tcPr>
          <w:p w14:paraId="297F46C2"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Offshore activities:</w:t>
            </w:r>
          </w:p>
        </w:tc>
        <w:tc>
          <w:tcPr>
            <w:tcW w:w="3689" w:type="dxa"/>
          </w:tcPr>
          <w:p w14:paraId="12CA566C"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Legacy (dumping &amp; past accidents)</w:t>
            </w:r>
          </w:p>
        </w:tc>
        <w:tc>
          <w:tcPr>
            <w:tcW w:w="3257" w:type="dxa"/>
          </w:tcPr>
          <w:p w14:paraId="77622DD2"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Guilherme</w:t>
            </w:r>
            <w:r>
              <w:rPr>
                <w:rFonts w:cs="Calibri"/>
                <w:sz w:val="20"/>
                <w:lang w:eastAsia="en-US"/>
              </w:rPr>
              <w:t xml:space="preserve"> </w:t>
            </w:r>
            <w:r w:rsidRPr="00903B5E">
              <w:rPr>
                <w:rFonts w:cs="Calibri"/>
                <w:sz w:val="20"/>
                <w:lang w:eastAsia="en-US"/>
              </w:rPr>
              <w:t>Cardoso</w:t>
            </w:r>
            <w:r>
              <w:rPr>
                <w:rFonts w:cs="Calibri"/>
                <w:sz w:val="20"/>
                <w:lang w:eastAsia="en-US"/>
              </w:rPr>
              <w:t xml:space="preserve"> (Portugal)</w:t>
            </w:r>
          </w:p>
        </w:tc>
      </w:tr>
      <w:tr w:rsidR="0053135D" w:rsidRPr="002B33F3" w14:paraId="3F5A4C6B" w14:textId="77777777" w:rsidTr="00D922C8">
        <w:tc>
          <w:tcPr>
            <w:tcW w:w="988" w:type="dxa"/>
            <w:vMerge/>
          </w:tcPr>
          <w:p w14:paraId="5BF2FCB6"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13D5C283"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0A93E0C1"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Sources in use on vessels</w:t>
            </w:r>
          </w:p>
        </w:tc>
        <w:tc>
          <w:tcPr>
            <w:tcW w:w="3257" w:type="dxa"/>
          </w:tcPr>
          <w:p w14:paraId="6621F253"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Adam</w:t>
            </w:r>
            <w:r>
              <w:rPr>
                <w:rFonts w:cs="Calibri"/>
                <w:sz w:val="20"/>
                <w:lang w:eastAsia="en-US"/>
              </w:rPr>
              <w:t xml:space="preserve"> Stackhouse (UK)</w:t>
            </w:r>
          </w:p>
        </w:tc>
      </w:tr>
      <w:tr w:rsidR="0053135D" w:rsidRPr="002B33F3" w14:paraId="48E9D2A7" w14:textId="77777777" w:rsidTr="00D922C8">
        <w:tc>
          <w:tcPr>
            <w:tcW w:w="988" w:type="dxa"/>
            <w:vMerge/>
          </w:tcPr>
          <w:p w14:paraId="06327ECA"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5A36BDA9"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0116D1AB"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val="en-US" w:eastAsia="en-US"/>
              </w:rPr>
            </w:pPr>
            <w:r w:rsidRPr="002B33F3">
              <w:rPr>
                <w:rFonts w:cs="Calibri"/>
                <w:sz w:val="20"/>
                <w:lang w:eastAsia="en-US"/>
              </w:rPr>
              <w:t>Sources being transported (not in use)</w:t>
            </w:r>
          </w:p>
        </w:tc>
        <w:tc>
          <w:tcPr>
            <w:tcW w:w="3257" w:type="dxa"/>
          </w:tcPr>
          <w:p w14:paraId="6376355B" w14:textId="2F274FEE"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val="en-US" w:eastAsia="en-US"/>
              </w:rPr>
              <w:t xml:space="preserve">Patrick </w:t>
            </w:r>
            <w:r w:rsidRPr="0039371C">
              <w:rPr>
                <w:rFonts w:cs="Calibri"/>
                <w:sz w:val="20"/>
                <w:lang w:val="en-US" w:eastAsia="en-US"/>
              </w:rPr>
              <w:t xml:space="preserve">Arends </w:t>
            </w:r>
            <w:r>
              <w:rPr>
                <w:rFonts w:cs="Calibri"/>
                <w:sz w:val="20"/>
                <w:lang w:val="en-US" w:eastAsia="en-US"/>
              </w:rPr>
              <w:t xml:space="preserve">(Netherlands) </w:t>
            </w:r>
            <w:r w:rsidRPr="002B33F3">
              <w:rPr>
                <w:rFonts w:cs="Calibri"/>
                <w:sz w:val="20"/>
                <w:lang w:val="en-US" w:eastAsia="en-US"/>
              </w:rPr>
              <w:t xml:space="preserve">and </w:t>
            </w:r>
            <w:r>
              <w:rPr>
                <w:rFonts w:cs="Calibri"/>
                <w:sz w:val="20"/>
                <w:lang w:val="en-US" w:eastAsia="en-US"/>
              </w:rPr>
              <w:br/>
            </w:r>
            <w:r w:rsidRPr="002B33F3">
              <w:rPr>
                <w:rFonts w:cs="Calibri"/>
                <w:sz w:val="20"/>
                <w:lang w:val="en-US" w:eastAsia="en-US"/>
              </w:rPr>
              <w:t>P</w:t>
            </w:r>
            <w:r>
              <w:rPr>
                <w:rFonts w:cs="Calibri"/>
                <w:sz w:val="20"/>
                <w:lang w:val="en-US" w:eastAsia="en-US"/>
              </w:rPr>
              <w:t>å</w:t>
            </w:r>
            <w:r w:rsidRPr="002B33F3">
              <w:rPr>
                <w:rFonts w:cs="Calibri"/>
                <w:sz w:val="20"/>
                <w:lang w:val="en-US" w:eastAsia="en-US"/>
              </w:rPr>
              <w:t>l</w:t>
            </w:r>
            <w:r>
              <w:rPr>
                <w:rFonts w:cs="Calibri"/>
                <w:sz w:val="20"/>
                <w:lang w:val="en-US" w:eastAsia="en-US"/>
              </w:rPr>
              <w:t xml:space="preserve"> </w:t>
            </w:r>
            <w:r w:rsidRPr="00283D73">
              <w:rPr>
                <w:rFonts w:cs="Calibri"/>
                <w:sz w:val="20"/>
                <w:lang w:val="en-US" w:eastAsia="en-US"/>
              </w:rPr>
              <w:t>Andersson</w:t>
            </w:r>
            <w:r>
              <w:rPr>
                <w:rFonts w:cs="Calibri"/>
                <w:sz w:val="20"/>
                <w:lang w:val="en-US" w:eastAsia="en-US"/>
              </w:rPr>
              <w:t xml:space="preserve"> (Sweden)</w:t>
            </w:r>
          </w:p>
        </w:tc>
      </w:tr>
      <w:tr w:rsidR="0053135D" w:rsidRPr="002B33F3" w14:paraId="4A50C779" w14:textId="77777777" w:rsidTr="00D922C8">
        <w:tc>
          <w:tcPr>
            <w:tcW w:w="988" w:type="dxa"/>
            <w:vMerge/>
          </w:tcPr>
          <w:p w14:paraId="4D4339DE"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270FD463"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2553B288"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Accident involving Floating Nuclear Power Plants not used for propulsion</w:t>
            </w:r>
          </w:p>
        </w:tc>
        <w:tc>
          <w:tcPr>
            <w:tcW w:w="3257" w:type="dxa"/>
          </w:tcPr>
          <w:p w14:paraId="16F4D9B6"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Adam</w:t>
            </w:r>
            <w:r>
              <w:rPr>
                <w:rFonts w:cs="Calibri"/>
                <w:sz w:val="20"/>
                <w:lang w:eastAsia="en-US"/>
              </w:rPr>
              <w:t xml:space="preserve"> </w:t>
            </w:r>
            <w:r w:rsidRPr="00903B5E">
              <w:rPr>
                <w:rFonts w:cs="Calibri"/>
                <w:sz w:val="20"/>
                <w:lang w:eastAsia="en-US"/>
              </w:rPr>
              <w:t>Stackhouse (UK)</w:t>
            </w:r>
          </w:p>
        </w:tc>
      </w:tr>
      <w:tr w:rsidR="0053135D" w:rsidRPr="002B33F3" w14:paraId="2740039D" w14:textId="77777777" w:rsidTr="00D922C8">
        <w:tc>
          <w:tcPr>
            <w:tcW w:w="988" w:type="dxa"/>
            <w:vMerge/>
          </w:tcPr>
          <w:p w14:paraId="18015B2E"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0713AE9C"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191E414F"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Accident involving nuclear power plant used for propulsion (civil and military)</w:t>
            </w:r>
          </w:p>
        </w:tc>
        <w:tc>
          <w:tcPr>
            <w:tcW w:w="3257" w:type="dxa"/>
          </w:tcPr>
          <w:p w14:paraId="38BC34BD"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Adam</w:t>
            </w:r>
            <w:r>
              <w:rPr>
                <w:rFonts w:cs="Calibri"/>
                <w:sz w:val="20"/>
                <w:lang w:eastAsia="en-US"/>
              </w:rPr>
              <w:t xml:space="preserve"> </w:t>
            </w:r>
            <w:r w:rsidRPr="00903B5E">
              <w:rPr>
                <w:rFonts w:cs="Calibri"/>
                <w:sz w:val="20"/>
                <w:lang w:eastAsia="en-US"/>
              </w:rPr>
              <w:t>Stackhouse (UK)</w:t>
            </w:r>
          </w:p>
        </w:tc>
      </w:tr>
      <w:tr w:rsidR="0053135D" w:rsidRPr="002B33F3" w14:paraId="52144799" w14:textId="77777777" w:rsidTr="00D922C8">
        <w:tc>
          <w:tcPr>
            <w:tcW w:w="988" w:type="dxa"/>
            <w:vMerge/>
          </w:tcPr>
          <w:p w14:paraId="5DD7666A"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2B80DC2E"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098BAB3A"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Accident</w:t>
            </w:r>
            <w:r w:rsidRPr="002B33F3">
              <w:rPr>
                <w:rFonts w:cs="Calibri"/>
                <w:sz w:val="20"/>
                <w:lang w:val="en-US" w:eastAsia="en-US"/>
              </w:rPr>
              <w:t>/losses associated with space launches/satellites</w:t>
            </w:r>
          </w:p>
        </w:tc>
        <w:tc>
          <w:tcPr>
            <w:tcW w:w="3257" w:type="dxa"/>
          </w:tcPr>
          <w:p w14:paraId="4E3493BB"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Carol</w:t>
            </w:r>
            <w:r>
              <w:rPr>
                <w:rFonts w:cs="Calibri"/>
                <w:sz w:val="20"/>
                <w:lang w:eastAsia="en-US"/>
              </w:rPr>
              <w:t xml:space="preserve"> </w:t>
            </w:r>
            <w:r w:rsidRPr="00FC3558">
              <w:rPr>
                <w:rFonts w:cs="Calibri"/>
                <w:sz w:val="20"/>
                <w:lang w:eastAsia="en-US"/>
              </w:rPr>
              <w:t>Robinson (Norway)</w:t>
            </w:r>
          </w:p>
        </w:tc>
      </w:tr>
      <w:tr w:rsidR="0053135D" w:rsidRPr="002B33F3" w14:paraId="3B13C248" w14:textId="77777777" w:rsidTr="00D922C8">
        <w:tc>
          <w:tcPr>
            <w:tcW w:w="988" w:type="dxa"/>
            <w:vMerge/>
          </w:tcPr>
          <w:p w14:paraId="6F0B8A2D"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28C0D922"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0956BFB4"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val="en-US" w:eastAsia="en-US"/>
              </w:rPr>
              <w:t>Abandonment of sites</w:t>
            </w:r>
          </w:p>
        </w:tc>
        <w:tc>
          <w:tcPr>
            <w:tcW w:w="3257" w:type="dxa"/>
          </w:tcPr>
          <w:p w14:paraId="60050167"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Adam</w:t>
            </w:r>
            <w:r>
              <w:rPr>
                <w:rFonts w:cs="Calibri"/>
                <w:sz w:val="20"/>
                <w:lang w:eastAsia="en-US"/>
              </w:rPr>
              <w:t xml:space="preserve"> </w:t>
            </w:r>
            <w:r w:rsidRPr="00903B5E">
              <w:rPr>
                <w:rFonts w:cs="Calibri"/>
                <w:sz w:val="20"/>
                <w:lang w:eastAsia="en-US"/>
              </w:rPr>
              <w:t>Stackhouse (UK)</w:t>
            </w:r>
          </w:p>
        </w:tc>
      </w:tr>
      <w:tr w:rsidR="0053135D" w:rsidRPr="002B33F3" w14:paraId="06F23F95" w14:textId="77777777" w:rsidTr="00D922C8">
        <w:tc>
          <w:tcPr>
            <w:tcW w:w="988" w:type="dxa"/>
            <w:vMerge/>
          </w:tcPr>
          <w:p w14:paraId="00111349"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1275" w:type="dxa"/>
            <w:vMerge/>
          </w:tcPr>
          <w:p w14:paraId="2A1D83CE"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p>
        </w:tc>
        <w:tc>
          <w:tcPr>
            <w:tcW w:w="3689" w:type="dxa"/>
          </w:tcPr>
          <w:p w14:paraId="495636BA"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val="en-US" w:eastAsia="en-US"/>
              </w:rPr>
              <w:t>Abandonment of pipelines</w:t>
            </w:r>
          </w:p>
        </w:tc>
        <w:tc>
          <w:tcPr>
            <w:tcW w:w="3257" w:type="dxa"/>
          </w:tcPr>
          <w:p w14:paraId="0B7E4A3A" w14:textId="77777777" w:rsidR="0053135D" w:rsidRPr="002B33F3" w:rsidRDefault="0053135D" w:rsidP="00D922C8">
            <w:pPr>
              <w:keepNext/>
              <w:tabs>
                <w:tab w:val="clear" w:pos="567"/>
                <w:tab w:val="clear" w:pos="1134"/>
                <w:tab w:val="clear" w:pos="1701"/>
                <w:tab w:val="clear" w:pos="2268"/>
                <w:tab w:val="left" w:pos="357"/>
              </w:tabs>
              <w:spacing w:after="0" w:line="259" w:lineRule="auto"/>
              <w:rPr>
                <w:rFonts w:cs="Calibri"/>
                <w:sz w:val="20"/>
                <w:lang w:eastAsia="en-US"/>
              </w:rPr>
            </w:pPr>
            <w:r w:rsidRPr="002B33F3">
              <w:rPr>
                <w:rFonts w:cs="Calibri"/>
                <w:sz w:val="20"/>
                <w:lang w:eastAsia="en-US"/>
              </w:rPr>
              <w:t>Carol</w:t>
            </w:r>
            <w:r>
              <w:rPr>
                <w:rFonts w:cs="Calibri"/>
                <w:sz w:val="20"/>
                <w:lang w:eastAsia="en-US"/>
              </w:rPr>
              <w:t xml:space="preserve"> </w:t>
            </w:r>
            <w:r w:rsidRPr="00FC3558">
              <w:rPr>
                <w:rFonts w:cs="Calibri"/>
                <w:sz w:val="20"/>
                <w:lang w:eastAsia="en-US"/>
              </w:rPr>
              <w:t>Robinson (Norway)</w:t>
            </w:r>
          </w:p>
        </w:tc>
      </w:tr>
    </w:tbl>
    <w:p w14:paraId="60BA1A1D" w14:textId="77777777" w:rsidR="002C44A1" w:rsidRPr="0008554A" w:rsidRDefault="002C44A1" w:rsidP="002C44A1">
      <w:pPr>
        <w:tabs>
          <w:tab w:val="clear" w:pos="567"/>
        </w:tabs>
        <w:spacing w:before="240" w:after="160" w:line="259" w:lineRule="auto"/>
        <w:jc w:val="left"/>
        <w:rPr>
          <w:rFonts w:asciiTheme="minorHAnsi" w:eastAsiaTheme="minorHAnsi" w:hAnsiTheme="minorHAnsi" w:cstheme="minorHAnsi"/>
          <w:b/>
          <w:szCs w:val="22"/>
        </w:rPr>
      </w:pPr>
      <w:r w:rsidRPr="0008554A">
        <w:rPr>
          <w:rFonts w:asciiTheme="minorHAnsi" w:eastAsiaTheme="minorHAnsi" w:hAnsiTheme="minorHAnsi" w:cstheme="minorHAnsi"/>
          <w:b/>
          <w:szCs w:val="22"/>
        </w:rPr>
        <w:t>Timetable</w:t>
      </w:r>
    </w:p>
    <w:p w14:paraId="5E88B4DB" w14:textId="41CC2307" w:rsidR="002C44A1" w:rsidRPr="0008554A" w:rsidRDefault="002C44A1" w:rsidP="0073120A">
      <w:pPr>
        <w:numPr>
          <w:ilvl w:val="0"/>
          <w:numId w:val="3"/>
        </w:numPr>
        <w:tabs>
          <w:tab w:val="clear" w:pos="567"/>
          <w:tab w:val="clear" w:pos="1134"/>
          <w:tab w:val="clear" w:pos="1701"/>
          <w:tab w:val="clear" w:pos="2268"/>
        </w:tabs>
        <w:spacing w:before="60" w:after="60" w:line="259" w:lineRule="auto"/>
        <w:ind w:left="357" w:hanging="357"/>
        <w:rPr>
          <w:rFonts w:asciiTheme="minorHAnsi" w:eastAsiaTheme="minorHAnsi" w:hAnsiTheme="minorHAnsi" w:cstheme="minorHAnsi"/>
          <w:szCs w:val="22"/>
        </w:rPr>
      </w:pPr>
      <w:r w:rsidRPr="0008554A">
        <w:rPr>
          <w:rFonts w:asciiTheme="minorHAnsi" w:eastAsiaTheme="minorHAnsi" w:hAnsiTheme="minorHAnsi" w:cstheme="minorHAnsi"/>
          <w:szCs w:val="22"/>
        </w:rPr>
        <w:t>To be considered intersessionally.</w:t>
      </w:r>
      <w:r w:rsidR="00312079">
        <w:rPr>
          <w:rFonts w:asciiTheme="minorHAnsi" w:eastAsiaTheme="minorHAnsi" w:hAnsiTheme="minorHAnsi" w:cstheme="minorHAnsi"/>
          <w:szCs w:val="22"/>
        </w:rPr>
        <w:t xml:space="preserve"> </w:t>
      </w:r>
      <w:r w:rsidR="00D75319">
        <w:rPr>
          <w:rFonts w:asciiTheme="minorHAnsi" w:hAnsiTheme="minorHAnsi" w:cstheme="minorHAnsi"/>
          <w:szCs w:val="22"/>
          <w:lang w:val="en-US"/>
        </w:rPr>
        <w:t xml:space="preserve">A meeting will be held in the middle of </w:t>
      </w:r>
      <w:r w:rsidR="00D44AA5">
        <w:rPr>
          <w:rFonts w:asciiTheme="minorHAnsi" w:hAnsiTheme="minorHAnsi" w:cstheme="minorHAnsi"/>
          <w:szCs w:val="22"/>
          <w:lang w:val="en-US"/>
        </w:rPr>
        <w:t>M</w:t>
      </w:r>
      <w:r w:rsidR="00D75319">
        <w:rPr>
          <w:rFonts w:asciiTheme="minorHAnsi" w:hAnsiTheme="minorHAnsi" w:cstheme="minorHAnsi"/>
          <w:szCs w:val="22"/>
          <w:lang w:val="en-US"/>
        </w:rPr>
        <w:t xml:space="preserve">arch </w:t>
      </w:r>
      <w:r w:rsidR="00D44AA5">
        <w:rPr>
          <w:rFonts w:asciiTheme="minorHAnsi" w:hAnsiTheme="minorHAnsi" w:cstheme="minorHAnsi"/>
          <w:szCs w:val="22"/>
          <w:lang w:val="en-US"/>
        </w:rPr>
        <w:t xml:space="preserve">2026 </w:t>
      </w:r>
      <w:r w:rsidR="00D75319">
        <w:rPr>
          <w:rFonts w:asciiTheme="minorHAnsi" w:hAnsiTheme="minorHAnsi" w:cstheme="minorHAnsi"/>
          <w:szCs w:val="22"/>
          <w:lang w:val="en-US"/>
        </w:rPr>
        <w:t>and c</w:t>
      </w:r>
      <w:r w:rsidR="00312079">
        <w:rPr>
          <w:rFonts w:asciiTheme="minorHAnsi" w:hAnsiTheme="minorHAnsi" w:cstheme="minorHAnsi"/>
          <w:szCs w:val="22"/>
          <w:lang w:val="en-US"/>
        </w:rPr>
        <w:t>urrent draft to be reviewed by co-convenors, tables completed and a clean version to be circulated to ICG members by 16</w:t>
      </w:r>
      <w:r w:rsidR="00312079">
        <w:rPr>
          <w:rFonts w:asciiTheme="minorHAnsi" w:hAnsiTheme="minorHAnsi" w:cstheme="minorHAnsi"/>
          <w:szCs w:val="22"/>
          <w:vertAlign w:val="superscript"/>
          <w:lang w:val="en-US"/>
        </w:rPr>
        <w:t>th</w:t>
      </w:r>
      <w:r w:rsidR="00312079">
        <w:rPr>
          <w:rFonts w:asciiTheme="minorHAnsi" w:hAnsiTheme="minorHAnsi" w:cstheme="minorHAnsi"/>
          <w:szCs w:val="22"/>
          <w:lang w:val="en-US"/>
        </w:rPr>
        <w:t xml:space="preserve"> April 2026, with comments due by 16</w:t>
      </w:r>
      <w:r w:rsidR="00312079">
        <w:rPr>
          <w:rFonts w:asciiTheme="minorHAnsi" w:hAnsiTheme="minorHAnsi" w:cstheme="minorHAnsi"/>
          <w:szCs w:val="22"/>
          <w:vertAlign w:val="superscript"/>
          <w:lang w:val="en-US"/>
        </w:rPr>
        <w:t>th</w:t>
      </w:r>
      <w:r w:rsidR="00312079">
        <w:rPr>
          <w:rFonts w:asciiTheme="minorHAnsi" w:hAnsiTheme="minorHAnsi" w:cstheme="minorHAnsi"/>
          <w:szCs w:val="22"/>
          <w:lang w:val="en-US"/>
        </w:rPr>
        <w:t xml:space="preserve"> June 2026. Comments will be reviewed and if required, the ICG will meet in mid-August 2026. </w:t>
      </w:r>
      <w:r w:rsidR="00312079" w:rsidRPr="00E3035A">
        <w:rPr>
          <w:rFonts w:asciiTheme="minorHAnsi" w:eastAsiaTheme="minorHAnsi" w:hAnsiTheme="minorHAnsi" w:cstheme="minorHAnsi"/>
          <w:szCs w:val="22"/>
        </w:rPr>
        <w:t>The</w:t>
      </w:r>
      <w:r w:rsidR="00312079">
        <w:rPr>
          <w:rFonts w:asciiTheme="minorHAnsi" w:hAnsiTheme="minorHAnsi" w:cstheme="minorHAnsi"/>
          <w:szCs w:val="22"/>
          <w:lang w:val="en-US"/>
        </w:rPr>
        <w:t xml:space="preserve"> final version will be completed by mid-October 202</w:t>
      </w:r>
      <w:r w:rsidR="006F7D04">
        <w:rPr>
          <w:rFonts w:asciiTheme="minorHAnsi" w:hAnsiTheme="minorHAnsi" w:cstheme="minorHAnsi"/>
          <w:szCs w:val="22"/>
          <w:lang w:val="en-US"/>
        </w:rPr>
        <w:t>6</w:t>
      </w:r>
      <w:r w:rsidR="00312079">
        <w:rPr>
          <w:rFonts w:asciiTheme="minorHAnsi" w:hAnsiTheme="minorHAnsi" w:cstheme="minorHAnsi"/>
          <w:szCs w:val="22"/>
          <w:lang w:val="en-US"/>
        </w:rPr>
        <w:t>.</w:t>
      </w:r>
    </w:p>
    <w:p w14:paraId="7397B3A2" w14:textId="23A1530E" w:rsidR="00075228" w:rsidRPr="00C770F2" w:rsidRDefault="00075228" w:rsidP="00702642">
      <w:pPr>
        <w:rPr>
          <w:b/>
          <w:bCs/>
          <w:lang w:val="en-US"/>
        </w:rPr>
      </w:pPr>
    </w:p>
    <w:sectPr w:rsidR="00075228" w:rsidRPr="00C770F2" w:rsidSect="002B33F3">
      <w:headerReference w:type="default" r:id="rId11"/>
      <w:footerReference w:type="default" r:id="rId12"/>
      <w:pgSz w:w="11907" w:h="16840" w:code="9"/>
      <w:pgMar w:top="1134" w:right="1134" w:bottom="851" w:left="1134" w:header="56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F8B0F" w14:textId="77777777" w:rsidR="00920FC3" w:rsidRDefault="00920FC3">
      <w:r>
        <w:separator/>
      </w:r>
    </w:p>
  </w:endnote>
  <w:endnote w:type="continuationSeparator" w:id="0">
    <w:p w14:paraId="39DC238C" w14:textId="77777777" w:rsidR="00920FC3" w:rsidRDefault="00920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7" w:type="dxa"/>
      <w:tblCellMar>
        <w:top w:w="57" w:type="dxa"/>
        <w:left w:w="0" w:type="dxa"/>
        <w:bottom w:w="57" w:type="dxa"/>
        <w:right w:w="0" w:type="dxa"/>
      </w:tblCellMar>
      <w:tblLook w:val="0000" w:firstRow="0" w:lastRow="0" w:firstColumn="0" w:lastColumn="0" w:noHBand="0" w:noVBand="0"/>
    </w:tblPr>
    <w:tblGrid>
      <w:gridCol w:w="4937"/>
      <w:gridCol w:w="4710"/>
    </w:tblGrid>
    <w:tr w:rsidR="00E111F0" w:rsidRPr="008C58BB" w14:paraId="162A5C38" w14:textId="77777777" w:rsidTr="00002BF7">
      <w:trPr>
        <w:cantSplit/>
        <w:trHeight w:hRule="exact" w:val="284"/>
      </w:trPr>
      <w:tc>
        <w:tcPr>
          <w:tcW w:w="9647" w:type="dxa"/>
          <w:gridSpan w:val="2"/>
          <w:tcBorders>
            <w:bottom w:val="single" w:sz="4" w:space="0" w:color="auto"/>
          </w:tcBorders>
        </w:tcPr>
        <w:p w14:paraId="453ED2D0" w14:textId="77777777" w:rsidR="00E111F0" w:rsidRPr="008C58BB" w:rsidRDefault="00E111F0" w:rsidP="00E111F0">
          <w:pPr>
            <w:pStyle w:val="Footer"/>
            <w:tabs>
              <w:tab w:val="left" w:pos="272"/>
            </w:tabs>
            <w:jc w:val="right"/>
            <w:rPr>
              <w:rFonts w:cs="Calibri"/>
            </w:rPr>
          </w:pPr>
          <w:r w:rsidRPr="008C58BB">
            <w:rPr>
              <w:rStyle w:val="PageNumber"/>
              <w:rFonts w:cs="Calibri"/>
            </w:rPr>
            <w:fldChar w:fldCharType="begin"/>
          </w:r>
          <w:r w:rsidRPr="008C58BB">
            <w:rPr>
              <w:rStyle w:val="PageNumber"/>
              <w:rFonts w:cs="Calibri"/>
            </w:rPr>
            <w:instrText xml:space="preserve"> PAGE </w:instrText>
          </w:r>
          <w:r w:rsidRPr="008C58BB">
            <w:rPr>
              <w:rStyle w:val="PageNumber"/>
              <w:rFonts w:cs="Calibri"/>
            </w:rPr>
            <w:fldChar w:fldCharType="separate"/>
          </w:r>
          <w:r w:rsidRPr="008C58BB">
            <w:rPr>
              <w:rStyle w:val="PageNumber"/>
              <w:rFonts w:cs="Calibri"/>
              <w:noProof/>
            </w:rPr>
            <w:t>4</w:t>
          </w:r>
          <w:r w:rsidRPr="008C58BB">
            <w:rPr>
              <w:rStyle w:val="PageNumber"/>
              <w:rFonts w:cs="Calibri"/>
            </w:rPr>
            <w:fldChar w:fldCharType="end"/>
          </w:r>
          <w:r w:rsidRPr="008C58BB">
            <w:rPr>
              <w:rStyle w:val="PageNumber"/>
              <w:rFonts w:cs="Calibri"/>
            </w:rPr>
            <w:t xml:space="preserve"> of </w:t>
          </w:r>
          <w:r w:rsidRPr="008C58BB">
            <w:rPr>
              <w:rStyle w:val="PageNumber"/>
              <w:rFonts w:cs="Calibri"/>
            </w:rPr>
            <w:fldChar w:fldCharType="begin"/>
          </w:r>
          <w:r w:rsidRPr="008C58BB">
            <w:rPr>
              <w:rStyle w:val="PageNumber"/>
              <w:rFonts w:cs="Calibri"/>
            </w:rPr>
            <w:instrText xml:space="preserve"> NUMPAGES </w:instrText>
          </w:r>
          <w:r w:rsidRPr="008C58BB">
            <w:rPr>
              <w:rStyle w:val="PageNumber"/>
              <w:rFonts w:cs="Calibri"/>
            </w:rPr>
            <w:fldChar w:fldCharType="separate"/>
          </w:r>
          <w:r w:rsidRPr="008C58BB">
            <w:rPr>
              <w:rStyle w:val="PageNumber"/>
              <w:rFonts w:cs="Calibri"/>
              <w:noProof/>
            </w:rPr>
            <w:t>4</w:t>
          </w:r>
          <w:r w:rsidRPr="008C58BB">
            <w:rPr>
              <w:rStyle w:val="PageNumber"/>
              <w:rFonts w:cs="Calibri"/>
            </w:rPr>
            <w:fldChar w:fldCharType="end"/>
          </w:r>
          <w:r w:rsidRPr="008C58BB">
            <w:rPr>
              <w:rStyle w:val="PageNumber"/>
              <w:rFonts w:cs="Calibri"/>
            </w:rPr>
            <w:t xml:space="preserve"> </w:t>
          </w:r>
        </w:p>
      </w:tc>
    </w:tr>
    <w:tr w:rsidR="00E111F0" w:rsidRPr="008C58BB" w14:paraId="4CE7D349" w14:textId="77777777" w:rsidTr="00002BF7">
      <w:trPr>
        <w:cantSplit/>
        <w:trHeight w:hRule="exact" w:val="284"/>
      </w:trPr>
      <w:tc>
        <w:tcPr>
          <w:tcW w:w="4937" w:type="dxa"/>
          <w:tcBorders>
            <w:top w:val="single" w:sz="4" w:space="0" w:color="auto"/>
          </w:tcBorders>
        </w:tcPr>
        <w:p w14:paraId="72207DF9" w14:textId="77777777" w:rsidR="00E111F0" w:rsidRPr="008C58BB" w:rsidRDefault="00E111F0" w:rsidP="00E111F0">
          <w:pPr>
            <w:pStyle w:val="Footer"/>
            <w:rPr>
              <w:rFonts w:cs="Calibri"/>
            </w:rPr>
          </w:pPr>
          <w:r w:rsidRPr="008C58BB">
            <w:rPr>
              <w:rFonts w:cs="Calibri"/>
            </w:rPr>
            <w:t>OSPAR Commission</w:t>
          </w:r>
        </w:p>
      </w:tc>
      <w:tc>
        <w:tcPr>
          <w:tcW w:w="4710" w:type="dxa"/>
          <w:tcBorders>
            <w:top w:val="single" w:sz="4" w:space="0" w:color="auto"/>
          </w:tcBorders>
        </w:tcPr>
        <w:p w14:paraId="638DAB0C" w14:textId="7895472A" w:rsidR="00E111F0" w:rsidRPr="008C58BB" w:rsidRDefault="00E111F0" w:rsidP="00E111F0">
          <w:pPr>
            <w:pStyle w:val="Footer"/>
            <w:tabs>
              <w:tab w:val="left" w:pos="272"/>
            </w:tabs>
            <w:jc w:val="right"/>
            <w:rPr>
              <w:rFonts w:cs="Calibri"/>
            </w:rPr>
          </w:pPr>
          <w:r w:rsidRPr="008C58BB">
            <w:rPr>
              <w:rFonts w:cs="Calibri"/>
            </w:rPr>
            <w:tab/>
            <w:t>RSC 2</w:t>
          </w:r>
          <w:r>
            <w:rPr>
              <w:rFonts w:cs="Calibri"/>
            </w:rPr>
            <w:t>6</w:t>
          </w:r>
          <w:r w:rsidRPr="008C58BB">
            <w:rPr>
              <w:rFonts w:cs="Calibri"/>
            </w:rPr>
            <w:t>/1</w:t>
          </w:r>
          <w:r>
            <w:rPr>
              <w:rFonts w:cs="Calibri"/>
            </w:rPr>
            <w:t>4</w:t>
          </w:r>
          <w:r w:rsidRPr="008C58BB">
            <w:rPr>
              <w:rFonts w:cs="Calibri"/>
            </w:rPr>
            <w:t xml:space="preserve">/01-Annex </w:t>
          </w:r>
          <w:r w:rsidR="001B22DA">
            <w:rPr>
              <w:rFonts w:cs="Calibri"/>
            </w:rPr>
            <w:t>0</w:t>
          </w:r>
          <w:r w:rsidR="00E3035A">
            <w:rPr>
              <w:rFonts w:cs="Calibri"/>
            </w:rPr>
            <w:t>9</w:t>
          </w:r>
        </w:p>
      </w:tc>
    </w:tr>
  </w:tbl>
  <w:p w14:paraId="16EB11C7" w14:textId="5029F86E" w:rsidR="00B859AF" w:rsidRDefault="00B859AF">
    <w:pPr>
      <w:pStyle w:val="Footer"/>
    </w:pPr>
  </w:p>
  <w:p w14:paraId="65F51F07" w14:textId="77777777" w:rsidR="00B859AF" w:rsidRDefault="00B85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A7FA5" w14:textId="77777777" w:rsidR="00920FC3" w:rsidRDefault="00920FC3">
      <w:r>
        <w:separator/>
      </w:r>
    </w:p>
  </w:footnote>
  <w:footnote w:type="continuationSeparator" w:id="0">
    <w:p w14:paraId="56FE5418" w14:textId="77777777" w:rsidR="00920FC3" w:rsidRDefault="00920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6D65" w14:textId="60FDE8D6" w:rsidR="002B33F3" w:rsidRPr="00065F6F" w:rsidRDefault="002B33F3" w:rsidP="001E4852">
    <w:pPr>
      <w:pStyle w:val="Header"/>
      <w:jc w:val="right"/>
      <w:rPr>
        <w:rFonts w:asciiTheme="minorHAnsi" w:hAnsiTheme="minorHAnsi" w:cstheme="minorHAnsi"/>
        <w:szCs w:val="22"/>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5991"/>
    <w:multiLevelType w:val="multilevel"/>
    <w:tmpl w:val="9F68F7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3C5BBB"/>
    <w:multiLevelType w:val="multilevel"/>
    <w:tmpl w:val="56686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855B7B"/>
    <w:multiLevelType w:val="multilevel"/>
    <w:tmpl w:val="8174B8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Roman"/>
      <w:lvlText w:val="%4."/>
      <w:lvlJc w:val="righ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845191"/>
    <w:multiLevelType w:val="multilevel"/>
    <w:tmpl w:val="8174B8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Roman"/>
      <w:lvlText w:val="%4."/>
      <w:lvlJc w:val="righ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1453D23"/>
    <w:multiLevelType w:val="hybridMultilevel"/>
    <w:tmpl w:val="B0C0360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435B44C4"/>
    <w:multiLevelType w:val="multilevel"/>
    <w:tmpl w:val="56686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46356D9"/>
    <w:multiLevelType w:val="multilevel"/>
    <w:tmpl w:val="56686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61F5355"/>
    <w:multiLevelType w:val="multilevel"/>
    <w:tmpl w:val="9F68F7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A364E0F"/>
    <w:multiLevelType w:val="multilevel"/>
    <w:tmpl w:val="7D6CF6D8"/>
    <w:lvl w:ilvl="0">
      <w:start w:val="1"/>
      <w:numFmt w:val="decimal"/>
      <w:pStyle w:val="BodyText"/>
      <w:lvlText w:val="%1."/>
      <w:lvlJc w:val="left"/>
      <w:pPr>
        <w:tabs>
          <w:tab w:val="num" w:pos="1418"/>
        </w:tabs>
        <w:ind w:left="1418" w:hanging="1134"/>
      </w:pPr>
      <w:rPr>
        <w:rFonts w:hint="default"/>
      </w:rPr>
    </w:lvl>
    <w:lvl w:ilvl="1">
      <w:start w:val="1"/>
      <w:numFmt w:val="lowerLetter"/>
      <w:lvlText w:val="%2."/>
      <w:lvlJc w:val="left"/>
      <w:pPr>
        <w:tabs>
          <w:tab w:val="num" w:pos="1494"/>
        </w:tabs>
        <w:ind w:left="1418" w:hanging="284"/>
      </w:pPr>
      <w:rPr>
        <w:rFonts w:hint="default"/>
      </w:rPr>
    </w:lvl>
    <w:lvl w:ilvl="2">
      <w:start w:val="1"/>
      <w:numFmt w:val="lowerRoman"/>
      <w:lvlText w:val="%3."/>
      <w:lvlJc w:val="left"/>
      <w:pPr>
        <w:tabs>
          <w:tab w:val="num" w:pos="2138"/>
        </w:tabs>
        <w:ind w:left="1701" w:hanging="283"/>
      </w:pPr>
      <w:rPr>
        <w:rFonts w:hint="default"/>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9" w15:restartNumberingAfterBreak="0">
    <w:nsid w:val="5BB911E1"/>
    <w:multiLevelType w:val="hybridMultilevel"/>
    <w:tmpl w:val="E32817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F9056C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9E65ACE"/>
    <w:multiLevelType w:val="multilevel"/>
    <w:tmpl w:val="9F68F7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57345186">
    <w:abstractNumId w:val="8"/>
  </w:num>
  <w:num w:numId="2" w16cid:durableId="1635328374">
    <w:abstractNumId w:val="9"/>
  </w:num>
  <w:num w:numId="3" w16cid:durableId="1832602989">
    <w:abstractNumId w:val="4"/>
  </w:num>
  <w:num w:numId="4" w16cid:durableId="580062460">
    <w:abstractNumId w:val="10"/>
  </w:num>
  <w:num w:numId="5" w16cid:durableId="1284383380">
    <w:abstractNumId w:val="11"/>
  </w:num>
  <w:num w:numId="6" w16cid:durableId="1875384971">
    <w:abstractNumId w:val="1"/>
  </w:num>
  <w:num w:numId="7" w16cid:durableId="248465430">
    <w:abstractNumId w:val="6"/>
  </w:num>
  <w:num w:numId="8" w16cid:durableId="2041319270">
    <w:abstractNumId w:val="5"/>
  </w:num>
  <w:num w:numId="9" w16cid:durableId="676008376">
    <w:abstractNumId w:val="3"/>
  </w:num>
  <w:num w:numId="10" w16cid:durableId="773942385">
    <w:abstractNumId w:val="2"/>
  </w:num>
  <w:num w:numId="11" w16cid:durableId="1173640228">
    <w:abstractNumId w:val="0"/>
  </w:num>
  <w:num w:numId="12" w16cid:durableId="130489572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fillcolor="white" strokecolor="none [671]">
      <v:fill color="white"/>
      <v:stroke color="none [671]"/>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A08"/>
    <w:rsid w:val="00002875"/>
    <w:rsid w:val="00004C2B"/>
    <w:rsid w:val="00005EE6"/>
    <w:rsid w:val="00006101"/>
    <w:rsid w:val="000072FC"/>
    <w:rsid w:val="00012957"/>
    <w:rsid w:val="00013994"/>
    <w:rsid w:val="000149FE"/>
    <w:rsid w:val="000176BC"/>
    <w:rsid w:val="000214D1"/>
    <w:rsid w:val="00022A06"/>
    <w:rsid w:val="00022E21"/>
    <w:rsid w:val="0002380F"/>
    <w:rsid w:val="00023D36"/>
    <w:rsid w:val="00024AD9"/>
    <w:rsid w:val="00026896"/>
    <w:rsid w:val="00027AAE"/>
    <w:rsid w:val="00031D7B"/>
    <w:rsid w:val="000323C2"/>
    <w:rsid w:val="0003279C"/>
    <w:rsid w:val="00035296"/>
    <w:rsid w:val="00035401"/>
    <w:rsid w:val="000402D9"/>
    <w:rsid w:val="00040591"/>
    <w:rsid w:val="00040BC5"/>
    <w:rsid w:val="0004153B"/>
    <w:rsid w:val="00042062"/>
    <w:rsid w:val="00042149"/>
    <w:rsid w:val="00047027"/>
    <w:rsid w:val="0005298C"/>
    <w:rsid w:val="00053156"/>
    <w:rsid w:val="000542FD"/>
    <w:rsid w:val="00054327"/>
    <w:rsid w:val="00056481"/>
    <w:rsid w:val="000604C3"/>
    <w:rsid w:val="00062203"/>
    <w:rsid w:val="0006270C"/>
    <w:rsid w:val="0006525C"/>
    <w:rsid w:val="00065DA8"/>
    <w:rsid w:val="00066145"/>
    <w:rsid w:val="000662D8"/>
    <w:rsid w:val="00067105"/>
    <w:rsid w:val="00070F9E"/>
    <w:rsid w:val="00071F23"/>
    <w:rsid w:val="00072010"/>
    <w:rsid w:val="000728EE"/>
    <w:rsid w:val="0007437C"/>
    <w:rsid w:val="0007509B"/>
    <w:rsid w:val="00075228"/>
    <w:rsid w:val="0008533F"/>
    <w:rsid w:val="00085781"/>
    <w:rsid w:val="00085930"/>
    <w:rsid w:val="000860DB"/>
    <w:rsid w:val="000877BC"/>
    <w:rsid w:val="00087DC4"/>
    <w:rsid w:val="000926F5"/>
    <w:rsid w:val="000933D3"/>
    <w:rsid w:val="00093526"/>
    <w:rsid w:val="000A095C"/>
    <w:rsid w:val="000A0BE2"/>
    <w:rsid w:val="000A15F9"/>
    <w:rsid w:val="000A4421"/>
    <w:rsid w:val="000A4F2A"/>
    <w:rsid w:val="000A57C3"/>
    <w:rsid w:val="000B2532"/>
    <w:rsid w:val="000B30B1"/>
    <w:rsid w:val="000B39B8"/>
    <w:rsid w:val="000B5C12"/>
    <w:rsid w:val="000B6733"/>
    <w:rsid w:val="000B6C3C"/>
    <w:rsid w:val="000B6EA4"/>
    <w:rsid w:val="000B793D"/>
    <w:rsid w:val="000C5112"/>
    <w:rsid w:val="000C5518"/>
    <w:rsid w:val="000C5A08"/>
    <w:rsid w:val="000C622D"/>
    <w:rsid w:val="000C7ACD"/>
    <w:rsid w:val="000D067D"/>
    <w:rsid w:val="000D1536"/>
    <w:rsid w:val="000D2DFF"/>
    <w:rsid w:val="000D3DAB"/>
    <w:rsid w:val="000D4B6A"/>
    <w:rsid w:val="000D4E33"/>
    <w:rsid w:val="000D4EE4"/>
    <w:rsid w:val="000D590B"/>
    <w:rsid w:val="000D6A4B"/>
    <w:rsid w:val="000D6D67"/>
    <w:rsid w:val="000D7CD3"/>
    <w:rsid w:val="000E0686"/>
    <w:rsid w:val="000E06B4"/>
    <w:rsid w:val="000E29E1"/>
    <w:rsid w:val="000E3909"/>
    <w:rsid w:val="000E4F92"/>
    <w:rsid w:val="000E6AAD"/>
    <w:rsid w:val="000F0154"/>
    <w:rsid w:val="000F018D"/>
    <w:rsid w:val="000F21B6"/>
    <w:rsid w:val="000F3709"/>
    <w:rsid w:val="000F3865"/>
    <w:rsid w:val="000F478B"/>
    <w:rsid w:val="000F4870"/>
    <w:rsid w:val="000F4EB2"/>
    <w:rsid w:val="000F618F"/>
    <w:rsid w:val="000F6393"/>
    <w:rsid w:val="000F689B"/>
    <w:rsid w:val="000F6D4B"/>
    <w:rsid w:val="000F6D80"/>
    <w:rsid w:val="000F7555"/>
    <w:rsid w:val="0010185B"/>
    <w:rsid w:val="00103872"/>
    <w:rsid w:val="00104363"/>
    <w:rsid w:val="00106208"/>
    <w:rsid w:val="0011070D"/>
    <w:rsid w:val="00110EB2"/>
    <w:rsid w:val="00111D7D"/>
    <w:rsid w:val="00111E4A"/>
    <w:rsid w:val="00112423"/>
    <w:rsid w:val="00112585"/>
    <w:rsid w:val="001172BF"/>
    <w:rsid w:val="001207B5"/>
    <w:rsid w:val="001211F1"/>
    <w:rsid w:val="00125064"/>
    <w:rsid w:val="0012541E"/>
    <w:rsid w:val="00127C8C"/>
    <w:rsid w:val="001313D8"/>
    <w:rsid w:val="00132147"/>
    <w:rsid w:val="00133A74"/>
    <w:rsid w:val="00133F8D"/>
    <w:rsid w:val="001342EE"/>
    <w:rsid w:val="00134926"/>
    <w:rsid w:val="0013664B"/>
    <w:rsid w:val="00137313"/>
    <w:rsid w:val="00137F54"/>
    <w:rsid w:val="00144D76"/>
    <w:rsid w:val="00145C93"/>
    <w:rsid w:val="00146372"/>
    <w:rsid w:val="0014679A"/>
    <w:rsid w:val="00146812"/>
    <w:rsid w:val="00147113"/>
    <w:rsid w:val="00147CE1"/>
    <w:rsid w:val="001521AB"/>
    <w:rsid w:val="00153EF8"/>
    <w:rsid w:val="00154BB8"/>
    <w:rsid w:val="00154D98"/>
    <w:rsid w:val="00156786"/>
    <w:rsid w:val="00156812"/>
    <w:rsid w:val="001626C8"/>
    <w:rsid w:val="00163E59"/>
    <w:rsid w:val="00163ED8"/>
    <w:rsid w:val="0016532C"/>
    <w:rsid w:val="00167732"/>
    <w:rsid w:val="00167AF0"/>
    <w:rsid w:val="0017119B"/>
    <w:rsid w:val="00171651"/>
    <w:rsid w:val="00172753"/>
    <w:rsid w:val="001727A7"/>
    <w:rsid w:val="0017437E"/>
    <w:rsid w:val="001743D2"/>
    <w:rsid w:val="00175621"/>
    <w:rsid w:val="0018090F"/>
    <w:rsid w:val="001824BF"/>
    <w:rsid w:val="001840BE"/>
    <w:rsid w:val="00184A4C"/>
    <w:rsid w:val="00184B13"/>
    <w:rsid w:val="00184E8B"/>
    <w:rsid w:val="0018531B"/>
    <w:rsid w:val="00185504"/>
    <w:rsid w:val="00185A66"/>
    <w:rsid w:val="001863B7"/>
    <w:rsid w:val="00186471"/>
    <w:rsid w:val="00186B91"/>
    <w:rsid w:val="0019075A"/>
    <w:rsid w:val="00194007"/>
    <w:rsid w:val="00195028"/>
    <w:rsid w:val="00195132"/>
    <w:rsid w:val="00195371"/>
    <w:rsid w:val="001A0D43"/>
    <w:rsid w:val="001A3CAD"/>
    <w:rsid w:val="001B0257"/>
    <w:rsid w:val="001B0767"/>
    <w:rsid w:val="001B22DA"/>
    <w:rsid w:val="001B2F5B"/>
    <w:rsid w:val="001B3BC6"/>
    <w:rsid w:val="001B3BE4"/>
    <w:rsid w:val="001B4C27"/>
    <w:rsid w:val="001B7F11"/>
    <w:rsid w:val="001C0103"/>
    <w:rsid w:val="001C0A6D"/>
    <w:rsid w:val="001C0E35"/>
    <w:rsid w:val="001C16DF"/>
    <w:rsid w:val="001C1BAD"/>
    <w:rsid w:val="001C418A"/>
    <w:rsid w:val="001C46F0"/>
    <w:rsid w:val="001C5387"/>
    <w:rsid w:val="001C5814"/>
    <w:rsid w:val="001C63FE"/>
    <w:rsid w:val="001C70F1"/>
    <w:rsid w:val="001C7C37"/>
    <w:rsid w:val="001D0BE0"/>
    <w:rsid w:val="001D17BA"/>
    <w:rsid w:val="001D321F"/>
    <w:rsid w:val="001D5486"/>
    <w:rsid w:val="001D5678"/>
    <w:rsid w:val="001D570E"/>
    <w:rsid w:val="001D61D4"/>
    <w:rsid w:val="001D61E4"/>
    <w:rsid w:val="001E0A8B"/>
    <w:rsid w:val="001E2F28"/>
    <w:rsid w:val="001E30C0"/>
    <w:rsid w:val="001E33DA"/>
    <w:rsid w:val="001E4518"/>
    <w:rsid w:val="001E485C"/>
    <w:rsid w:val="001E50BD"/>
    <w:rsid w:val="001E5F32"/>
    <w:rsid w:val="001F0F7E"/>
    <w:rsid w:val="001F2429"/>
    <w:rsid w:val="001F2D61"/>
    <w:rsid w:val="001F2E85"/>
    <w:rsid w:val="001F30EE"/>
    <w:rsid w:val="001F34FB"/>
    <w:rsid w:val="001F450B"/>
    <w:rsid w:val="001F50F6"/>
    <w:rsid w:val="001F7451"/>
    <w:rsid w:val="001F7ABB"/>
    <w:rsid w:val="0020312E"/>
    <w:rsid w:val="00203714"/>
    <w:rsid w:val="00205DA9"/>
    <w:rsid w:val="00207E6B"/>
    <w:rsid w:val="00210CA0"/>
    <w:rsid w:val="00211E46"/>
    <w:rsid w:val="0021280C"/>
    <w:rsid w:val="00213DE4"/>
    <w:rsid w:val="00214D70"/>
    <w:rsid w:val="002161A7"/>
    <w:rsid w:val="00216EF9"/>
    <w:rsid w:val="00217183"/>
    <w:rsid w:val="00221730"/>
    <w:rsid w:val="0022184A"/>
    <w:rsid w:val="002256AD"/>
    <w:rsid w:val="00226485"/>
    <w:rsid w:val="00233126"/>
    <w:rsid w:val="00234587"/>
    <w:rsid w:val="00236E4A"/>
    <w:rsid w:val="00241F08"/>
    <w:rsid w:val="0024255B"/>
    <w:rsid w:val="00242AAF"/>
    <w:rsid w:val="002430D6"/>
    <w:rsid w:val="002430E4"/>
    <w:rsid w:val="00245A4F"/>
    <w:rsid w:val="002462F0"/>
    <w:rsid w:val="002472F6"/>
    <w:rsid w:val="00250DB6"/>
    <w:rsid w:val="00251D1D"/>
    <w:rsid w:val="00251E40"/>
    <w:rsid w:val="00252494"/>
    <w:rsid w:val="00254F72"/>
    <w:rsid w:val="0025674D"/>
    <w:rsid w:val="00261B25"/>
    <w:rsid w:val="00261E92"/>
    <w:rsid w:val="00262982"/>
    <w:rsid w:val="00262D52"/>
    <w:rsid w:val="00264907"/>
    <w:rsid w:val="0026646C"/>
    <w:rsid w:val="00266660"/>
    <w:rsid w:val="002666A2"/>
    <w:rsid w:val="00266A0D"/>
    <w:rsid w:val="00266F2C"/>
    <w:rsid w:val="00271BE8"/>
    <w:rsid w:val="00272224"/>
    <w:rsid w:val="00272B8B"/>
    <w:rsid w:val="002732F2"/>
    <w:rsid w:val="00273D50"/>
    <w:rsid w:val="00274CF3"/>
    <w:rsid w:val="00274DA0"/>
    <w:rsid w:val="00275659"/>
    <w:rsid w:val="00276381"/>
    <w:rsid w:val="00281464"/>
    <w:rsid w:val="00282E46"/>
    <w:rsid w:val="00283D73"/>
    <w:rsid w:val="00286266"/>
    <w:rsid w:val="00287457"/>
    <w:rsid w:val="002878F6"/>
    <w:rsid w:val="00290442"/>
    <w:rsid w:val="00290919"/>
    <w:rsid w:val="0029262A"/>
    <w:rsid w:val="002930E6"/>
    <w:rsid w:val="00295223"/>
    <w:rsid w:val="00295DA8"/>
    <w:rsid w:val="00297CE4"/>
    <w:rsid w:val="002A1E61"/>
    <w:rsid w:val="002A1FC6"/>
    <w:rsid w:val="002A25A4"/>
    <w:rsid w:val="002A26A1"/>
    <w:rsid w:val="002A2954"/>
    <w:rsid w:val="002A39F1"/>
    <w:rsid w:val="002A5A7F"/>
    <w:rsid w:val="002A6C99"/>
    <w:rsid w:val="002A75AC"/>
    <w:rsid w:val="002B03F3"/>
    <w:rsid w:val="002B0CFB"/>
    <w:rsid w:val="002B0F84"/>
    <w:rsid w:val="002B1C28"/>
    <w:rsid w:val="002B33F3"/>
    <w:rsid w:val="002B3757"/>
    <w:rsid w:val="002B4394"/>
    <w:rsid w:val="002B678D"/>
    <w:rsid w:val="002B689C"/>
    <w:rsid w:val="002B6CB4"/>
    <w:rsid w:val="002B74AC"/>
    <w:rsid w:val="002B77AB"/>
    <w:rsid w:val="002C0F3C"/>
    <w:rsid w:val="002C3759"/>
    <w:rsid w:val="002C44A1"/>
    <w:rsid w:val="002C54D1"/>
    <w:rsid w:val="002C5AB4"/>
    <w:rsid w:val="002D1F31"/>
    <w:rsid w:val="002D322C"/>
    <w:rsid w:val="002D4047"/>
    <w:rsid w:val="002D446C"/>
    <w:rsid w:val="002D4AC6"/>
    <w:rsid w:val="002D6F01"/>
    <w:rsid w:val="002D79B9"/>
    <w:rsid w:val="002E0D2A"/>
    <w:rsid w:val="002E1D39"/>
    <w:rsid w:val="002E4C7C"/>
    <w:rsid w:val="002E59E7"/>
    <w:rsid w:val="002E5DB1"/>
    <w:rsid w:val="002E6A84"/>
    <w:rsid w:val="002E787C"/>
    <w:rsid w:val="002F02D6"/>
    <w:rsid w:val="002F05A6"/>
    <w:rsid w:val="002F0703"/>
    <w:rsid w:val="002F1BFC"/>
    <w:rsid w:val="002F2A00"/>
    <w:rsid w:val="002F3B20"/>
    <w:rsid w:val="002F42A7"/>
    <w:rsid w:val="002F50F1"/>
    <w:rsid w:val="002F53AB"/>
    <w:rsid w:val="002F6758"/>
    <w:rsid w:val="002F6A39"/>
    <w:rsid w:val="002F7EFA"/>
    <w:rsid w:val="0030104A"/>
    <w:rsid w:val="00301C00"/>
    <w:rsid w:val="00301C7E"/>
    <w:rsid w:val="00301F3E"/>
    <w:rsid w:val="003026FE"/>
    <w:rsid w:val="00304930"/>
    <w:rsid w:val="003108CF"/>
    <w:rsid w:val="00312079"/>
    <w:rsid w:val="00312691"/>
    <w:rsid w:val="00312B64"/>
    <w:rsid w:val="003171E9"/>
    <w:rsid w:val="00317D64"/>
    <w:rsid w:val="003200FB"/>
    <w:rsid w:val="00321130"/>
    <w:rsid w:val="00322B77"/>
    <w:rsid w:val="003253A5"/>
    <w:rsid w:val="0032655F"/>
    <w:rsid w:val="003270F6"/>
    <w:rsid w:val="003276E0"/>
    <w:rsid w:val="00327DBD"/>
    <w:rsid w:val="00331664"/>
    <w:rsid w:val="00331A81"/>
    <w:rsid w:val="003338DA"/>
    <w:rsid w:val="00334D01"/>
    <w:rsid w:val="00334D50"/>
    <w:rsid w:val="00335EED"/>
    <w:rsid w:val="003366F6"/>
    <w:rsid w:val="00337F46"/>
    <w:rsid w:val="00342B7C"/>
    <w:rsid w:val="00342F74"/>
    <w:rsid w:val="00343034"/>
    <w:rsid w:val="00345B56"/>
    <w:rsid w:val="003464E6"/>
    <w:rsid w:val="00351A1B"/>
    <w:rsid w:val="00351DE0"/>
    <w:rsid w:val="003541F9"/>
    <w:rsid w:val="00354A31"/>
    <w:rsid w:val="003568C1"/>
    <w:rsid w:val="00361847"/>
    <w:rsid w:val="00362051"/>
    <w:rsid w:val="0036299D"/>
    <w:rsid w:val="003650FC"/>
    <w:rsid w:val="00370455"/>
    <w:rsid w:val="0037051D"/>
    <w:rsid w:val="003718BF"/>
    <w:rsid w:val="003728F1"/>
    <w:rsid w:val="00373E51"/>
    <w:rsid w:val="003740C7"/>
    <w:rsid w:val="00375A4D"/>
    <w:rsid w:val="003814A3"/>
    <w:rsid w:val="0038574B"/>
    <w:rsid w:val="003876C7"/>
    <w:rsid w:val="00387F88"/>
    <w:rsid w:val="003909CA"/>
    <w:rsid w:val="00390AF9"/>
    <w:rsid w:val="00390FB5"/>
    <w:rsid w:val="003927ED"/>
    <w:rsid w:val="00392FE9"/>
    <w:rsid w:val="0039371C"/>
    <w:rsid w:val="00393936"/>
    <w:rsid w:val="00395C3E"/>
    <w:rsid w:val="00395DEB"/>
    <w:rsid w:val="00395FEF"/>
    <w:rsid w:val="0039708A"/>
    <w:rsid w:val="003978FF"/>
    <w:rsid w:val="003A04F6"/>
    <w:rsid w:val="003A0CAA"/>
    <w:rsid w:val="003A1290"/>
    <w:rsid w:val="003A2571"/>
    <w:rsid w:val="003A3BC0"/>
    <w:rsid w:val="003A4B63"/>
    <w:rsid w:val="003A6AC0"/>
    <w:rsid w:val="003B0EF7"/>
    <w:rsid w:val="003B3284"/>
    <w:rsid w:val="003B65A8"/>
    <w:rsid w:val="003C3E9D"/>
    <w:rsid w:val="003C50D1"/>
    <w:rsid w:val="003C5A9C"/>
    <w:rsid w:val="003C6B6C"/>
    <w:rsid w:val="003D02A0"/>
    <w:rsid w:val="003D0324"/>
    <w:rsid w:val="003D130A"/>
    <w:rsid w:val="003D3A29"/>
    <w:rsid w:val="003D3DE9"/>
    <w:rsid w:val="003D3E0A"/>
    <w:rsid w:val="003D6510"/>
    <w:rsid w:val="003D6D5C"/>
    <w:rsid w:val="003E1EBD"/>
    <w:rsid w:val="003E2E98"/>
    <w:rsid w:val="003E361D"/>
    <w:rsid w:val="003E3ED8"/>
    <w:rsid w:val="003E5A06"/>
    <w:rsid w:val="003E6483"/>
    <w:rsid w:val="003F204F"/>
    <w:rsid w:val="003F5CDC"/>
    <w:rsid w:val="003F7D9F"/>
    <w:rsid w:val="003F7E47"/>
    <w:rsid w:val="0040261A"/>
    <w:rsid w:val="00402D0B"/>
    <w:rsid w:val="00404D65"/>
    <w:rsid w:val="00405025"/>
    <w:rsid w:val="0040616B"/>
    <w:rsid w:val="0040638D"/>
    <w:rsid w:val="00407E28"/>
    <w:rsid w:val="00410609"/>
    <w:rsid w:val="0041113B"/>
    <w:rsid w:val="00411366"/>
    <w:rsid w:val="004122F1"/>
    <w:rsid w:val="00414010"/>
    <w:rsid w:val="00415C30"/>
    <w:rsid w:val="004208BE"/>
    <w:rsid w:val="004239E0"/>
    <w:rsid w:val="004240FF"/>
    <w:rsid w:val="004252D2"/>
    <w:rsid w:val="00425A29"/>
    <w:rsid w:val="00426181"/>
    <w:rsid w:val="004261C8"/>
    <w:rsid w:val="00427515"/>
    <w:rsid w:val="004276D5"/>
    <w:rsid w:val="004316B5"/>
    <w:rsid w:val="0043214B"/>
    <w:rsid w:val="00432305"/>
    <w:rsid w:val="00432FF8"/>
    <w:rsid w:val="00433E96"/>
    <w:rsid w:val="00434FCF"/>
    <w:rsid w:val="00435E0E"/>
    <w:rsid w:val="0043670A"/>
    <w:rsid w:val="00436F6F"/>
    <w:rsid w:val="00442828"/>
    <w:rsid w:val="00443222"/>
    <w:rsid w:val="00446401"/>
    <w:rsid w:val="00446E4C"/>
    <w:rsid w:val="00450A5B"/>
    <w:rsid w:val="00451858"/>
    <w:rsid w:val="00452BA2"/>
    <w:rsid w:val="004530E9"/>
    <w:rsid w:val="00454678"/>
    <w:rsid w:val="00454A44"/>
    <w:rsid w:val="00454FF9"/>
    <w:rsid w:val="00455130"/>
    <w:rsid w:val="00455E8C"/>
    <w:rsid w:val="00456DEA"/>
    <w:rsid w:val="00460882"/>
    <w:rsid w:val="00461244"/>
    <w:rsid w:val="00461D78"/>
    <w:rsid w:val="004620AA"/>
    <w:rsid w:val="004632FF"/>
    <w:rsid w:val="00466BFF"/>
    <w:rsid w:val="00467518"/>
    <w:rsid w:val="004707EE"/>
    <w:rsid w:val="00470E48"/>
    <w:rsid w:val="004719C0"/>
    <w:rsid w:val="00471CCF"/>
    <w:rsid w:val="00473EF8"/>
    <w:rsid w:val="00473F36"/>
    <w:rsid w:val="00476780"/>
    <w:rsid w:val="00476FB0"/>
    <w:rsid w:val="00477ADC"/>
    <w:rsid w:val="00477C24"/>
    <w:rsid w:val="00480BC5"/>
    <w:rsid w:val="004844E5"/>
    <w:rsid w:val="004864A7"/>
    <w:rsid w:val="004867E9"/>
    <w:rsid w:val="004904DD"/>
    <w:rsid w:val="00491597"/>
    <w:rsid w:val="00491775"/>
    <w:rsid w:val="00491BEE"/>
    <w:rsid w:val="00493C83"/>
    <w:rsid w:val="00493FCB"/>
    <w:rsid w:val="00494BE1"/>
    <w:rsid w:val="00494E0A"/>
    <w:rsid w:val="00497CE5"/>
    <w:rsid w:val="004A10E5"/>
    <w:rsid w:val="004A2AFC"/>
    <w:rsid w:val="004A2B3A"/>
    <w:rsid w:val="004A3438"/>
    <w:rsid w:val="004A577E"/>
    <w:rsid w:val="004A57A5"/>
    <w:rsid w:val="004A6AC9"/>
    <w:rsid w:val="004A7089"/>
    <w:rsid w:val="004B0442"/>
    <w:rsid w:val="004B1834"/>
    <w:rsid w:val="004B3926"/>
    <w:rsid w:val="004B69AA"/>
    <w:rsid w:val="004B7198"/>
    <w:rsid w:val="004C00A5"/>
    <w:rsid w:val="004C0F16"/>
    <w:rsid w:val="004C1B38"/>
    <w:rsid w:val="004C40D0"/>
    <w:rsid w:val="004C55F0"/>
    <w:rsid w:val="004C6A88"/>
    <w:rsid w:val="004D03D3"/>
    <w:rsid w:val="004D04B3"/>
    <w:rsid w:val="004D071E"/>
    <w:rsid w:val="004D0C9B"/>
    <w:rsid w:val="004D1193"/>
    <w:rsid w:val="004D252A"/>
    <w:rsid w:val="004D3FE0"/>
    <w:rsid w:val="004D5714"/>
    <w:rsid w:val="004D6CE0"/>
    <w:rsid w:val="004D72E4"/>
    <w:rsid w:val="004E0D39"/>
    <w:rsid w:val="004E18F0"/>
    <w:rsid w:val="004E1DAE"/>
    <w:rsid w:val="004E2C62"/>
    <w:rsid w:val="004E321C"/>
    <w:rsid w:val="004E462F"/>
    <w:rsid w:val="004E57DF"/>
    <w:rsid w:val="004E5890"/>
    <w:rsid w:val="004E67A0"/>
    <w:rsid w:val="004E76DE"/>
    <w:rsid w:val="004F04CC"/>
    <w:rsid w:val="004F12BB"/>
    <w:rsid w:val="004F489F"/>
    <w:rsid w:val="004F512C"/>
    <w:rsid w:val="004F5440"/>
    <w:rsid w:val="004F5A15"/>
    <w:rsid w:val="004F6E94"/>
    <w:rsid w:val="004F73E2"/>
    <w:rsid w:val="004F7654"/>
    <w:rsid w:val="004F7A7C"/>
    <w:rsid w:val="004F7B7C"/>
    <w:rsid w:val="00501D33"/>
    <w:rsid w:val="005020D6"/>
    <w:rsid w:val="00502223"/>
    <w:rsid w:val="005058B0"/>
    <w:rsid w:val="00506ED5"/>
    <w:rsid w:val="00510CB1"/>
    <w:rsid w:val="00511AA6"/>
    <w:rsid w:val="005152BD"/>
    <w:rsid w:val="00517759"/>
    <w:rsid w:val="00520D23"/>
    <w:rsid w:val="005238E6"/>
    <w:rsid w:val="00523DBA"/>
    <w:rsid w:val="00524938"/>
    <w:rsid w:val="0052664A"/>
    <w:rsid w:val="00526BB2"/>
    <w:rsid w:val="00526D9E"/>
    <w:rsid w:val="00526E63"/>
    <w:rsid w:val="0052766D"/>
    <w:rsid w:val="00527ABB"/>
    <w:rsid w:val="00527F89"/>
    <w:rsid w:val="00530DBC"/>
    <w:rsid w:val="0053135D"/>
    <w:rsid w:val="00531701"/>
    <w:rsid w:val="005321F4"/>
    <w:rsid w:val="0053257B"/>
    <w:rsid w:val="00532639"/>
    <w:rsid w:val="005338AB"/>
    <w:rsid w:val="005349C6"/>
    <w:rsid w:val="00536076"/>
    <w:rsid w:val="0054207A"/>
    <w:rsid w:val="00542A4D"/>
    <w:rsid w:val="00543096"/>
    <w:rsid w:val="00543545"/>
    <w:rsid w:val="005437CD"/>
    <w:rsid w:val="00543E3B"/>
    <w:rsid w:val="00545985"/>
    <w:rsid w:val="00546283"/>
    <w:rsid w:val="0054697C"/>
    <w:rsid w:val="00551313"/>
    <w:rsid w:val="00552AC4"/>
    <w:rsid w:val="00552D39"/>
    <w:rsid w:val="00554A5D"/>
    <w:rsid w:val="00554D34"/>
    <w:rsid w:val="00556726"/>
    <w:rsid w:val="00557125"/>
    <w:rsid w:val="005576C7"/>
    <w:rsid w:val="00557DF7"/>
    <w:rsid w:val="00561381"/>
    <w:rsid w:val="005618F2"/>
    <w:rsid w:val="0056202A"/>
    <w:rsid w:val="00562414"/>
    <w:rsid w:val="00562D77"/>
    <w:rsid w:val="00566E51"/>
    <w:rsid w:val="00570194"/>
    <w:rsid w:val="0057043F"/>
    <w:rsid w:val="00572417"/>
    <w:rsid w:val="0057393F"/>
    <w:rsid w:val="00574173"/>
    <w:rsid w:val="0057499E"/>
    <w:rsid w:val="00574A56"/>
    <w:rsid w:val="00574C79"/>
    <w:rsid w:val="00574EEA"/>
    <w:rsid w:val="00575C44"/>
    <w:rsid w:val="00575F80"/>
    <w:rsid w:val="005803D6"/>
    <w:rsid w:val="00580B8F"/>
    <w:rsid w:val="00582FB1"/>
    <w:rsid w:val="00583051"/>
    <w:rsid w:val="005857DA"/>
    <w:rsid w:val="00585AE5"/>
    <w:rsid w:val="00585BF8"/>
    <w:rsid w:val="00586637"/>
    <w:rsid w:val="00586A40"/>
    <w:rsid w:val="00590D7E"/>
    <w:rsid w:val="00592B24"/>
    <w:rsid w:val="00592C16"/>
    <w:rsid w:val="00593D81"/>
    <w:rsid w:val="00594705"/>
    <w:rsid w:val="00594BB8"/>
    <w:rsid w:val="00595538"/>
    <w:rsid w:val="00596196"/>
    <w:rsid w:val="005962C5"/>
    <w:rsid w:val="005A1956"/>
    <w:rsid w:val="005A299B"/>
    <w:rsid w:val="005A2DFC"/>
    <w:rsid w:val="005A3056"/>
    <w:rsid w:val="005A5870"/>
    <w:rsid w:val="005A5FDE"/>
    <w:rsid w:val="005B0434"/>
    <w:rsid w:val="005B2188"/>
    <w:rsid w:val="005B55F1"/>
    <w:rsid w:val="005B5EC2"/>
    <w:rsid w:val="005B6071"/>
    <w:rsid w:val="005B696D"/>
    <w:rsid w:val="005C0962"/>
    <w:rsid w:val="005C0D1D"/>
    <w:rsid w:val="005C406A"/>
    <w:rsid w:val="005C5A48"/>
    <w:rsid w:val="005C7AA4"/>
    <w:rsid w:val="005C7D3B"/>
    <w:rsid w:val="005D2A6B"/>
    <w:rsid w:val="005D37B7"/>
    <w:rsid w:val="005E052B"/>
    <w:rsid w:val="005E067E"/>
    <w:rsid w:val="005E3C6C"/>
    <w:rsid w:val="005E57E8"/>
    <w:rsid w:val="005E6220"/>
    <w:rsid w:val="005E6B4D"/>
    <w:rsid w:val="005F05CB"/>
    <w:rsid w:val="005F0CD3"/>
    <w:rsid w:val="005F0DC7"/>
    <w:rsid w:val="005F102C"/>
    <w:rsid w:val="005F49A4"/>
    <w:rsid w:val="005F5811"/>
    <w:rsid w:val="005F762C"/>
    <w:rsid w:val="006001B8"/>
    <w:rsid w:val="00600578"/>
    <w:rsid w:val="00601E9B"/>
    <w:rsid w:val="00605E2E"/>
    <w:rsid w:val="00606F95"/>
    <w:rsid w:val="006103ED"/>
    <w:rsid w:val="0061079A"/>
    <w:rsid w:val="0061244D"/>
    <w:rsid w:val="00612860"/>
    <w:rsid w:val="00614A0F"/>
    <w:rsid w:val="00614F63"/>
    <w:rsid w:val="0061581E"/>
    <w:rsid w:val="00616336"/>
    <w:rsid w:val="00616F66"/>
    <w:rsid w:val="0061721D"/>
    <w:rsid w:val="0061765F"/>
    <w:rsid w:val="006201CF"/>
    <w:rsid w:val="006201E9"/>
    <w:rsid w:val="00620487"/>
    <w:rsid w:val="00621EC3"/>
    <w:rsid w:val="00621EDE"/>
    <w:rsid w:val="00632B34"/>
    <w:rsid w:val="00635F4B"/>
    <w:rsid w:val="006368C8"/>
    <w:rsid w:val="00637D39"/>
    <w:rsid w:val="006415DA"/>
    <w:rsid w:val="00642EB0"/>
    <w:rsid w:val="00643439"/>
    <w:rsid w:val="0064369C"/>
    <w:rsid w:val="0064394F"/>
    <w:rsid w:val="0064445E"/>
    <w:rsid w:val="00645650"/>
    <w:rsid w:val="00645AEC"/>
    <w:rsid w:val="00646B36"/>
    <w:rsid w:val="0064757D"/>
    <w:rsid w:val="006526E9"/>
    <w:rsid w:val="006530C9"/>
    <w:rsid w:val="00653D32"/>
    <w:rsid w:val="0065552D"/>
    <w:rsid w:val="006574AE"/>
    <w:rsid w:val="006606D5"/>
    <w:rsid w:val="00660FBA"/>
    <w:rsid w:val="00661084"/>
    <w:rsid w:val="006621C0"/>
    <w:rsid w:val="00663817"/>
    <w:rsid w:val="0066419E"/>
    <w:rsid w:val="0066468C"/>
    <w:rsid w:val="00665F23"/>
    <w:rsid w:val="00665F9B"/>
    <w:rsid w:val="00666BD5"/>
    <w:rsid w:val="0066711E"/>
    <w:rsid w:val="00672665"/>
    <w:rsid w:val="00672A83"/>
    <w:rsid w:val="00673051"/>
    <w:rsid w:val="00674462"/>
    <w:rsid w:val="00676BB5"/>
    <w:rsid w:val="006775FE"/>
    <w:rsid w:val="00677E11"/>
    <w:rsid w:val="00682075"/>
    <w:rsid w:val="006860C5"/>
    <w:rsid w:val="00687314"/>
    <w:rsid w:val="00691748"/>
    <w:rsid w:val="00691EE3"/>
    <w:rsid w:val="00692F1A"/>
    <w:rsid w:val="0069431B"/>
    <w:rsid w:val="006A1A5E"/>
    <w:rsid w:val="006A2F16"/>
    <w:rsid w:val="006A4369"/>
    <w:rsid w:val="006A441C"/>
    <w:rsid w:val="006A49BF"/>
    <w:rsid w:val="006A699B"/>
    <w:rsid w:val="006A7150"/>
    <w:rsid w:val="006A7BB1"/>
    <w:rsid w:val="006A7FA2"/>
    <w:rsid w:val="006B00BB"/>
    <w:rsid w:val="006B00E7"/>
    <w:rsid w:val="006B01EB"/>
    <w:rsid w:val="006B0C01"/>
    <w:rsid w:val="006B3D01"/>
    <w:rsid w:val="006B5408"/>
    <w:rsid w:val="006C0AA2"/>
    <w:rsid w:val="006C1CAC"/>
    <w:rsid w:val="006C250B"/>
    <w:rsid w:val="006C4BCA"/>
    <w:rsid w:val="006C4F44"/>
    <w:rsid w:val="006C5C0A"/>
    <w:rsid w:val="006C5E3A"/>
    <w:rsid w:val="006C77D2"/>
    <w:rsid w:val="006D0EDF"/>
    <w:rsid w:val="006D109A"/>
    <w:rsid w:val="006D1C22"/>
    <w:rsid w:val="006D4403"/>
    <w:rsid w:val="006D4A13"/>
    <w:rsid w:val="006D53A3"/>
    <w:rsid w:val="006D703D"/>
    <w:rsid w:val="006D7A92"/>
    <w:rsid w:val="006E0CC3"/>
    <w:rsid w:val="006E190F"/>
    <w:rsid w:val="006E2D7F"/>
    <w:rsid w:val="006E31AE"/>
    <w:rsid w:val="006E33F5"/>
    <w:rsid w:val="006E3A06"/>
    <w:rsid w:val="006E3A57"/>
    <w:rsid w:val="006E56E0"/>
    <w:rsid w:val="006E7D5F"/>
    <w:rsid w:val="006F0AE4"/>
    <w:rsid w:val="006F1486"/>
    <w:rsid w:val="006F218D"/>
    <w:rsid w:val="006F49B8"/>
    <w:rsid w:val="006F5B67"/>
    <w:rsid w:val="006F685E"/>
    <w:rsid w:val="006F6F54"/>
    <w:rsid w:val="006F77CE"/>
    <w:rsid w:val="006F7D04"/>
    <w:rsid w:val="007001AA"/>
    <w:rsid w:val="00700D04"/>
    <w:rsid w:val="0070132D"/>
    <w:rsid w:val="00702642"/>
    <w:rsid w:val="007037F9"/>
    <w:rsid w:val="00703E46"/>
    <w:rsid w:val="0070428C"/>
    <w:rsid w:val="00704486"/>
    <w:rsid w:val="00706ED9"/>
    <w:rsid w:val="00707748"/>
    <w:rsid w:val="00710328"/>
    <w:rsid w:val="0071109B"/>
    <w:rsid w:val="007112B3"/>
    <w:rsid w:val="00711F1E"/>
    <w:rsid w:val="007127EC"/>
    <w:rsid w:val="007128C0"/>
    <w:rsid w:val="00712EAB"/>
    <w:rsid w:val="007149D7"/>
    <w:rsid w:val="00715071"/>
    <w:rsid w:val="007175F5"/>
    <w:rsid w:val="00721D75"/>
    <w:rsid w:val="007231E1"/>
    <w:rsid w:val="00723E2B"/>
    <w:rsid w:val="00725485"/>
    <w:rsid w:val="00725512"/>
    <w:rsid w:val="007265DA"/>
    <w:rsid w:val="00726964"/>
    <w:rsid w:val="00726C0A"/>
    <w:rsid w:val="00726CB7"/>
    <w:rsid w:val="0073120A"/>
    <w:rsid w:val="00731EDE"/>
    <w:rsid w:val="007326AE"/>
    <w:rsid w:val="007326FD"/>
    <w:rsid w:val="00732FF4"/>
    <w:rsid w:val="0073365E"/>
    <w:rsid w:val="00733754"/>
    <w:rsid w:val="00733AED"/>
    <w:rsid w:val="0073587F"/>
    <w:rsid w:val="00737E17"/>
    <w:rsid w:val="00741B15"/>
    <w:rsid w:val="007421C9"/>
    <w:rsid w:val="007426A3"/>
    <w:rsid w:val="007439BB"/>
    <w:rsid w:val="00743EE1"/>
    <w:rsid w:val="00744F8F"/>
    <w:rsid w:val="00746373"/>
    <w:rsid w:val="00746733"/>
    <w:rsid w:val="00746C7A"/>
    <w:rsid w:val="007477FC"/>
    <w:rsid w:val="00750226"/>
    <w:rsid w:val="0075267E"/>
    <w:rsid w:val="00752890"/>
    <w:rsid w:val="00753499"/>
    <w:rsid w:val="00754680"/>
    <w:rsid w:val="007573B5"/>
    <w:rsid w:val="007577DC"/>
    <w:rsid w:val="007615D8"/>
    <w:rsid w:val="007627E5"/>
    <w:rsid w:val="00762873"/>
    <w:rsid w:val="0076339A"/>
    <w:rsid w:val="007638C4"/>
    <w:rsid w:val="00764CE5"/>
    <w:rsid w:val="00767C38"/>
    <w:rsid w:val="00772EB2"/>
    <w:rsid w:val="00773D3E"/>
    <w:rsid w:val="00775723"/>
    <w:rsid w:val="00777285"/>
    <w:rsid w:val="0077729F"/>
    <w:rsid w:val="00777DB3"/>
    <w:rsid w:val="007822C9"/>
    <w:rsid w:val="00787227"/>
    <w:rsid w:val="007901E3"/>
    <w:rsid w:val="00790894"/>
    <w:rsid w:val="00794CF1"/>
    <w:rsid w:val="00795F5F"/>
    <w:rsid w:val="007968A7"/>
    <w:rsid w:val="00797484"/>
    <w:rsid w:val="0079768F"/>
    <w:rsid w:val="007A05CB"/>
    <w:rsid w:val="007A3E18"/>
    <w:rsid w:val="007A51CA"/>
    <w:rsid w:val="007B187F"/>
    <w:rsid w:val="007B2212"/>
    <w:rsid w:val="007B3F36"/>
    <w:rsid w:val="007B4099"/>
    <w:rsid w:val="007B5A7B"/>
    <w:rsid w:val="007B7FD6"/>
    <w:rsid w:val="007C011F"/>
    <w:rsid w:val="007C0D14"/>
    <w:rsid w:val="007C14AC"/>
    <w:rsid w:val="007C420A"/>
    <w:rsid w:val="007D36AC"/>
    <w:rsid w:val="007D51D8"/>
    <w:rsid w:val="007D784B"/>
    <w:rsid w:val="007D7EB3"/>
    <w:rsid w:val="007E0349"/>
    <w:rsid w:val="007E38E9"/>
    <w:rsid w:val="007E3A7F"/>
    <w:rsid w:val="007F1536"/>
    <w:rsid w:val="007F238F"/>
    <w:rsid w:val="007F5CB3"/>
    <w:rsid w:val="007F6EA1"/>
    <w:rsid w:val="00800B11"/>
    <w:rsid w:val="00801538"/>
    <w:rsid w:val="00801C38"/>
    <w:rsid w:val="008046AA"/>
    <w:rsid w:val="008114A0"/>
    <w:rsid w:val="00813785"/>
    <w:rsid w:val="00816DAC"/>
    <w:rsid w:val="008242E8"/>
    <w:rsid w:val="00825441"/>
    <w:rsid w:val="008263B3"/>
    <w:rsid w:val="008268C0"/>
    <w:rsid w:val="00827F43"/>
    <w:rsid w:val="00830B1A"/>
    <w:rsid w:val="00830E0E"/>
    <w:rsid w:val="00831E9B"/>
    <w:rsid w:val="008320B9"/>
    <w:rsid w:val="008329A5"/>
    <w:rsid w:val="00833BCC"/>
    <w:rsid w:val="008348AE"/>
    <w:rsid w:val="008404C7"/>
    <w:rsid w:val="00841952"/>
    <w:rsid w:val="00841EE8"/>
    <w:rsid w:val="00842941"/>
    <w:rsid w:val="008437DA"/>
    <w:rsid w:val="00845A49"/>
    <w:rsid w:val="00845D93"/>
    <w:rsid w:val="00845E29"/>
    <w:rsid w:val="0084737A"/>
    <w:rsid w:val="00850AD0"/>
    <w:rsid w:val="008542B7"/>
    <w:rsid w:val="00854F78"/>
    <w:rsid w:val="0085515C"/>
    <w:rsid w:val="008554AB"/>
    <w:rsid w:val="0085626F"/>
    <w:rsid w:val="00857CA0"/>
    <w:rsid w:val="00857CF7"/>
    <w:rsid w:val="00860341"/>
    <w:rsid w:val="00860956"/>
    <w:rsid w:val="0086143E"/>
    <w:rsid w:val="00861938"/>
    <w:rsid w:val="008619C6"/>
    <w:rsid w:val="00861BAD"/>
    <w:rsid w:val="0086310B"/>
    <w:rsid w:val="008635FF"/>
    <w:rsid w:val="00863F9D"/>
    <w:rsid w:val="00866698"/>
    <w:rsid w:val="00867326"/>
    <w:rsid w:val="008715FF"/>
    <w:rsid w:val="0087377E"/>
    <w:rsid w:val="00873837"/>
    <w:rsid w:val="00873C25"/>
    <w:rsid w:val="00873E1B"/>
    <w:rsid w:val="00873FE8"/>
    <w:rsid w:val="00876894"/>
    <w:rsid w:val="0087737E"/>
    <w:rsid w:val="0088028A"/>
    <w:rsid w:val="00880DB7"/>
    <w:rsid w:val="00882723"/>
    <w:rsid w:val="00882BFB"/>
    <w:rsid w:val="00883F1D"/>
    <w:rsid w:val="00883F31"/>
    <w:rsid w:val="008853FD"/>
    <w:rsid w:val="00885F0D"/>
    <w:rsid w:val="0088670F"/>
    <w:rsid w:val="00887091"/>
    <w:rsid w:val="008878FB"/>
    <w:rsid w:val="00887EED"/>
    <w:rsid w:val="008917BA"/>
    <w:rsid w:val="00892D93"/>
    <w:rsid w:val="00895673"/>
    <w:rsid w:val="008964B4"/>
    <w:rsid w:val="00897B01"/>
    <w:rsid w:val="008A0313"/>
    <w:rsid w:val="008A138F"/>
    <w:rsid w:val="008A2B3B"/>
    <w:rsid w:val="008A357D"/>
    <w:rsid w:val="008A4E3D"/>
    <w:rsid w:val="008A5840"/>
    <w:rsid w:val="008A6312"/>
    <w:rsid w:val="008B36D8"/>
    <w:rsid w:val="008B476F"/>
    <w:rsid w:val="008B5391"/>
    <w:rsid w:val="008B632A"/>
    <w:rsid w:val="008B71BE"/>
    <w:rsid w:val="008B74BE"/>
    <w:rsid w:val="008C4457"/>
    <w:rsid w:val="008C4786"/>
    <w:rsid w:val="008C503B"/>
    <w:rsid w:val="008C5665"/>
    <w:rsid w:val="008C6C49"/>
    <w:rsid w:val="008C7069"/>
    <w:rsid w:val="008D3399"/>
    <w:rsid w:val="008D42BD"/>
    <w:rsid w:val="008D5E55"/>
    <w:rsid w:val="008D7593"/>
    <w:rsid w:val="008E0442"/>
    <w:rsid w:val="008E126D"/>
    <w:rsid w:val="008E13E0"/>
    <w:rsid w:val="008E1670"/>
    <w:rsid w:val="008E3176"/>
    <w:rsid w:val="008E32A8"/>
    <w:rsid w:val="008E34F9"/>
    <w:rsid w:val="008E356A"/>
    <w:rsid w:val="008E4C94"/>
    <w:rsid w:val="008E669E"/>
    <w:rsid w:val="008E7359"/>
    <w:rsid w:val="008E793C"/>
    <w:rsid w:val="008E7EBB"/>
    <w:rsid w:val="008F0838"/>
    <w:rsid w:val="008F0C4D"/>
    <w:rsid w:val="008F2B47"/>
    <w:rsid w:val="008F382E"/>
    <w:rsid w:val="008F38FF"/>
    <w:rsid w:val="008F4E1C"/>
    <w:rsid w:val="008F64B7"/>
    <w:rsid w:val="008F7D01"/>
    <w:rsid w:val="00901660"/>
    <w:rsid w:val="0090276B"/>
    <w:rsid w:val="00903B5E"/>
    <w:rsid w:val="00903C42"/>
    <w:rsid w:val="00903E69"/>
    <w:rsid w:val="009065D7"/>
    <w:rsid w:val="00912ECD"/>
    <w:rsid w:val="00914EF4"/>
    <w:rsid w:val="009209CF"/>
    <w:rsid w:val="00920C5F"/>
    <w:rsid w:val="00920FC3"/>
    <w:rsid w:val="00921C45"/>
    <w:rsid w:val="009229D0"/>
    <w:rsid w:val="009231E9"/>
    <w:rsid w:val="009242AB"/>
    <w:rsid w:val="00924522"/>
    <w:rsid w:val="0092469B"/>
    <w:rsid w:val="00924877"/>
    <w:rsid w:val="00925331"/>
    <w:rsid w:val="00925608"/>
    <w:rsid w:val="0092749E"/>
    <w:rsid w:val="0092796E"/>
    <w:rsid w:val="00927FD2"/>
    <w:rsid w:val="009302F9"/>
    <w:rsid w:val="009311C3"/>
    <w:rsid w:val="00934C5E"/>
    <w:rsid w:val="0094010A"/>
    <w:rsid w:val="00940328"/>
    <w:rsid w:val="00941C00"/>
    <w:rsid w:val="00942714"/>
    <w:rsid w:val="00942C71"/>
    <w:rsid w:val="00944039"/>
    <w:rsid w:val="0094459C"/>
    <w:rsid w:val="009449C9"/>
    <w:rsid w:val="00945491"/>
    <w:rsid w:val="009502C6"/>
    <w:rsid w:val="009504A3"/>
    <w:rsid w:val="00950BA5"/>
    <w:rsid w:val="00952A74"/>
    <w:rsid w:val="009533F2"/>
    <w:rsid w:val="00953763"/>
    <w:rsid w:val="009563C1"/>
    <w:rsid w:val="0095658B"/>
    <w:rsid w:val="009606A9"/>
    <w:rsid w:val="0096537C"/>
    <w:rsid w:val="009662F6"/>
    <w:rsid w:val="00970A1A"/>
    <w:rsid w:val="009711F8"/>
    <w:rsid w:val="00972031"/>
    <w:rsid w:val="00973229"/>
    <w:rsid w:val="00974852"/>
    <w:rsid w:val="0097756B"/>
    <w:rsid w:val="009779CC"/>
    <w:rsid w:val="009813A2"/>
    <w:rsid w:val="00981755"/>
    <w:rsid w:val="009819C7"/>
    <w:rsid w:val="00981CD8"/>
    <w:rsid w:val="009821BC"/>
    <w:rsid w:val="009839BE"/>
    <w:rsid w:val="00985C33"/>
    <w:rsid w:val="00985E8A"/>
    <w:rsid w:val="00986690"/>
    <w:rsid w:val="009910D4"/>
    <w:rsid w:val="00992406"/>
    <w:rsid w:val="00992599"/>
    <w:rsid w:val="00993EF7"/>
    <w:rsid w:val="00994751"/>
    <w:rsid w:val="0099485B"/>
    <w:rsid w:val="00994C43"/>
    <w:rsid w:val="00994DE4"/>
    <w:rsid w:val="009954AD"/>
    <w:rsid w:val="00995DDA"/>
    <w:rsid w:val="009A3711"/>
    <w:rsid w:val="009A51AB"/>
    <w:rsid w:val="009A58FB"/>
    <w:rsid w:val="009A5FF8"/>
    <w:rsid w:val="009A7E9A"/>
    <w:rsid w:val="009B0DF0"/>
    <w:rsid w:val="009B4330"/>
    <w:rsid w:val="009B4C89"/>
    <w:rsid w:val="009B4E40"/>
    <w:rsid w:val="009B4F99"/>
    <w:rsid w:val="009B69E0"/>
    <w:rsid w:val="009B7473"/>
    <w:rsid w:val="009B760B"/>
    <w:rsid w:val="009C1168"/>
    <w:rsid w:val="009C1989"/>
    <w:rsid w:val="009C29CE"/>
    <w:rsid w:val="009C3AF9"/>
    <w:rsid w:val="009C3F9B"/>
    <w:rsid w:val="009C4551"/>
    <w:rsid w:val="009C457B"/>
    <w:rsid w:val="009C7B89"/>
    <w:rsid w:val="009D1972"/>
    <w:rsid w:val="009D23FC"/>
    <w:rsid w:val="009D2505"/>
    <w:rsid w:val="009D552B"/>
    <w:rsid w:val="009D5720"/>
    <w:rsid w:val="009D6F2D"/>
    <w:rsid w:val="009D6F34"/>
    <w:rsid w:val="009E2B44"/>
    <w:rsid w:val="009E2DD5"/>
    <w:rsid w:val="009E3013"/>
    <w:rsid w:val="009E39C3"/>
    <w:rsid w:val="009E43D6"/>
    <w:rsid w:val="009E5C1A"/>
    <w:rsid w:val="009E7491"/>
    <w:rsid w:val="009E7E20"/>
    <w:rsid w:val="009F1F8E"/>
    <w:rsid w:val="009F4161"/>
    <w:rsid w:val="009F62B5"/>
    <w:rsid w:val="009F6A81"/>
    <w:rsid w:val="009F7E9D"/>
    <w:rsid w:val="00A001F3"/>
    <w:rsid w:val="00A004F9"/>
    <w:rsid w:val="00A029C6"/>
    <w:rsid w:val="00A05399"/>
    <w:rsid w:val="00A05D16"/>
    <w:rsid w:val="00A06F48"/>
    <w:rsid w:val="00A075CD"/>
    <w:rsid w:val="00A11E0B"/>
    <w:rsid w:val="00A130A9"/>
    <w:rsid w:val="00A1457A"/>
    <w:rsid w:val="00A14704"/>
    <w:rsid w:val="00A1643A"/>
    <w:rsid w:val="00A2051F"/>
    <w:rsid w:val="00A20785"/>
    <w:rsid w:val="00A22820"/>
    <w:rsid w:val="00A22CF6"/>
    <w:rsid w:val="00A240E1"/>
    <w:rsid w:val="00A24B1A"/>
    <w:rsid w:val="00A27DCB"/>
    <w:rsid w:val="00A32967"/>
    <w:rsid w:val="00A338D3"/>
    <w:rsid w:val="00A34580"/>
    <w:rsid w:val="00A35432"/>
    <w:rsid w:val="00A356CD"/>
    <w:rsid w:val="00A3581D"/>
    <w:rsid w:val="00A36CFA"/>
    <w:rsid w:val="00A40459"/>
    <w:rsid w:val="00A40A84"/>
    <w:rsid w:val="00A41812"/>
    <w:rsid w:val="00A429FD"/>
    <w:rsid w:val="00A43D7F"/>
    <w:rsid w:val="00A4412E"/>
    <w:rsid w:val="00A454C8"/>
    <w:rsid w:val="00A46DA6"/>
    <w:rsid w:val="00A47405"/>
    <w:rsid w:val="00A47835"/>
    <w:rsid w:val="00A522FE"/>
    <w:rsid w:val="00A526CB"/>
    <w:rsid w:val="00A56BFE"/>
    <w:rsid w:val="00A573B2"/>
    <w:rsid w:val="00A60C89"/>
    <w:rsid w:val="00A66DBB"/>
    <w:rsid w:val="00A67C4A"/>
    <w:rsid w:val="00A7004C"/>
    <w:rsid w:val="00A73D79"/>
    <w:rsid w:val="00A7758A"/>
    <w:rsid w:val="00A7777B"/>
    <w:rsid w:val="00A80C6A"/>
    <w:rsid w:val="00A816F7"/>
    <w:rsid w:val="00A81A98"/>
    <w:rsid w:val="00A82AAC"/>
    <w:rsid w:val="00A833BF"/>
    <w:rsid w:val="00A83D43"/>
    <w:rsid w:val="00A8565D"/>
    <w:rsid w:val="00A860F6"/>
    <w:rsid w:val="00A86485"/>
    <w:rsid w:val="00A86B62"/>
    <w:rsid w:val="00A87B7F"/>
    <w:rsid w:val="00A87F39"/>
    <w:rsid w:val="00A9014E"/>
    <w:rsid w:val="00A90CA3"/>
    <w:rsid w:val="00A9249D"/>
    <w:rsid w:val="00A92C3F"/>
    <w:rsid w:val="00A92DC8"/>
    <w:rsid w:val="00A939A9"/>
    <w:rsid w:val="00A941DD"/>
    <w:rsid w:val="00A95740"/>
    <w:rsid w:val="00A963FB"/>
    <w:rsid w:val="00A97C43"/>
    <w:rsid w:val="00AA140B"/>
    <w:rsid w:val="00AA4D83"/>
    <w:rsid w:val="00AA618B"/>
    <w:rsid w:val="00AA6594"/>
    <w:rsid w:val="00AB1187"/>
    <w:rsid w:val="00AB16A3"/>
    <w:rsid w:val="00AB4006"/>
    <w:rsid w:val="00AB414C"/>
    <w:rsid w:val="00AB4230"/>
    <w:rsid w:val="00AB4DEA"/>
    <w:rsid w:val="00AB55CF"/>
    <w:rsid w:val="00AB57B0"/>
    <w:rsid w:val="00AB582F"/>
    <w:rsid w:val="00AB687A"/>
    <w:rsid w:val="00AC036F"/>
    <w:rsid w:val="00AC0D38"/>
    <w:rsid w:val="00AC1C3B"/>
    <w:rsid w:val="00AC1DB1"/>
    <w:rsid w:val="00AC2264"/>
    <w:rsid w:val="00AC4DF5"/>
    <w:rsid w:val="00AC5834"/>
    <w:rsid w:val="00AC7117"/>
    <w:rsid w:val="00AC72A7"/>
    <w:rsid w:val="00AD1910"/>
    <w:rsid w:val="00AD3585"/>
    <w:rsid w:val="00AD3DEF"/>
    <w:rsid w:val="00AD4898"/>
    <w:rsid w:val="00AD5002"/>
    <w:rsid w:val="00AD545B"/>
    <w:rsid w:val="00AD674B"/>
    <w:rsid w:val="00AE0CC0"/>
    <w:rsid w:val="00AE2671"/>
    <w:rsid w:val="00AE501B"/>
    <w:rsid w:val="00AE51C5"/>
    <w:rsid w:val="00AE6F8E"/>
    <w:rsid w:val="00AF0F42"/>
    <w:rsid w:val="00AF1738"/>
    <w:rsid w:val="00AF5C34"/>
    <w:rsid w:val="00AF7833"/>
    <w:rsid w:val="00B00C45"/>
    <w:rsid w:val="00B010B6"/>
    <w:rsid w:val="00B03D9C"/>
    <w:rsid w:val="00B0452B"/>
    <w:rsid w:val="00B04EA4"/>
    <w:rsid w:val="00B05EFF"/>
    <w:rsid w:val="00B11F18"/>
    <w:rsid w:val="00B13984"/>
    <w:rsid w:val="00B141AB"/>
    <w:rsid w:val="00B14FD2"/>
    <w:rsid w:val="00B151A4"/>
    <w:rsid w:val="00B2136C"/>
    <w:rsid w:val="00B21B0D"/>
    <w:rsid w:val="00B225D6"/>
    <w:rsid w:val="00B230FD"/>
    <w:rsid w:val="00B24BDA"/>
    <w:rsid w:val="00B2575F"/>
    <w:rsid w:val="00B26068"/>
    <w:rsid w:val="00B30116"/>
    <w:rsid w:val="00B31480"/>
    <w:rsid w:val="00B318A9"/>
    <w:rsid w:val="00B319B3"/>
    <w:rsid w:val="00B3253D"/>
    <w:rsid w:val="00B33206"/>
    <w:rsid w:val="00B372A9"/>
    <w:rsid w:val="00B4337F"/>
    <w:rsid w:val="00B442B7"/>
    <w:rsid w:val="00B46A03"/>
    <w:rsid w:val="00B473A5"/>
    <w:rsid w:val="00B50076"/>
    <w:rsid w:val="00B503C3"/>
    <w:rsid w:val="00B51143"/>
    <w:rsid w:val="00B51690"/>
    <w:rsid w:val="00B51CC0"/>
    <w:rsid w:val="00B523B4"/>
    <w:rsid w:val="00B5323A"/>
    <w:rsid w:val="00B53463"/>
    <w:rsid w:val="00B53C1E"/>
    <w:rsid w:val="00B543F3"/>
    <w:rsid w:val="00B5499F"/>
    <w:rsid w:val="00B57722"/>
    <w:rsid w:val="00B57819"/>
    <w:rsid w:val="00B608C2"/>
    <w:rsid w:val="00B63706"/>
    <w:rsid w:val="00B63B2D"/>
    <w:rsid w:val="00B63EC2"/>
    <w:rsid w:val="00B64A53"/>
    <w:rsid w:val="00B6566C"/>
    <w:rsid w:val="00B66670"/>
    <w:rsid w:val="00B66BA5"/>
    <w:rsid w:val="00B6774A"/>
    <w:rsid w:val="00B70C47"/>
    <w:rsid w:val="00B74861"/>
    <w:rsid w:val="00B7542A"/>
    <w:rsid w:val="00B75D5C"/>
    <w:rsid w:val="00B76641"/>
    <w:rsid w:val="00B77FA8"/>
    <w:rsid w:val="00B8014F"/>
    <w:rsid w:val="00B80C61"/>
    <w:rsid w:val="00B831C6"/>
    <w:rsid w:val="00B83423"/>
    <w:rsid w:val="00B85199"/>
    <w:rsid w:val="00B859AF"/>
    <w:rsid w:val="00B867C0"/>
    <w:rsid w:val="00B871C5"/>
    <w:rsid w:val="00B87867"/>
    <w:rsid w:val="00B87FE9"/>
    <w:rsid w:val="00B90FE8"/>
    <w:rsid w:val="00B91720"/>
    <w:rsid w:val="00B91AED"/>
    <w:rsid w:val="00B932BB"/>
    <w:rsid w:val="00B94531"/>
    <w:rsid w:val="00B94983"/>
    <w:rsid w:val="00B958E2"/>
    <w:rsid w:val="00BA0AC7"/>
    <w:rsid w:val="00BA125B"/>
    <w:rsid w:val="00BA2523"/>
    <w:rsid w:val="00BA30B0"/>
    <w:rsid w:val="00BB1388"/>
    <w:rsid w:val="00BB2531"/>
    <w:rsid w:val="00BB2AB7"/>
    <w:rsid w:val="00BB33F5"/>
    <w:rsid w:val="00BB6386"/>
    <w:rsid w:val="00BB7275"/>
    <w:rsid w:val="00BC0805"/>
    <w:rsid w:val="00BC4A9C"/>
    <w:rsid w:val="00BC5440"/>
    <w:rsid w:val="00BC5458"/>
    <w:rsid w:val="00BC6A1F"/>
    <w:rsid w:val="00BC7300"/>
    <w:rsid w:val="00BD0A0D"/>
    <w:rsid w:val="00BD2E14"/>
    <w:rsid w:val="00BD4209"/>
    <w:rsid w:val="00BD6393"/>
    <w:rsid w:val="00BD67BB"/>
    <w:rsid w:val="00BE2056"/>
    <w:rsid w:val="00BE383F"/>
    <w:rsid w:val="00BE4957"/>
    <w:rsid w:val="00BE4EE2"/>
    <w:rsid w:val="00BE4F21"/>
    <w:rsid w:val="00BE60EE"/>
    <w:rsid w:val="00BE6D4F"/>
    <w:rsid w:val="00BF3FFA"/>
    <w:rsid w:val="00BF52FA"/>
    <w:rsid w:val="00BF5577"/>
    <w:rsid w:val="00BF6DA0"/>
    <w:rsid w:val="00C00D1E"/>
    <w:rsid w:val="00C01208"/>
    <w:rsid w:val="00C01285"/>
    <w:rsid w:val="00C0174B"/>
    <w:rsid w:val="00C02558"/>
    <w:rsid w:val="00C02984"/>
    <w:rsid w:val="00C02BBF"/>
    <w:rsid w:val="00C0390B"/>
    <w:rsid w:val="00C04036"/>
    <w:rsid w:val="00C064F7"/>
    <w:rsid w:val="00C07024"/>
    <w:rsid w:val="00C07BBB"/>
    <w:rsid w:val="00C11FFA"/>
    <w:rsid w:val="00C1303D"/>
    <w:rsid w:val="00C14504"/>
    <w:rsid w:val="00C149DC"/>
    <w:rsid w:val="00C1598D"/>
    <w:rsid w:val="00C16415"/>
    <w:rsid w:val="00C17ED2"/>
    <w:rsid w:val="00C17F98"/>
    <w:rsid w:val="00C201F7"/>
    <w:rsid w:val="00C20A5F"/>
    <w:rsid w:val="00C2155B"/>
    <w:rsid w:val="00C21601"/>
    <w:rsid w:val="00C22FE0"/>
    <w:rsid w:val="00C247ED"/>
    <w:rsid w:val="00C25A30"/>
    <w:rsid w:val="00C27A27"/>
    <w:rsid w:val="00C27F8C"/>
    <w:rsid w:val="00C30560"/>
    <w:rsid w:val="00C31F61"/>
    <w:rsid w:val="00C324D4"/>
    <w:rsid w:val="00C34DEE"/>
    <w:rsid w:val="00C353AD"/>
    <w:rsid w:val="00C35C25"/>
    <w:rsid w:val="00C35E66"/>
    <w:rsid w:val="00C36E8F"/>
    <w:rsid w:val="00C375C4"/>
    <w:rsid w:val="00C407E2"/>
    <w:rsid w:val="00C40C81"/>
    <w:rsid w:val="00C40DC8"/>
    <w:rsid w:val="00C418BD"/>
    <w:rsid w:val="00C450F4"/>
    <w:rsid w:val="00C45802"/>
    <w:rsid w:val="00C459F5"/>
    <w:rsid w:val="00C51E39"/>
    <w:rsid w:val="00C52F93"/>
    <w:rsid w:val="00C5312E"/>
    <w:rsid w:val="00C53897"/>
    <w:rsid w:val="00C55890"/>
    <w:rsid w:val="00C5726B"/>
    <w:rsid w:val="00C606B2"/>
    <w:rsid w:val="00C62C1F"/>
    <w:rsid w:val="00C6726F"/>
    <w:rsid w:val="00C67D6A"/>
    <w:rsid w:val="00C73011"/>
    <w:rsid w:val="00C73052"/>
    <w:rsid w:val="00C73FCB"/>
    <w:rsid w:val="00C753BD"/>
    <w:rsid w:val="00C75408"/>
    <w:rsid w:val="00C770F2"/>
    <w:rsid w:val="00C771B3"/>
    <w:rsid w:val="00C80F41"/>
    <w:rsid w:val="00C81028"/>
    <w:rsid w:val="00C82710"/>
    <w:rsid w:val="00C8285F"/>
    <w:rsid w:val="00C8411B"/>
    <w:rsid w:val="00C860BC"/>
    <w:rsid w:val="00C866ED"/>
    <w:rsid w:val="00C93563"/>
    <w:rsid w:val="00C93A47"/>
    <w:rsid w:val="00C940DD"/>
    <w:rsid w:val="00C9423A"/>
    <w:rsid w:val="00C94A04"/>
    <w:rsid w:val="00CA0A93"/>
    <w:rsid w:val="00CA128A"/>
    <w:rsid w:val="00CA21AD"/>
    <w:rsid w:val="00CA2A88"/>
    <w:rsid w:val="00CA519B"/>
    <w:rsid w:val="00CA6419"/>
    <w:rsid w:val="00CA693D"/>
    <w:rsid w:val="00CB0812"/>
    <w:rsid w:val="00CB13A7"/>
    <w:rsid w:val="00CB1438"/>
    <w:rsid w:val="00CB15D5"/>
    <w:rsid w:val="00CB3B21"/>
    <w:rsid w:val="00CB3ED9"/>
    <w:rsid w:val="00CB43E5"/>
    <w:rsid w:val="00CB519C"/>
    <w:rsid w:val="00CB6F3E"/>
    <w:rsid w:val="00CC023C"/>
    <w:rsid w:val="00CC0F03"/>
    <w:rsid w:val="00CC15DC"/>
    <w:rsid w:val="00CC2F7F"/>
    <w:rsid w:val="00CC3959"/>
    <w:rsid w:val="00CC444A"/>
    <w:rsid w:val="00CC4A06"/>
    <w:rsid w:val="00CC4BA1"/>
    <w:rsid w:val="00CC4F4B"/>
    <w:rsid w:val="00CC755A"/>
    <w:rsid w:val="00CC79F1"/>
    <w:rsid w:val="00CD0B35"/>
    <w:rsid w:val="00CD0D9A"/>
    <w:rsid w:val="00CD3B33"/>
    <w:rsid w:val="00CD4878"/>
    <w:rsid w:val="00CD4DF5"/>
    <w:rsid w:val="00CD5931"/>
    <w:rsid w:val="00CD674F"/>
    <w:rsid w:val="00CE0EE0"/>
    <w:rsid w:val="00CE19F3"/>
    <w:rsid w:val="00CE3A83"/>
    <w:rsid w:val="00CE3EA1"/>
    <w:rsid w:val="00CE5588"/>
    <w:rsid w:val="00CE6E50"/>
    <w:rsid w:val="00CE70FF"/>
    <w:rsid w:val="00CF10C2"/>
    <w:rsid w:val="00CF3930"/>
    <w:rsid w:val="00CF3B18"/>
    <w:rsid w:val="00CF3BEA"/>
    <w:rsid w:val="00CF4A25"/>
    <w:rsid w:val="00CF4F53"/>
    <w:rsid w:val="00D008B9"/>
    <w:rsid w:val="00D009AB"/>
    <w:rsid w:val="00D02332"/>
    <w:rsid w:val="00D056CF"/>
    <w:rsid w:val="00D07A65"/>
    <w:rsid w:val="00D07FD4"/>
    <w:rsid w:val="00D110A8"/>
    <w:rsid w:val="00D1166D"/>
    <w:rsid w:val="00D12690"/>
    <w:rsid w:val="00D12A4D"/>
    <w:rsid w:val="00D13207"/>
    <w:rsid w:val="00D14C01"/>
    <w:rsid w:val="00D14F59"/>
    <w:rsid w:val="00D15796"/>
    <w:rsid w:val="00D204E6"/>
    <w:rsid w:val="00D206E4"/>
    <w:rsid w:val="00D21304"/>
    <w:rsid w:val="00D2783D"/>
    <w:rsid w:val="00D31FFE"/>
    <w:rsid w:val="00D32B68"/>
    <w:rsid w:val="00D3311F"/>
    <w:rsid w:val="00D344EC"/>
    <w:rsid w:val="00D345E2"/>
    <w:rsid w:val="00D358BD"/>
    <w:rsid w:val="00D363C7"/>
    <w:rsid w:val="00D374E6"/>
    <w:rsid w:val="00D42F49"/>
    <w:rsid w:val="00D440A5"/>
    <w:rsid w:val="00D44AA5"/>
    <w:rsid w:val="00D455FE"/>
    <w:rsid w:val="00D46276"/>
    <w:rsid w:val="00D46707"/>
    <w:rsid w:val="00D47D85"/>
    <w:rsid w:val="00D50346"/>
    <w:rsid w:val="00D5171E"/>
    <w:rsid w:val="00D52868"/>
    <w:rsid w:val="00D54665"/>
    <w:rsid w:val="00D54DFA"/>
    <w:rsid w:val="00D550B9"/>
    <w:rsid w:val="00D551A4"/>
    <w:rsid w:val="00D556F3"/>
    <w:rsid w:val="00D57080"/>
    <w:rsid w:val="00D60741"/>
    <w:rsid w:val="00D60A49"/>
    <w:rsid w:val="00D63183"/>
    <w:rsid w:val="00D64B31"/>
    <w:rsid w:val="00D675A7"/>
    <w:rsid w:val="00D70CA8"/>
    <w:rsid w:val="00D732F1"/>
    <w:rsid w:val="00D734C6"/>
    <w:rsid w:val="00D73C81"/>
    <w:rsid w:val="00D7459F"/>
    <w:rsid w:val="00D7471F"/>
    <w:rsid w:val="00D75319"/>
    <w:rsid w:val="00D767D2"/>
    <w:rsid w:val="00D80804"/>
    <w:rsid w:val="00D814CA"/>
    <w:rsid w:val="00D836AE"/>
    <w:rsid w:val="00D847F5"/>
    <w:rsid w:val="00D86370"/>
    <w:rsid w:val="00D8741A"/>
    <w:rsid w:val="00D91132"/>
    <w:rsid w:val="00D9132F"/>
    <w:rsid w:val="00D915FE"/>
    <w:rsid w:val="00D91846"/>
    <w:rsid w:val="00D91DD5"/>
    <w:rsid w:val="00D941B3"/>
    <w:rsid w:val="00D94F14"/>
    <w:rsid w:val="00D969FE"/>
    <w:rsid w:val="00D97966"/>
    <w:rsid w:val="00DA0555"/>
    <w:rsid w:val="00DA0932"/>
    <w:rsid w:val="00DA3519"/>
    <w:rsid w:val="00DA373A"/>
    <w:rsid w:val="00DA4358"/>
    <w:rsid w:val="00DA6948"/>
    <w:rsid w:val="00DA77DD"/>
    <w:rsid w:val="00DB1F8B"/>
    <w:rsid w:val="00DB2342"/>
    <w:rsid w:val="00DB275C"/>
    <w:rsid w:val="00DB302B"/>
    <w:rsid w:val="00DB66EA"/>
    <w:rsid w:val="00DB7596"/>
    <w:rsid w:val="00DC0BE5"/>
    <w:rsid w:val="00DC10A3"/>
    <w:rsid w:val="00DC15E7"/>
    <w:rsid w:val="00DC3BAC"/>
    <w:rsid w:val="00DC4175"/>
    <w:rsid w:val="00DC4963"/>
    <w:rsid w:val="00DC4F54"/>
    <w:rsid w:val="00DC570A"/>
    <w:rsid w:val="00DC6B89"/>
    <w:rsid w:val="00DD180F"/>
    <w:rsid w:val="00DD22CF"/>
    <w:rsid w:val="00DD5082"/>
    <w:rsid w:val="00DD50E4"/>
    <w:rsid w:val="00DD6999"/>
    <w:rsid w:val="00DD7FAA"/>
    <w:rsid w:val="00DE13BE"/>
    <w:rsid w:val="00DE400B"/>
    <w:rsid w:val="00DE57CB"/>
    <w:rsid w:val="00DE5BFD"/>
    <w:rsid w:val="00DE5EB9"/>
    <w:rsid w:val="00DE6124"/>
    <w:rsid w:val="00DF035B"/>
    <w:rsid w:val="00DF0529"/>
    <w:rsid w:val="00DF0FF0"/>
    <w:rsid w:val="00DF1EEA"/>
    <w:rsid w:val="00DF441C"/>
    <w:rsid w:val="00DF47FC"/>
    <w:rsid w:val="00DF51BA"/>
    <w:rsid w:val="00E0083F"/>
    <w:rsid w:val="00E00997"/>
    <w:rsid w:val="00E01A32"/>
    <w:rsid w:val="00E01F70"/>
    <w:rsid w:val="00E021B9"/>
    <w:rsid w:val="00E0289A"/>
    <w:rsid w:val="00E0433B"/>
    <w:rsid w:val="00E04643"/>
    <w:rsid w:val="00E047E5"/>
    <w:rsid w:val="00E05CD5"/>
    <w:rsid w:val="00E0688B"/>
    <w:rsid w:val="00E06933"/>
    <w:rsid w:val="00E06EF7"/>
    <w:rsid w:val="00E07F09"/>
    <w:rsid w:val="00E10287"/>
    <w:rsid w:val="00E111F0"/>
    <w:rsid w:val="00E1204C"/>
    <w:rsid w:val="00E125AD"/>
    <w:rsid w:val="00E1435D"/>
    <w:rsid w:val="00E14FA2"/>
    <w:rsid w:val="00E15451"/>
    <w:rsid w:val="00E16739"/>
    <w:rsid w:val="00E21314"/>
    <w:rsid w:val="00E21508"/>
    <w:rsid w:val="00E21E1B"/>
    <w:rsid w:val="00E23CD1"/>
    <w:rsid w:val="00E23FAA"/>
    <w:rsid w:val="00E2470E"/>
    <w:rsid w:val="00E25477"/>
    <w:rsid w:val="00E25B30"/>
    <w:rsid w:val="00E262CC"/>
    <w:rsid w:val="00E263EB"/>
    <w:rsid w:val="00E2662A"/>
    <w:rsid w:val="00E275D2"/>
    <w:rsid w:val="00E27C37"/>
    <w:rsid w:val="00E3035A"/>
    <w:rsid w:val="00E341F6"/>
    <w:rsid w:val="00E34C94"/>
    <w:rsid w:val="00E35944"/>
    <w:rsid w:val="00E35EF2"/>
    <w:rsid w:val="00E360DB"/>
    <w:rsid w:val="00E37245"/>
    <w:rsid w:val="00E37F63"/>
    <w:rsid w:val="00E418F8"/>
    <w:rsid w:val="00E4284B"/>
    <w:rsid w:val="00E43CA2"/>
    <w:rsid w:val="00E44656"/>
    <w:rsid w:val="00E45F7B"/>
    <w:rsid w:val="00E46F77"/>
    <w:rsid w:val="00E51DE6"/>
    <w:rsid w:val="00E52378"/>
    <w:rsid w:val="00E527D4"/>
    <w:rsid w:val="00E52FEF"/>
    <w:rsid w:val="00E5300C"/>
    <w:rsid w:val="00E54F6C"/>
    <w:rsid w:val="00E56E75"/>
    <w:rsid w:val="00E5708D"/>
    <w:rsid w:val="00E60A0B"/>
    <w:rsid w:val="00E61DD7"/>
    <w:rsid w:val="00E62BF2"/>
    <w:rsid w:val="00E62F61"/>
    <w:rsid w:val="00E65DA9"/>
    <w:rsid w:val="00E661F5"/>
    <w:rsid w:val="00E6655E"/>
    <w:rsid w:val="00E6698D"/>
    <w:rsid w:val="00E6724F"/>
    <w:rsid w:val="00E67D80"/>
    <w:rsid w:val="00E70F9A"/>
    <w:rsid w:val="00E71B9F"/>
    <w:rsid w:val="00E72EFA"/>
    <w:rsid w:val="00E73462"/>
    <w:rsid w:val="00E73604"/>
    <w:rsid w:val="00E744D7"/>
    <w:rsid w:val="00E75217"/>
    <w:rsid w:val="00E765EF"/>
    <w:rsid w:val="00E76AB2"/>
    <w:rsid w:val="00E77FA1"/>
    <w:rsid w:val="00E82089"/>
    <w:rsid w:val="00E82853"/>
    <w:rsid w:val="00E83091"/>
    <w:rsid w:val="00E8400A"/>
    <w:rsid w:val="00E8418C"/>
    <w:rsid w:val="00E865EC"/>
    <w:rsid w:val="00E86E5F"/>
    <w:rsid w:val="00E91986"/>
    <w:rsid w:val="00E9269D"/>
    <w:rsid w:val="00E9403D"/>
    <w:rsid w:val="00E94F41"/>
    <w:rsid w:val="00E95569"/>
    <w:rsid w:val="00E963CA"/>
    <w:rsid w:val="00EA21C1"/>
    <w:rsid w:val="00EA47F6"/>
    <w:rsid w:val="00EA55A0"/>
    <w:rsid w:val="00EA5B7C"/>
    <w:rsid w:val="00EA6086"/>
    <w:rsid w:val="00EB1EC1"/>
    <w:rsid w:val="00EB20FE"/>
    <w:rsid w:val="00EB2AD3"/>
    <w:rsid w:val="00EB555F"/>
    <w:rsid w:val="00EB78FA"/>
    <w:rsid w:val="00EC1D69"/>
    <w:rsid w:val="00EC3B18"/>
    <w:rsid w:val="00EC58D9"/>
    <w:rsid w:val="00EC5EDC"/>
    <w:rsid w:val="00EC60E1"/>
    <w:rsid w:val="00EC6875"/>
    <w:rsid w:val="00ED026C"/>
    <w:rsid w:val="00ED05F1"/>
    <w:rsid w:val="00ED0B7D"/>
    <w:rsid w:val="00ED1D51"/>
    <w:rsid w:val="00ED25F5"/>
    <w:rsid w:val="00ED5D05"/>
    <w:rsid w:val="00ED7178"/>
    <w:rsid w:val="00EE10DB"/>
    <w:rsid w:val="00EE205B"/>
    <w:rsid w:val="00EE23FB"/>
    <w:rsid w:val="00EE347D"/>
    <w:rsid w:val="00EE5349"/>
    <w:rsid w:val="00EE584D"/>
    <w:rsid w:val="00EE676F"/>
    <w:rsid w:val="00EE6FC9"/>
    <w:rsid w:val="00EF0588"/>
    <w:rsid w:val="00EF2257"/>
    <w:rsid w:val="00EF2760"/>
    <w:rsid w:val="00EF3F15"/>
    <w:rsid w:val="00EF4E1C"/>
    <w:rsid w:val="00EF5166"/>
    <w:rsid w:val="00F0039A"/>
    <w:rsid w:val="00F0207B"/>
    <w:rsid w:val="00F03737"/>
    <w:rsid w:val="00F048D0"/>
    <w:rsid w:val="00F07F0B"/>
    <w:rsid w:val="00F10B95"/>
    <w:rsid w:val="00F10D2B"/>
    <w:rsid w:val="00F110CB"/>
    <w:rsid w:val="00F11563"/>
    <w:rsid w:val="00F11820"/>
    <w:rsid w:val="00F11B21"/>
    <w:rsid w:val="00F12072"/>
    <w:rsid w:val="00F12161"/>
    <w:rsid w:val="00F12393"/>
    <w:rsid w:val="00F13E4E"/>
    <w:rsid w:val="00F14454"/>
    <w:rsid w:val="00F1480D"/>
    <w:rsid w:val="00F156A0"/>
    <w:rsid w:val="00F1748A"/>
    <w:rsid w:val="00F176E3"/>
    <w:rsid w:val="00F17E86"/>
    <w:rsid w:val="00F200DE"/>
    <w:rsid w:val="00F23713"/>
    <w:rsid w:val="00F24FF1"/>
    <w:rsid w:val="00F2527A"/>
    <w:rsid w:val="00F25480"/>
    <w:rsid w:val="00F3087D"/>
    <w:rsid w:val="00F30C4D"/>
    <w:rsid w:val="00F319B7"/>
    <w:rsid w:val="00F3342D"/>
    <w:rsid w:val="00F33880"/>
    <w:rsid w:val="00F34984"/>
    <w:rsid w:val="00F362C6"/>
    <w:rsid w:val="00F3648E"/>
    <w:rsid w:val="00F370CB"/>
    <w:rsid w:val="00F41731"/>
    <w:rsid w:val="00F46AE3"/>
    <w:rsid w:val="00F472A4"/>
    <w:rsid w:val="00F51E1D"/>
    <w:rsid w:val="00F526B3"/>
    <w:rsid w:val="00F5331D"/>
    <w:rsid w:val="00F54B57"/>
    <w:rsid w:val="00F55023"/>
    <w:rsid w:val="00F56236"/>
    <w:rsid w:val="00F563AC"/>
    <w:rsid w:val="00F577D5"/>
    <w:rsid w:val="00F6015C"/>
    <w:rsid w:val="00F60A26"/>
    <w:rsid w:val="00F631DE"/>
    <w:rsid w:val="00F63C58"/>
    <w:rsid w:val="00F63D8D"/>
    <w:rsid w:val="00F65F02"/>
    <w:rsid w:val="00F673A6"/>
    <w:rsid w:val="00F7571B"/>
    <w:rsid w:val="00F77674"/>
    <w:rsid w:val="00F807C4"/>
    <w:rsid w:val="00F82FCF"/>
    <w:rsid w:val="00F85DCB"/>
    <w:rsid w:val="00F864A9"/>
    <w:rsid w:val="00F9508E"/>
    <w:rsid w:val="00F95106"/>
    <w:rsid w:val="00F96B7B"/>
    <w:rsid w:val="00F97411"/>
    <w:rsid w:val="00FA0593"/>
    <w:rsid w:val="00FA13D2"/>
    <w:rsid w:val="00FA2A29"/>
    <w:rsid w:val="00FA3817"/>
    <w:rsid w:val="00FA4637"/>
    <w:rsid w:val="00FA64D3"/>
    <w:rsid w:val="00FA69F6"/>
    <w:rsid w:val="00FB148F"/>
    <w:rsid w:val="00FB1FDE"/>
    <w:rsid w:val="00FB2AFD"/>
    <w:rsid w:val="00FB66BF"/>
    <w:rsid w:val="00FC089B"/>
    <w:rsid w:val="00FC23D6"/>
    <w:rsid w:val="00FC287D"/>
    <w:rsid w:val="00FC3558"/>
    <w:rsid w:val="00FC37A8"/>
    <w:rsid w:val="00FC4136"/>
    <w:rsid w:val="00FC4188"/>
    <w:rsid w:val="00FC4543"/>
    <w:rsid w:val="00FC4F2F"/>
    <w:rsid w:val="00FC5705"/>
    <w:rsid w:val="00FC6941"/>
    <w:rsid w:val="00FC6C91"/>
    <w:rsid w:val="00FC6CEF"/>
    <w:rsid w:val="00FC7811"/>
    <w:rsid w:val="00FD024A"/>
    <w:rsid w:val="00FD3BE7"/>
    <w:rsid w:val="00FD3EF4"/>
    <w:rsid w:val="00FD7815"/>
    <w:rsid w:val="00FD790D"/>
    <w:rsid w:val="00FE165B"/>
    <w:rsid w:val="00FE210E"/>
    <w:rsid w:val="00FE23B0"/>
    <w:rsid w:val="00FE245F"/>
    <w:rsid w:val="00FE46F7"/>
    <w:rsid w:val="00FE4889"/>
    <w:rsid w:val="00FE6C47"/>
    <w:rsid w:val="00FE6C86"/>
    <w:rsid w:val="00FF1CF4"/>
    <w:rsid w:val="00FF333E"/>
    <w:rsid w:val="00FF4860"/>
    <w:rsid w:val="00FF6B1D"/>
    <w:rsid w:val="00FF7C7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none [671]">
      <v:fill color="white"/>
      <v:stroke color="none [671]"/>
    </o:shapedefaults>
    <o:shapelayout v:ext="edit">
      <o:idmap v:ext="edit" data="2"/>
    </o:shapelayout>
  </w:shapeDefaults>
  <w:decimalSymbol w:val="."/>
  <w:listSeparator w:val=","/>
  <w14:docId w14:val="57B35FE6"/>
  <w15:chartTrackingRefBased/>
  <w15:docId w15:val="{39FDCACC-D462-4C1D-844F-C4C06EB6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720"/>
    <w:pPr>
      <w:tabs>
        <w:tab w:val="left" w:pos="567"/>
        <w:tab w:val="left" w:pos="1134"/>
        <w:tab w:val="left" w:pos="1701"/>
        <w:tab w:val="left" w:pos="2268"/>
      </w:tabs>
      <w:spacing w:after="120"/>
      <w:jc w:val="both"/>
    </w:pPr>
    <w:rPr>
      <w:rFonts w:ascii="Calibri" w:hAnsi="Calibri"/>
      <w:sz w:val="22"/>
      <w:lang w:val="en-GB" w:eastAsia="en-GB"/>
    </w:rPr>
  </w:style>
  <w:style w:type="paragraph" w:styleId="Heading1">
    <w:name w:val="heading 1"/>
    <w:basedOn w:val="Normal"/>
    <w:next w:val="Normal"/>
    <w:qFormat/>
    <w:rsid w:val="001C5814"/>
    <w:pPr>
      <w:keepNext/>
      <w:tabs>
        <w:tab w:val="clear" w:pos="567"/>
        <w:tab w:val="clear" w:pos="1134"/>
        <w:tab w:val="clear" w:pos="1701"/>
        <w:tab w:val="clear" w:pos="2268"/>
      </w:tabs>
      <w:spacing w:before="240" w:line="276" w:lineRule="auto"/>
      <w:outlineLvl w:val="0"/>
    </w:pPr>
    <w:rPr>
      <w:kern w:val="32"/>
      <w:sz w:val="40"/>
    </w:rPr>
  </w:style>
  <w:style w:type="paragraph" w:styleId="Heading2">
    <w:name w:val="heading 2"/>
    <w:basedOn w:val="Normal"/>
    <w:next w:val="Normal"/>
    <w:link w:val="Heading2Char"/>
    <w:qFormat/>
    <w:rsid w:val="001C5814"/>
    <w:pPr>
      <w:keepNext/>
      <w:tabs>
        <w:tab w:val="clear" w:pos="567"/>
        <w:tab w:val="clear" w:pos="1134"/>
        <w:tab w:val="clear" w:pos="1701"/>
        <w:tab w:val="clear" w:pos="2268"/>
      </w:tabs>
      <w:spacing w:before="240" w:line="276" w:lineRule="auto"/>
      <w:outlineLvl w:val="1"/>
    </w:pPr>
    <w:rPr>
      <w:sz w:val="28"/>
    </w:rPr>
  </w:style>
  <w:style w:type="paragraph" w:styleId="Heading3">
    <w:name w:val="heading 3"/>
    <w:basedOn w:val="Heading2"/>
    <w:next w:val="Normal"/>
    <w:qFormat/>
    <w:pPr>
      <w:outlineLvl w:val="2"/>
    </w:pPr>
    <w:rPr>
      <w:i/>
      <w:sz w:val="24"/>
    </w:rPr>
  </w:style>
  <w:style w:type="paragraph" w:styleId="Heading4">
    <w:name w:val="heading 4"/>
    <w:basedOn w:val="Normal"/>
    <w:next w:val="Normal"/>
    <w:qFormat/>
    <w:pPr>
      <w:keepNext/>
      <w:outlineLvl w:val="3"/>
    </w:pPr>
    <w:rPr>
      <w:i/>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spacing w:after="60"/>
      <w:jc w:val="center"/>
      <w:outlineLvl w:val="5"/>
    </w:pPr>
    <w:rPr>
      <w:rFonts w:ascii="Times New Roman Bold" w:hAnsi="Times New Roman Bold"/>
      <w:b/>
      <w:sz w:val="28"/>
    </w:rPr>
  </w:style>
  <w:style w:type="paragraph" w:styleId="Heading7">
    <w:name w:val="heading 7"/>
    <w:basedOn w:val="Normal"/>
    <w:next w:val="Normal"/>
    <w:qFormat/>
    <w:pPr>
      <w:keepNext/>
      <w:ind w:left="547"/>
      <w:outlineLvl w:val="6"/>
    </w:pPr>
    <w:rPr>
      <w:u w:val="single"/>
    </w:rPr>
  </w:style>
  <w:style w:type="paragraph" w:styleId="Heading8">
    <w:name w:val="heading 8"/>
    <w:basedOn w:val="Normal"/>
    <w:next w:val="Normal"/>
    <w:qFormat/>
    <w:pPr>
      <w:keepNext/>
      <w:spacing w:before="360" w:after="360"/>
      <w:jc w:val="center"/>
      <w:outlineLvl w:val="7"/>
    </w:pPr>
    <w:rPr>
      <w:b/>
      <w:sz w:val="28"/>
    </w:rPr>
  </w:style>
  <w:style w:type="paragraph" w:styleId="Heading9">
    <w:name w:val="heading 9"/>
    <w:basedOn w:val="Normal"/>
    <w:next w:val="Normal"/>
    <w:qFormat/>
    <w:pPr>
      <w:keepNext/>
      <w:ind w:left="1134" w:hanging="567"/>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pPr>
      <w:spacing w:after="0"/>
    </w:pPr>
  </w:style>
  <w:style w:type="paragraph" w:styleId="Footer">
    <w:name w:val="footer"/>
    <w:aliases w:val="Footer1"/>
    <w:basedOn w:val="Normal"/>
    <w:link w:val="FooterChar"/>
    <w:uiPriority w:val="99"/>
    <w:pPr>
      <w:tabs>
        <w:tab w:val="left" w:pos="2552"/>
        <w:tab w:val="center" w:pos="3969"/>
        <w:tab w:val="center" w:pos="4536"/>
        <w:tab w:val="center" w:pos="5103"/>
        <w:tab w:val="left" w:pos="5670"/>
        <w:tab w:val="left" w:pos="6237"/>
        <w:tab w:val="left" w:pos="6804"/>
        <w:tab w:val="left" w:pos="7371"/>
        <w:tab w:val="left" w:pos="7938"/>
      </w:tabs>
      <w:spacing w:after="0"/>
    </w:pPr>
    <w:rPr>
      <w:sz w:val="20"/>
    </w:rPr>
  </w:style>
  <w:style w:type="character" w:customStyle="1" w:styleId="FootnoteReference1">
    <w:name w:val="Footnote Reference1"/>
    <w:rPr>
      <w:rFonts w:ascii="Times New Roman" w:hAnsi="Times New Roman"/>
      <w:dstrike w:val="0"/>
      <w:vertAlign w:val="superscript"/>
    </w:rPr>
  </w:style>
  <w:style w:type="paragraph" w:styleId="FootnoteText">
    <w:name w:val="footnote text"/>
    <w:basedOn w:val="Normal"/>
    <w:link w:val="FootnoteTextChar"/>
    <w:semiHidden/>
    <w:pPr>
      <w:ind w:left="567" w:hanging="567"/>
    </w:pPr>
    <w:rPr>
      <w:sz w:val="20"/>
    </w:rPr>
  </w:style>
  <w:style w:type="paragraph" w:customStyle="1" w:styleId="FootnoteText1">
    <w:name w:val="Footnote Text1"/>
    <w:basedOn w:val="Normal"/>
    <w:pPr>
      <w:ind w:left="567" w:hanging="567"/>
    </w:pPr>
    <w:rPr>
      <w:sz w:val="18"/>
      <w:szCs w:val="18"/>
    </w:rPr>
  </w:style>
  <w:style w:type="paragraph" w:styleId="Header">
    <w:name w:val="header"/>
    <w:basedOn w:val="Normal"/>
    <w:link w:val="HeaderChar"/>
    <w:uiPriority w:val="99"/>
    <w:pPr>
      <w:tabs>
        <w:tab w:val="center" w:pos="4153"/>
        <w:tab w:val="right" w:pos="8306"/>
      </w:tabs>
    </w:pPr>
  </w:style>
  <w:style w:type="paragraph" w:customStyle="1" w:styleId="Indenta">
    <w:name w:val="Indent a"/>
    <w:basedOn w:val="Normal"/>
    <w:pPr>
      <w:ind w:left="1134" w:hanging="567"/>
    </w:pPr>
  </w:style>
  <w:style w:type="paragraph" w:customStyle="1" w:styleId="Indenti">
    <w:name w:val="Indent i"/>
    <w:basedOn w:val="Normal"/>
    <w:pPr>
      <w:ind w:left="1701" w:hanging="567"/>
    </w:pPr>
  </w:style>
  <w:style w:type="paragraph" w:customStyle="1" w:styleId="Indentnono">
    <w:name w:val="Indent no no"/>
    <w:basedOn w:val="Normal"/>
    <w:pPr>
      <w:ind w:left="567"/>
    </w:pPr>
  </w:style>
  <w:style w:type="paragraph" w:customStyle="1" w:styleId="Indentnonodouble">
    <w:name w:val="Indent no no (double)"/>
    <w:basedOn w:val="Indentnono"/>
    <w:pPr>
      <w:ind w:left="1134"/>
    </w:pPr>
  </w:style>
  <w:style w:type="character" w:styleId="PageNumber">
    <w:name w:val="page number"/>
    <w:basedOn w:val="DefaultParagraphFont"/>
  </w:style>
  <w:style w:type="character" w:styleId="FootnoteReference">
    <w:name w:val="footnote reference"/>
    <w:aliases w:val="stylish"/>
    <w:uiPriority w:val="99"/>
    <w:rsid w:val="00AE51C5"/>
    <w:rPr>
      <w:vertAlign w:val="superscript"/>
    </w:rPr>
  </w:style>
  <w:style w:type="paragraph" w:styleId="BalloonText">
    <w:name w:val="Balloon Text"/>
    <w:basedOn w:val="Normal"/>
    <w:semiHidden/>
    <w:rsid w:val="00A338D3"/>
    <w:rPr>
      <w:rFonts w:ascii="Tahoma" w:hAnsi="Tahoma" w:cs="Tahoma"/>
      <w:sz w:val="16"/>
      <w:szCs w:val="16"/>
    </w:rPr>
  </w:style>
  <w:style w:type="paragraph" w:styleId="DocumentMap">
    <w:name w:val="Document Map"/>
    <w:basedOn w:val="Normal"/>
    <w:semiHidden/>
    <w:rsid w:val="00D80804"/>
    <w:pPr>
      <w:shd w:val="clear" w:color="auto" w:fill="000080"/>
    </w:pPr>
    <w:rPr>
      <w:rFonts w:ascii="Tahoma" w:hAnsi="Tahoma" w:cs="Tahoma"/>
      <w:sz w:val="20"/>
    </w:rPr>
  </w:style>
  <w:style w:type="paragraph" w:customStyle="1" w:styleId="CharChar">
    <w:name w:val="Char Char"/>
    <w:basedOn w:val="Normal"/>
    <w:rsid w:val="009C457B"/>
    <w:pPr>
      <w:tabs>
        <w:tab w:val="clear" w:pos="567"/>
        <w:tab w:val="clear" w:pos="1134"/>
        <w:tab w:val="clear" w:pos="1701"/>
        <w:tab w:val="clear" w:pos="2268"/>
      </w:tabs>
      <w:spacing w:after="160" w:line="240" w:lineRule="exact"/>
    </w:pPr>
    <w:rPr>
      <w:rFonts w:ascii="Tahoma" w:hAnsi="Tahoma"/>
      <w:sz w:val="20"/>
      <w:lang w:val="en-US" w:eastAsia="en-US"/>
    </w:rPr>
  </w:style>
  <w:style w:type="paragraph" w:customStyle="1" w:styleId="CarCar">
    <w:name w:val="Car Car"/>
    <w:basedOn w:val="Normal"/>
    <w:rsid w:val="00B91AED"/>
    <w:pPr>
      <w:tabs>
        <w:tab w:val="clear" w:pos="567"/>
        <w:tab w:val="clear" w:pos="1134"/>
        <w:tab w:val="clear" w:pos="1701"/>
        <w:tab w:val="clear" w:pos="2268"/>
      </w:tabs>
      <w:spacing w:after="160" w:line="240" w:lineRule="exact"/>
    </w:pPr>
    <w:rPr>
      <w:rFonts w:ascii="Tahoma" w:hAnsi="Tahoma"/>
      <w:sz w:val="20"/>
      <w:lang w:val="en-US" w:eastAsia="en-US"/>
    </w:rPr>
  </w:style>
  <w:style w:type="paragraph" w:customStyle="1" w:styleId="ZchnZchn1CharCharCarCar">
    <w:name w:val="Zchn Zchn1 Char Char Car Car"/>
    <w:basedOn w:val="Normal"/>
    <w:rsid w:val="00E77FA1"/>
    <w:pPr>
      <w:tabs>
        <w:tab w:val="clear" w:pos="567"/>
        <w:tab w:val="clear" w:pos="1134"/>
        <w:tab w:val="clear" w:pos="1701"/>
        <w:tab w:val="clear" w:pos="2268"/>
      </w:tabs>
      <w:spacing w:after="160" w:line="240" w:lineRule="exact"/>
    </w:pPr>
    <w:rPr>
      <w:rFonts w:ascii="Tahoma" w:hAnsi="Tahoma"/>
      <w:sz w:val="20"/>
      <w:lang w:val="en-US" w:eastAsia="en-US"/>
    </w:rPr>
  </w:style>
  <w:style w:type="paragraph" w:customStyle="1" w:styleId="CarCar1">
    <w:name w:val="Car Car1"/>
    <w:basedOn w:val="Normal"/>
    <w:rsid w:val="00FE23B0"/>
    <w:pPr>
      <w:tabs>
        <w:tab w:val="clear" w:pos="567"/>
        <w:tab w:val="clear" w:pos="1134"/>
        <w:tab w:val="clear" w:pos="1701"/>
        <w:tab w:val="clear" w:pos="2268"/>
      </w:tabs>
      <w:spacing w:after="160" w:line="240" w:lineRule="exact"/>
    </w:pPr>
    <w:rPr>
      <w:rFonts w:ascii="Tahoma" w:hAnsi="Tahoma"/>
      <w:sz w:val="20"/>
      <w:lang w:val="en-US" w:eastAsia="en-US"/>
    </w:rPr>
  </w:style>
  <w:style w:type="paragraph" w:styleId="BodyText">
    <w:name w:val="Body Text"/>
    <w:basedOn w:val="Normal"/>
    <w:link w:val="BodyTextChar"/>
    <w:rsid w:val="00FE23B0"/>
    <w:pPr>
      <w:numPr>
        <w:numId w:val="1"/>
      </w:numPr>
      <w:tabs>
        <w:tab w:val="clear" w:pos="567"/>
        <w:tab w:val="clear" w:pos="1134"/>
        <w:tab w:val="clear" w:pos="2268"/>
      </w:tabs>
      <w:spacing w:after="140" w:line="280" w:lineRule="atLeast"/>
    </w:pPr>
    <w:rPr>
      <w:rFonts w:ascii="Arial" w:hAnsi="Arial"/>
      <w:sz w:val="20"/>
    </w:rPr>
  </w:style>
  <w:style w:type="paragraph" w:styleId="Title">
    <w:name w:val="Title"/>
    <w:link w:val="TitleChar"/>
    <w:qFormat/>
    <w:rsid w:val="00FE23B0"/>
    <w:pPr>
      <w:spacing w:line="280" w:lineRule="atLeast"/>
      <w:outlineLvl w:val="0"/>
    </w:pPr>
    <w:rPr>
      <w:rFonts w:ascii="Arial" w:hAnsi="Arial"/>
      <w:noProof/>
      <w:kern w:val="28"/>
      <w:sz w:val="24"/>
      <w:lang w:val="en-GB" w:eastAsia="en-GB"/>
    </w:rPr>
  </w:style>
  <w:style w:type="paragraph" w:styleId="BodyText2">
    <w:name w:val="Body Text 2"/>
    <w:basedOn w:val="Normal"/>
    <w:rsid w:val="00C14504"/>
    <w:pPr>
      <w:tabs>
        <w:tab w:val="clear" w:pos="567"/>
        <w:tab w:val="clear" w:pos="1134"/>
        <w:tab w:val="clear" w:pos="1701"/>
        <w:tab w:val="clear" w:pos="2268"/>
        <w:tab w:val="left" w:pos="1418"/>
      </w:tabs>
      <w:spacing w:line="480" w:lineRule="auto"/>
    </w:pPr>
    <w:rPr>
      <w:rFonts w:ascii="Arial" w:hAnsi="Arial"/>
      <w:sz w:val="20"/>
    </w:rPr>
  </w:style>
  <w:style w:type="character" w:styleId="CommentReference">
    <w:name w:val="annotation reference"/>
    <w:uiPriority w:val="99"/>
    <w:rsid w:val="00973229"/>
    <w:rPr>
      <w:sz w:val="16"/>
      <w:szCs w:val="16"/>
    </w:rPr>
  </w:style>
  <w:style w:type="paragraph" w:styleId="CommentText">
    <w:name w:val="annotation text"/>
    <w:basedOn w:val="Normal"/>
    <w:link w:val="CommentTextChar"/>
    <w:rsid w:val="00973229"/>
    <w:rPr>
      <w:sz w:val="20"/>
    </w:rPr>
  </w:style>
  <w:style w:type="paragraph" w:styleId="CommentSubject">
    <w:name w:val="annotation subject"/>
    <w:basedOn w:val="CommentText"/>
    <w:next w:val="CommentText"/>
    <w:semiHidden/>
    <w:rsid w:val="00973229"/>
    <w:rPr>
      <w:b/>
      <w:bCs/>
    </w:rPr>
  </w:style>
  <w:style w:type="character" w:styleId="Hyperlink">
    <w:name w:val="Hyperlink"/>
    <w:uiPriority w:val="99"/>
    <w:rsid w:val="00FC4543"/>
    <w:rPr>
      <w:color w:val="0000FF"/>
      <w:u w:val="single"/>
    </w:rPr>
  </w:style>
  <w:style w:type="character" w:styleId="FollowedHyperlink">
    <w:name w:val="FollowedHyperlink"/>
    <w:rsid w:val="008C503B"/>
    <w:rPr>
      <w:color w:val="800080"/>
      <w:u w:val="single"/>
    </w:rPr>
  </w:style>
  <w:style w:type="paragraph" w:customStyle="1" w:styleId="MediumGrid3-Accent51">
    <w:name w:val="Medium Grid 3 - Accent 51"/>
    <w:hidden/>
    <w:uiPriority w:val="99"/>
    <w:semiHidden/>
    <w:rsid w:val="009242AB"/>
    <w:rPr>
      <w:sz w:val="22"/>
      <w:lang w:val="en-GB" w:eastAsia="en-GB"/>
    </w:rPr>
  </w:style>
  <w:style w:type="paragraph" w:styleId="NormalWeb">
    <w:name w:val="Normal (Web)"/>
    <w:basedOn w:val="Normal"/>
    <w:rsid w:val="002A2954"/>
    <w:pPr>
      <w:tabs>
        <w:tab w:val="clear" w:pos="567"/>
        <w:tab w:val="clear" w:pos="1134"/>
        <w:tab w:val="clear" w:pos="1701"/>
        <w:tab w:val="clear" w:pos="2268"/>
      </w:tabs>
      <w:spacing w:before="100" w:beforeAutospacing="1" w:after="100" w:afterAutospacing="1"/>
    </w:pPr>
    <w:rPr>
      <w:sz w:val="24"/>
      <w:szCs w:val="24"/>
    </w:rPr>
  </w:style>
  <w:style w:type="character" w:customStyle="1" w:styleId="A2">
    <w:name w:val="A2"/>
    <w:uiPriority w:val="99"/>
    <w:rsid w:val="005152BD"/>
    <w:rPr>
      <w:b/>
      <w:bCs/>
      <w:color w:val="000000"/>
      <w:sz w:val="20"/>
      <w:szCs w:val="20"/>
    </w:rPr>
  </w:style>
  <w:style w:type="table" w:styleId="TableGrid">
    <w:name w:val="Table Grid"/>
    <w:basedOn w:val="TableNormal"/>
    <w:uiPriority w:val="39"/>
    <w:rsid w:val="00E92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hnZchn2">
    <w:name w:val="Zchn Zchn2"/>
    <w:basedOn w:val="Normal"/>
    <w:rsid w:val="00BA2523"/>
    <w:pPr>
      <w:tabs>
        <w:tab w:val="clear" w:pos="567"/>
        <w:tab w:val="clear" w:pos="1134"/>
        <w:tab w:val="clear" w:pos="1701"/>
        <w:tab w:val="clear" w:pos="2268"/>
      </w:tabs>
      <w:spacing w:after="160" w:line="240" w:lineRule="exact"/>
    </w:pPr>
    <w:rPr>
      <w:rFonts w:ascii="Tahoma" w:hAnsi="Tahoma"/>
      <w:sz w:val="20"/>
      <w:lang w:val="en-US" w:eastAsia="en-US"/>
    </w:rPr>
  </w:style>
  <w:style w:type="paragraph" w:customStyle="1" w:styleId="Default">
    <w:name w:val="Default"/>
    <w:rsid w:val="00D056CF"/>
    <w:pPr>
      <w:autoSpaceDE w:val="0"/>
      <w:autoSpaceDN w:val="0"/>
      <w:adjustRightInd w:val="0"/>
    </w:pPr>
    <w:rPr>
      <w:rFonts w:ascii="Microsoft PhagsPa" w:hAnsi="Microsoft PhagsPa" w:cs="Microsoft PhagsPa"/>
      <w:color w:val="000000"/>
      <w:sz w:val="24"/>
      <w:szCs w:val="24"/>
      <w:lang w:val="en-GB" w:eastAsia="en-GB"/>
    </w:rPr>
  </w:style>
  <w:style w:type="paragraph" w:customStyle="1" w:styleId="Pa1">
    <w:name w:val="Pa1"/>
    <w:basedOn w:val="Default"/>
    <w:next w:val="Default"/>
    <w:uiPriority w:val="99"/>
    <w:rsid w:val="00D056CF"/>
    <w:pPr>
      <w:spacing w:line="241" w:lineRule="atLeast"/>
    </w:pPr>
    <w:rPr>
      <w:rFonts w:cs="Times New Roman"/>
      <w:color w:val="auto"/>
    </w:rPr>
  </w:style>
  <w:style w:type="character" w:customStyle="1" w:styleId="A3">
    <w:name w:val="A3"/>
    <w:uiPriority w:val="99"/>
    <w:rsid w:val="00D056CF"/>
    <w:rPr>
      <w:rFonts w:cs="Microsoft PhagsPa"/>
      <w:color w:val="000000"/>
      <w:sz w:val="48"/>
      <w:szCs w:val="48"/>
    </w:rPr>
  </w:style>
  <w:style w:type="paragraph" w:customStyle="1" w:styleId="Char">
    <w:name w:val="Char"/>
    <w:basedOn w:val="Normal"/>
    <w:rsid w:val="00583051"/>
    <w:pPr>
      <w:tabs>
        <w:tab w:val="clear" w:pos="567"/>
        <w:tab w:val="clear" w:pos="1134"/>
        <w:tab w:val="clear" w:pos="1701"/>
        <w:tab w:val="clear" w:pos="2268"/>
      </w:tabs>
      <w:spacing w:after="160" w:line="240" w:lineRule="exact"/>
    </w:pPr>
    <w:rPr>
      <w:rFonts w:ascii="Tahoma" w:hAnsi="Tahoma"/>
      <w:sz w:val="20"/>
      <w:lang w:val="en-US" w:eastAsia="en-US"/>
    </w:rPr>
  </w:style>
  <w:style w:type="character" w:customStyle="1" w:styleId="Heading2Char">
    <w:name w:val="Heading 2 Char"/>
    <w:link w:val="Heading2"/>
    <w:rsid w:val="001C5814"/>
    <w:rPr>
      <w:rFonts w:ascii="Calibri" w:hAnsi="Calibri"/>
      <w:sz w:val="28"/>
    </w:rPr>
  </w:style>
  <w:style w:type="character" w:customStyle="1" w:styleId="BodyTextChar">
    <w:name w:val="Body Text Char"/>
    <w:link w:val="BodyText"/>
    <w:rsid w:val="000176BC"/>
    <w:rPr>
      <w:rFonts w:ascii="Arial" w:hAnsi="Arial"/>
      <w:lang w:val="en-GB" w:eastAsia="en-GB"/>
    </w:rPr>
  </w:style>
  <w:style w:type="character" w:customStyle="1" w:styleId="TitleChar">
    <w:name w:val="Title Char"/>
    <w:link w:val="Title"/>
    <w:rsid w:val="00F631DE"/>
    <w:rPr>
      <w:rFonts w:ascii="Arial" w:hAnsi="Arial"/>
      <w:noProof/>
      <w:kern w:val="28"/>
      <w:sz w:val="24"/>
    </w:rPr>
  </w:style>
  <w:style w:type="character" w:customStyle="1" w:styleId="FooterChar">
    <w:name w:val="Footer Char"/>
    <w:aliases w:val="Footer1 Char"/>
    <w:link w:val="Footer"/>
    <w:uiPriority w:val="99"/>
    <w:rsid w:val="00217183"/>
    <w:rPr>
      <w:rFonts w:ascii="Calibri" w:hAnsi="Calibri"/>
    </w:rPr>
  </w:style>
  <w:style w:type="character" w:customStyle="1" w:styleId="apple-converted-space">
    <w:name w:val="apple-converted-space"/>
    <w:rsid w:val="008F0838"/>
  </w:style>
  <w:style w:type="paragraph" w:customStyle="1" w:styleId="Sideheadingsmall">
    <w:name w:val="Side heading (small)"/>
    <w:basedOn w:val="Normal"/>
    <w:next w:val="Normal"/>
    <w:rsid w:val="00DF47FC"/>
    <w:pPr>
      <w:keepNext/>
      <w:spacing w:after="80"/>
      <w:jc w:val="left"/>
    </w:pPr>
    <w:rPr>
      <w:rFonts w:ascii="Times New Roman Bold" w:hAnsi="Times New Roman Bold"/>
      <w:b/>
      <w:bCs/>
      <w:i/>
      <w:iCs/>
      <w:sz w:val="20"/>
      <w:lang w:eastAsia="en-US"/>
    </w:rPr>
  </w:style>
  <w:style w:type="paragraph" w:customStyle="1" w:styleId="Titre2">
    <w:name w:val="Titre 2"/>
    <w:basedOn w:val="Normal"/>
    <w:link w:val="Titre2Car"/>
    <w:qFormat/>
    <w:rsid w:val="00543545"/>
    <w:pPr>
      <w:keepNext/>
      <w:tabs>
        <w:tab w:val="clear" w:pos="1134"/>
        <w:tab w:val="clear" w:pos="1701"/>
        <w:tab w:val="clear" w:pos="2268"/>
      </w:tabs>
      <w:spacing w:before="140" w:after="140" w:line="280" w:lineRule="atLeast"/>
      <w:jc w:val="left"/>
      <w:outlineLvl w:val="1"/>
    </w:pPr>
    <w:rPr>
      <w:rFonts w:ascii="Arial" w:eastAsia="Microsoft YaHei" w:hAnsi="Arial" w:cs="Mangal"/>
      <w:color w:val="00000A"/>
      <w:sz w:val="28"/>
      <w:szCs w:val="28"/>
      <w:lang w:val="en-US" w:eastAsia="en-US"/>
    </w:rPr>
  </w:style>
  <w:style w:type="character" w:customStyle="1" w:styleId="Titre2Car">
    <w:name w:val="Titre 2 Car"/>
    <w:link w:val="Titre2"/>
    <w:qFormat/>
    <w:rsid w:val="00543545"/>
    <w:rPr>
      <w:rFonts w:ascii="Arial" w:eastAsia="Microsoft YaHei" w:hAnsi="Arial" w:cs="Mangal"/>
      <w:color w:val="00000A"/>
      <w:sz w:val="28"/>
      <w:szCs w:val="28"/>
      <w:lang w:val="en-US" w:eastAsia="en-US"/>
    </w:rPr>
  </w:style>
  <w:style w:type="paragraph" w:styleId="ListParagraph">
    <w:name w:val="List Paragraph"/>
    <w:aliases w:val="_Bullet"/>
    <w:basedOn w:val="Normal"/>
    <w:link w:val="ListParagraphChar"/>
    <w:uiPriority w:val="34"/>
    <w:qFormat/>
    <w:rsid w:val="004208BE"/>
    <w:pPr>
      <w:tabs>
        <w:tab w:val="clear" w:pos="567"/>
        <w:tab w:val="clear" w:pos="1134"/>
        <w:tab w:val="clear" w:pos="1701"/>
        <w:tab w:val="clear" w:pos="2268"/>
      </w:tabs>
      <w:spacing w:after="0"/>
      <w:ind w:left="720"/>
      <w:jc w:val="left"/>
    </w:pPr>
    <w:rPr>
      <w:rFonts w:eastAsia="Calibri" w:cs="Calibri"/>
      <w:szCs w:val="22"/>
      <w:lang w:eastAsia="en-US"/>
    </w:rPr>
  </w:style>
  <w:style w:type="paragraph" w:styleId="Revision">
    <w:name w:val="Revision"/>
    <w:hidden/>
    <w:uiPriority w:val="99"/>
    <w:semiHidden/>
    <w:rsid w:val="009A7E9A"/>
    <w:rPr>
      <w:rFonts w:ascii="Calibri" w:hAnsi="Calibri"/>
      <w:sz w:val="22"/>
      <w:lang w:val="en-GB" w:eastAsia="en-GB"/>
    </w:rPr>
  </w:style>
  <w:style w:type="character" w:customStyle="1" w:styleId="ListParagraphChar">
    <w:name w:val="List Paragraph Char"/>
    <w:aliases w:val="_Bullet Char"/>
    <w:basedOn w:val="DefaultParagraphFont"/>
    <w:link w:val="ListParagraph"/>
    <w:uiPriority w:val="34"/>
    <w:locked/>
    <w:rsid w:val="003E6483"/>
    <w:rPr>
      <w:rFonts w:ascii="Calibri" w:eastAsia="Calibri" w:hAnsi="Calibri" w:cs="Calibri"/>
      <w:sz w:val="22"/>
      <w:szCs w:val="22"/>
      <w:lang w:val="en-GB" w:eastAsia="en-US"/>
    </w:rPr>
  </w:style>
  <w:style w:type="character" w:customStyle="1" w:styleId="CorpsdetexteCar">
    <w:name w:val="Corps de texte Car"/>
    <w:link w:val="Corpsdetexte1"/>
    <w:qFormat/>
    <w:rsid w:val="00047027"/>
    <w:rPr>
      <w:rFonts w:ascii="Arial" w:hAnsi="Arial"/>
      <w:lang w:eastAsia="en-US"/>
    </w:rPr>
  </w:style>
  <w:style w:type="paragraph" w:customStyle="1" w:styleId="Corpsdetexte1">
    <w:name w:val="Corps de texte1"/>
    <w:basedOn w:val="Normal"/>
    <w:link w:val="CorpsdetexteCar"/>
    <w:rsid w:val="00047027"/>
    <w:pPr>
      <w:tabs>
        <w:tab w:val="clear" w:pos="1134"/>
        <w:tab w:val="clear" w:pos="1701"/>
        <w:tab w:val="clear" w:pos="2268"/>
      </w:tabs>
      <w:spacing w:after="140" w:line="280" w:lineRule="atLeast"/>
    </w:pPr>
    <w:rPr>
      <w:rFonts w:ascii="Arial" w:hAnsi="Arial"/>
      <w:sz w:val="20"/>
      <w:lang w:val="nb-NO" w:eastAsia="en-US"/>
    </w:rPr>
  </w:style>
  <w:style w:type="table" w:customStyle="1" w:styleId="TableGrid12">
    <w:name w:val="Table Grid12"/>
    <w:basedOn w:val="TableNormal"/>
    <w:uiPriority w:val="59"/>
    <w:rsid w:val="000072FC"/>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B4006"/>
    <w:rPr>
      <w:rFonts w:ascii="Calibri" w:hAnsi="Calibri"/>
      <w:sz w:val="22"/>
      <w:lang w:val="en-GB" w:eastAsia="en-GB"/>
    </w:rPr>
  </w:style>
  <w:style w:type="character" w:customStyle="1" w:styleId="CommentTextChar">
    <w:name w:val="Comment Text Char"/>
    <w:basedOn w:val="DefaultParagraphFont"/>
    <w:link w:val="CommentText"/>
    <w:rsid w:val="00AB4006"/>
    <w:rPr>
      <w:rFonts w:ascii="Calibri" w:hAnsi="Calibri"/>
      <w:lang w:val="en-GB" w:eastAsia="en-GB"/>
    </w:rPr>
  </w:style>
  <w:style w:type="character" w:customStyle="1" w:styleId="st1">
    <w:name w:val="st1"/>
    <w:qFormat/>
    <w:rsid w:val="003108CF"/>
  </w:style>
  <w:style w:type="character" w:styleId="UnresolvedMention">
    <w:name w:val="Unresolved Mention"/>
    <w:basedOn w:val="DefaultParagraphFont"/>
    <w:uiPriority w:val="99"/>
    <w:semiHidden/>
    <w:unhideWhenUsed/>
    <w:rsid w:val="00CD3B33"/>
    <w:rPr>
      <w:color w:val="605E5C"/>
      <w:shd w:val="clear" w:color="auto" w:fill="E1DFDD"/>
    </w:rPr>
  </w:style>
  <w:style w:type="table" w:styleId="PlainTable2">
    <w:name w:val="Plain Table 2"/>
    <w:basedOn w:val="TableNormal"/>
    <w:uiPriority w:val="42"/>
    <w:rsid w:val="00CD3B33"/>
    <w:rPr>
      <w:rFonts w:asciiTheme="minorHAnsi" w:eastAsiaTheme="minorHAnsi" w:hAnsiTheme="minorHAnsi" w:cstheme="minorBidi"/>
      <w:sz w:val="22"/>
      <w:szCs w:val="22"/>
      <w:lang w:val="en-US"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otnoteTextChar">
    <w:name w:val="Footnote Text Char"/>
    <w:basedOn w:val="DefaultParagraphFont"/>
    <w:link w:val="FootnoteText"/>
    <w:semiHidden/>
    <w:rsid w:val="003876C7"/>
    <w:rPr>
      <w:rFonts w:ascii="Calibri" w:hAnsi="Calibri"/>
      <w:lang w:val="en-GB" w:eastAsia="en-GB"/>
    </w:rPr>
  </w:style>
  <w:style w:type="table" w:customStyle="1" w:styleId="TableGrid1">
    <w:name w:val="Table Grid1"/>
    <w:basedOn w:val="TableNormal"/>
    <w:next w:val="TableGrid"/>
    <w:uiPriority w:val="39"/>
    <w:rsid w:val="002B33F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1220">
      <w:bodyDiv w:val="1"/>
      <w:marLeft w:val="0"/>
      <w:marRight w:val="0"/>
      <w:marTop w:val="0"/>
      <w:marBottom w:val="0"/>
      <w:divBdr>
        <w:top w:val="none" w:sz="0" w:space="0" w:color="auto"/>
        <w:left w:val="none" w:sz="0" w:space="0" w:color="auto"/>
        <w:bottom w:val="none" w:sz="0" w:space="0" w:color="auto"/>
        <w:right w:val="none" w:sz="0" w:space="0" w:color="auto"/>
      </w:divBdr>
    </w:div>
    <w:div w:id="421686581">
      <w:bodyDiv w:val="1"/>
      <w:marLeft w:val="0"/>
      <w:marRight w:val="0"/>
      <w:marTop w:val="0"/>
      <w:marBottom w:val="0"/>
      <w:divBdr>
        <w:top w:val="none" w:sz="0" w:space="0" w:color="auto"/>
        <w:left w:val="none" w:sz="0" w:space="0" w:color="auto"/>
        <w:bottom w:val="none" w:sz="0" w:space="0" w:color="auto"/>
        <w:right w:val="none" w:sz="0" w:space="0" w:color="auto"/>
      </w:divBdr>
    </w:div>
    <w:div w:id="506750535">
      <w:bodyDiv w:val="1"/>
      <w:marLeft w:val="0"/>
      <w:marRight w:val="0"/>
      <w:marTop w:val="0"/>
      <w:marBottom w:val="0"/>
      <w:divBdr>
        <w:top w:val="none" w:sz="0" w:space="0" w:color="auto"/>
        <w:left w:val="none" w:sz="0" w:space="0" w:color="auto"/>
        <w:bottom w:val="none" w:sz="0" w:space="0" w:color="auto"/>
        <w:right w:val="none" w:sz="0" w:space="0" w:color="auto"/>
      </w:divBdr>
    </w:div>
    <w:div w:id="548608348">
      <w:bodyDiv w:val="1"/>
      <w:marLeft w:val="0"/>
      <w:marRight w:val="0"/>
      <w:marTop w:val="0"/>
      <w:marBottom w:val="0"/>
      <w:divBdr>
        <w:top w:val="none" w:sz="0" w:space="0" w:color="auto"/>
        <w:left w:val="none" w:sz="0" w:space="0" w:color="auto"/>
        <w:bottom w:val="none" w:sz="0" w:space="0" w:color="auto"/>
        <w:right w:val="none" w:sz="0" w:space="0" w:color="auto"/>
      </w:divBdr>
    </w:div>
    <w:div w:id="563028428">
      <w:bodyDiv w:val="1"/>
      <w:marLeft w:val="0"/>
      <w:marRight w:val="0"/>
      <w:marTop w:val="0"/>
      <w:marBottom w:val="0"/>
      <w:divBdr>
        <w:top w:val="none" w:sz="0" w:space="0" w:color="auto"/>
        <w:left w:val="none" w:sz="0" w:space="0" w:color="auto"/>
        <w:bottom w:val="none" w:sz="0" w:space="0" w:color="auto"/>
        <w:right w:val="none" w:sz="0" w:space="0" w:color="auto"/>
      </w:divBdr>
    </w:div>
    <w:div w:id="774524688">
      <w:bodyDiv w:val="1"/>
      <w:marLeft w:val="0"/>
      <w:marRight w:val="0"/>
      <w:marTop w:val="0"/>
      <w:marBottom w:val="0"/>
      <w:divBdr>
        <w:top w:val="none" w:sz="0" w:space="0" w:color="auto"/>
        <w:left w:val="none" w:sz="0" w:space="0" w:color="auto"/>
        <w:bottom w:val="none" w:sz="0" w:space="0" w:color="auto"/>
        <w:right w:val="none" w:sz="0" w:space="0" w:color="auto"/>
      </w:divBdr>
    </w:div>
    <w:div w:id="972059785">
      <w:bodyDiv w:val="1"/>
      <w:marLeft w:val="0"/>
      <w:marRight w:val="0"/>
      <w:marTop w:val="0"/>
      <w:marBottom w:val="0"/>
      <w:divBdr>
        <w:top w:val="none" w:sz="0" w:space="0" w:color="auto"/>
        <w:left w:val="none" w:sz="0" w:space="0" w:color="auto"/>
        <w:bottom w:val="none" w:sz="0" w:space="0" w:color="auto"/>
        <w:right w:val="none" w:sz="0" w:space="0" w:color="auto"/>
      </w:divBdr>
    </w:div>
    <w:div w:id="1144615391">
      <w:bodyDiv w:val="1"/>
      <w:marLeft w:val="0"/>
      <w:marRight w:val="0"/>
      <w:marTop w:val="0"/>
      <w:marBottom w:val="0"/>
      <w:divBdr>
        <w:top w:val="none" w:sz="0" w:space="0" w:color="auto"/>
        <w:left w:val="none" w:sz="0" w:space="0" w:color="auto"/>
        <w:bottom w:val="none" w:sz="0" w:space="0" w:color="auto"/>
        <w:right w:val="none" w:sz="0" w:space="0" w:color="auto"/>
      </w:divBdr>
    </w:div>
    <w:div w:id="1157263000">
      <w:bodyDiv w:val="1"/>
      <w:marLeft w:val="0"/>
      <w:marRight w:val="0"/>
      <w:marTop w:val="0"/>
      <w:marBottom w:val="0"/>
      <w:divBdr>
        <w:top w:val="none" w:sz="0" w:space="0" w:color="auto"/>
        <w:left w:val="none" w:sz="0" w:space="0" w:color="auto"/>
        <w:bottom w:val="none" w:sz="0" w:space="0" w:color="auto"/>
        <w:right w:val="none" w:sz="0" w:space="0" w:color="auto"/>
      </w:divBdr>
    </w:div>
    <w:div w:id="1174147926">
      <w:bodyDiv w:val="1"/>
      <w:marLeft w:val="0"/>
      <w:marRight w:val="0"/>
      <w:marTop w:val="0"/>
      <w:marBottom w:val="0"/>
      <w:divBdr>
        <w:top w:val="none" w:sz="0" w:space="0" w:color="auto"/>
        <w:left w:val="none" w:sz="0" w:space="0" w:color="auto"/>
        <w:bottom w:val="none" w:sz="0" w:space="0" w:color="auto"/>
        <w:right w:val="none" w:sz="0" w:space="0" w:color="auto"/>
      </w:divBdr>
    </w:div>
    <w:div w:id="1559129778">
      <w:bodyDiv w:val="1"/>
      <w:marLeft w:val="0"/>
      <w:marRight w:val="0"/>
      <w:marTop w:val="0"/>
      <w:marBottom w:val="0"/>
      <w:divBdr>
        <w:top w:val="none" w:sz="0" w:space="0" w:color="auto"/>
        <w:left w:val="none" w:sz="0" w:space="0" w:color="auto"/>
        <w:bottom w:val="none" w:sz="0" w:space="0" w:color="auto"/>
        <w:right w:val="none" w:sz="0" w:space="0" w:color="auto"/>
      </w:divBdr>
    </w:div>
    <w:div w:id="1583640731">
      <w:bodyDiv w:val="1"/>
      <w:marLeft w:val="0"/>
      <w:marRight w:val="0"/>
      <w:marTop w:val="0"/>
      <w:marBottom w:val="0"/>
      <w:divBdr>
        <w:top w:val="none" w:sz="0" w:space="0" w:color="auto"/>
        <w:left w:val="none" w:sz="0" w:space="0" w:color="auto"/>
        <w:bottom w:val="none" w:sz="0" w:space="0" w:color="auto"/>
        <w:right w:val="none" w:sz="0" w:space="0" w:color="auto"/>
      </w:divBdr>
    </w:div>
    <w:div w:id="1844010994">
      <w:bodyDiv w:val="1"/>
      <w:marLeft w:val="0"/>
      <w:marRight w:val="0"/>
      <w:marTop w:val="0"/>
      <w:marBottom w:val="0"/>
      <w:divBdr>
        <w:top w:val="none" w:sz="0" w:space="0" w:color="auto"/>
        <w:left w:val="none" w:sz="0" w:space="0" w:color="auto"/>
        <w:bottom w:val="none" w:sz="0" w:space="0" w:color="auto"/>
        <w:right w:val="none" w:sz="0" w:space="0" w:color="auto"/>
      </w:divBdr>
    </w:div>
    <w:div w:id="1864974955">
      <w:bodyDiv w:val="1"/>
      <w:marLeft w:val="0"/>
      <w:marRight w:val="0"/>
      <w:marTop w:val="0"/>
      <w:marBottom w:val="0"/>
      <w:divBdr>
        <w:top w:val="none" w:sz="0" w:space="0" w:color="auto"/>
        <w:left w:val="none" w:sz="0" w:space="0" w:color="auto"/>
        <w:bottom w:val="none" w:sz="0" w:space="0" w:color="auto"/>
        <w:right w:val="none" w:sz="0" w:space="0" w:color="auto"/>
      </w:divBdr>
      <w:divsChild>
        <w:div w:id="104279667">
          <w:marLeft w:val="0"/>
          <w:marRight w:val="0"/>
          <w:marTop w:val="0"/>
          <w:marBottom w:val="0"/>
          <w:divBdr>
            <w:top w:val="none" w:sz="0" w:space="0" w:color="auto"/>
            <w:left w:val="none" w:sz="0" w:space="0" w:color="auto"/>
            <w:bottom w:val="none" w:sz="0" w:space="0" w:color="auto"/>
            <w:right w:val="none" w:sz="0" w:space="0" w:color="auto"/>
          </w:divBdr>
        </w:div>
        <w:div w:id="417756911">
          <w:marLeft w:val="0"/>
          <w:marRight w:val="0"/>
          <w:marTop w:val="0"/>
          <w:marBottom w:val="0"/>
          <w:divBdr>
            <w:top w:val="none" w:sz="0" w:space="0" w:color="auto"/>
            <w:left w:val="none" w:sz="0" w:space="0" w:color="auto"/>
            <w:bottom w:val="none" w:sz="0" w:space="0" w:color="auto"/>
            <w:right w:val="none" w:sz="0" w:space="0" w:color="auto"/>
          </w:divBdr>
        </w:div>
        <w:div w:id="538863278">
          <w:marLeft w:val="0"/>
          <w:marRight w:val="0"/>
          <w:marTop w:val="0"/>
          <w:marBottom w:val="0"/>
          <w:divBdr>
            <w:top w:val="none" w:sz="0" w:space="0" w:color="auto"/>
            <w:left w:val="none" w:sz="0" w:space="0" w:color="auto"/>
            <w:bottom w:val="none" w:sz="0" w:space="0" w:color="auto"/>
            <w:right w:val="none" w:sz="0" w:space="0" w:color="auto"/>
          </w:divBdr>
        </w:div>
        <w:div w:id="546527271">
          <w:marLeft w:val="0"/>
          <w:marRight w:val="0"/>
          <w:marTop w:val="0"/>
          <w:marBottom w:val="0"/>
          <w:divBdr>
            <w:top w:val="none" w:sz="0" w:space="0" w:color="auto"/>
            <w:left w:val="none" w:sz="0" w:space="0" w:color="auto"/>
            <w:bottom w:val="none" w:sz="0" w:space="0" w:color="auto"/>
            <w:right w:val="none" w:sz="0" w:space="0" w:color="auto"/>
          </w:divBdr>
        </w:div>
        <w:div w:id="661079635">
          <w:marLeft w:val="0"/>
          <w:marRight w:val="0"/>
          <w:marTop w:val="0"/>
          <w:marBottom w:val="0"/>
          <w:divBdr>
            <w:top w:val="none" w:sz="0" w:space="0" w:color="auto"/>
            <w:left w:val="none" w:sz="0" w:space="0" w:color="auto"/>
            <w:bottom w:val="none" w:sz="0" w:space="0" w:color="auto"/>
            <w:right w:val="none" w:sz="0" w:space="0" w:color="auto"/>
          </w:divBdr>
        </w:div>
        <w:div w:id="1034964489">
          <w:marLeft w:val="0"/>
          <w:marRight w:val="0"/>
          <w:marTop w:val="0"/>
          <w:marBottom w:val="0"/>
          <w:divBdr>
            <w:top w:val="none" w:sz="0" w:space="0" w:color="auto"/>
            <w:left w:val="none" w:sz="0" w:space="0" w:color="auto"/>
            <w:bottom w:val="none" w:sz="0" w:space="0" w:color="auto"/>
            <w:right w:val="none" w:sz="0" w:space="0" w:color="auto"/>
          </w:divBdr>
        </w:div>
        <w:div w:id="1098677729">
          <w:marLeft w:val="0"/>
          <w:marRight w:val="0"/>
          <w:marTop w:val="0"/>
          <w:marBottom w:val="0"/>
          <w:divBdr>
            <w:top w:val="none" w:sz="0" w:space="0" w:color="auto"/>
            <w:left w:val="none" w:sz="0" w:space="0" w:color="auto"/>
            <w:bottom w:val="none" w:sz="0" w:space="0" w:color="auto"/>
            <w:right w:val="none" w:sz="0" w:space="0" w:color="auto"/>
          </w:divBdr>
        </w:div>
        <w:div w:id="1135639827">
          <w:marLeft w:val="0"/>
          <w:marRight w:val="0"/>
          <w:marTop w:val="0"/>
          <w:marBottom w:val="0"/>
          <w:divBdr>
            <w:top w:val="none" w:sz="0" w:space="0" w:color="auto"/>
            <w:left w:val="none" w:sz="0" w:space="0" w:color="auto"/>
            <w:bottom w:val="none" w:sz="0" w:space="0" w:color="auto"/>
            <w:right w:val="none" w:sz="0" w:space="0" w:color="auto"/>
          </w:divBdr>
        </w:div>
        <w:div w:id="1222443266">
          <w:marLeft w:val="0"/>
          <w:marRight w:val="0"/>
          <w:marTop w:val="0"/>
          <w:marBottom w:val="0"/>
          <w:divBdr>
            <w:top w:val="none" w:sz="0" w:space="0" w:color="auto"/>
            <w:left w:val="none" w:sz="0" w:space="0" w:color="auto"/>
            <w:bottom w:val="none" w:sz="0" w:space="0" w:color="auto"/>
            <w:right w:val="none" w:sz="0" w:space="0" w:color="auto"/>
          </w:divBdr>
        </w:div>
        <w:div w:id="1355377002">
          <w:marLeft w:val="0"/>
          <w:marRight w:val="0"/>
          <w:marTop w:val="0"/>
          <w:marBottom w:val="0"/>
          <w:divBdr>
            <w:top w:val="none" w:sz="0" w:space="0" w:color="auto"/>
            <w:left w:val="none" w:sz="0" w:space="0" w:color="auto"/>
            <w:bottom w:val="none" w:sz="0" w:space="0" w:color="auto"/>
            <w:right w:val="none" w:sz="0" w:space="0" w:color="auto"/>
          </w:divBdr>
        </w:div>
        <w:div w:id="1385716799">
          <w:marLeft w:val="0"/>
          <w:marRight w:val="0"/>
          <w:marTop w:val="0"/>
          <w:marBottom w:val="0"/>
          <w:divBdr>
            <w:top w:val="none" w:sz="0" w:space="0" w:color="auto"/>
            <w:left w:val="none" w:sz="0" w:space="0" w:color="auto"/>
            <w:bottom w:val="none" w:sz="0" w:space="0" w:color="auto"/>
            <w:right w:val="none" w:sz="0" w:space="0" w:color="auto"/>
          </w:divBdr>
        </w:div>
        <w:div w:id="1401751374">
          <w:marLeft w:val="0"/>
          <w:marRight w:val="0"/>
          <w:marTop w:val="0"/>
          <w:marBottom w:val="0"/>
          <w:divBdr>
            <w:top w:val="none" w:sz="0" w:space="0" w:color="auto"/>
            <w:left w:val="none" w:sz="0" w:space="0" w:color="auto"/>
            <w:bottom w:val="none" w:sz="0" w:space="0" w:color="auto"/>
            <w:right w:val="none" w:sz="0" w:space="0" w:color="auto"/>
          </w:divBdr>
        </w:div>
        <w:div w:id="1714889064">
          <w:marLeft w:val="0"/>
          <w:marRight w:val="0"/>
          <w:marTop w:val="0"/>
          <w:marBottom w:val="0"/>
          <w:divBdr>
            <w:top w:val="none" w:sz="0" w:space="0" w:color="auto"/>
            <w:left w:val="none" w:sz="0" w:space="0" w:color="auto"/>
            <w:bottom w:val="none" w:sz="0" w:space="0" w:color="auto"/>
            <w:right w:val="none" w:sz="0" w:space="0" w:color="auto"/>
          </w:divBdr>
        </w:div>
        <w:div w:id="2002924086">
          <w:marLeft w:val="0"/>
          <w:marRight w:val="0"/>
          <w:marTop w:val="0"/>
          <w:marBottom w:val="0"/>
          <w:divBdr>
            <w:top w:val="none" w:sz="0" w:space="0" w:color="auto"/>
            <w:left w:val="none" w:sz="0" w:space="0" w:color="auto"/>
            <w:bottom w:val="none" w:sz="0" w:space="0" w:color="auto"/>
            <w:right w:val="none" w:sz="0" w:space="0" w:color="auto"/>
          </w:divBdr>
        </w:div>
        <w:div w:id="2131508791">
          <w:marLeft w:val="0"/>
          <w:marRight w:val="0"/>
          <w:marTop w:val="0"/>
          <w:marBottom w:val="0"/>
          <w:divBdr>
            <w:top w:val="none" w:sz="0" w:space="0" w:color="auto"/>
            <w:left w:val="none" w:sz="0" w:space="0" w:color="auto"/>
            <w:bottom w:val="none" w:sz="0" w:space="0" w:color="auto"/>
            <w:right w:val="none" w:sz="0" w:space="0" w:color="auto"/>
          </w:divBdr>
        </w:div>
      </w:divsChild>
    </w:div>
    <w:div w:id="1919172293">
      <w:bodyDiv w:val="1"/>
      <w:marLeft w:val="0"/>
      <w:marRight w:val="0"/>
      <w:marTop w:val="0"/>
      <w:marBottom w:val="0"/>
      <w:divBdr>
        <w:top w:val="none" w:sz="0" w:space="0" w:color="auto"/>
        <w:left w:val="none" w:sz="0" w:space="0" w:color="auto"/>
        <w:bottom w:val="none" w:sz="0" w:space="0" w:color="auto"/>
        <w:right w:val="none" w:sz="0" w:space="0" w:color="auto"/>
      </w:divBdr>
    </w:div>
    <w:div w:id="1940676732">
      <w:bodyDiv w:val="1"/>
      <w:marLeft w:val="0"/>
      <w:marRight w:val="0"/>
      <w:marTop w:val="0"/>
      <w:marBottom w:val="0"/>
      <w:divBdr>
        <w:top w:val="none" w:sz="0" w:space="0" w:color="auto"/>
        <w:left w:val="none" w:sz="0" w:space="0" w:color="auto"/>
        <w:bottom w:val="none" w:sz="0" w:space="0" w:color="auto"/>
        <w:right w:val="none" w:sz="0" w:space="0" w:color="auto"/>
      </w:divBdr>
    </w:div>
    <w:div w:id="19606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C263170DEB6041A2E85F1E758EF339" ma:contentTypeVersion="17" ma:contentTypeDescription="Create a new document." ma:contentTypeScope="" ma:versionID="783382d8e8b619515ed98a04a8d4e4bb">
  <xsd:schema xmlns:xsd="http://www.w3.org/2001/XMLSchema" xmlns:xs="http://www.w3.org/2001/XMLSchema" xmlns:p="http://schemas.microsoft.com/office/2006/metadata/properties" xmlns:ns2="91a6a81e-f27c-469b-b303-4dba6f2aa4f5" xmlns:ns3="981693c3-3f5b-4db3-995a-25a5e28820ab" targetNamespace="http://schemas.microsoft.com/office/2006/metadata/properties" ma:root="true" ma:fieldsID="b7dd4c7b6f688d2ae4ccfe76cab09708" ns2:_="" ns3:_="">
    <xsd:import namespace="91a6a81e-f27c-469b-b303-4dba6f2aa4f5"/>
    <xsd:import namespace="981693c3-3f5b-4db3-995a-25a5e28820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a81e-f27c-469b-b303-4dba6f2aa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e8a4758-4e0f-4f38-bb4e-445dd1d145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1693c3-3f5b-4db3-995a-25a5e28820a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78a747d-c7cc-4721-bca6-29abd379bb91}" ma:internalName="TaxCatchAll" ma:showField="CatchAllData" ma:web="981693c3-3f5b-4db3-995a-25a5e28820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a81e-f27c-469b-b303-4dba6f2aa4f5">
      <Terms xmlns="http://schemas.microsoft.com/office/infopath/2007/PartnerControls"/>
    </lcf76f155ced4ddcb4097134ff3c332f>
    <TaxCatchAll xmlns="981693c3-3f5b-4db3-995a-25a5e28820a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8BC8D-1A17-439D-8ECA-3710C2FF00D1}">
  <ds:schemaRefs>
    <ds:schemaRef ds:uri="http://schemas.microsoft.com/sharepoint/v3/contenttype/forms"/>
  </ds:schemaRefs>
</ds:datastoreItem>
</file>

<file path=customXml/itemProps2.xml><?xml version="1.0" encoding="utf-8"?>
<ds:datastoreItem xmlns:ds="http://schemas.openxmlformats.org/officeDocument/2006/customXml" ds:itemID="{65D5A3FD-8C5A-439F-B39A-27BEE86ADC27}"/>
</file>

<file path=customXml/itemProps3.xml><?xml version="1.0" encoding="utf-8"?>
<ds:datastoreItem xmlns:ds="http://schemas.openxmlformats.org/officeDocument/2006/customXml" ds:itemID="{AA95DE06-51AD-4C8C-932C-06E8EA0836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B85872-E17E-4357-97E3-C583FABB89F5}">
  <ds:schemaRefs>
    <ds:schemaRef ds:uri="http://schemas.openxmlformats.org/officeDocument/2006/bibliography"/>
  </ds:schemaRefs>
</ds:datastoreItem>
</file>

<file path=docMetadata/LabelInfo.xml><?xml version="1.0" encoding="utf-8"?>
<clbl:labelList xmlns:clbl="http://schemas.microsoft.com/office/2020/mipLabelMetadata">
  <clbl:label id="{a9b0c0bf-5454-4d58-85db-25283c089a59}" enabled="0" method="" siteId="{a9b0c0bf-5454-4d58-85db-25283c089a59}"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679</Words>
  <Characters>3960</Characters>
  <Application>Microsoft Office Word</Application>
  <DocSecurity>0</DocSecurity>
  <Lines>396</Lines>
  <Paragraphs>193</Paragraphs>
  <ScaleCrop>false</ScaleCrop>
  <HeadingPairs>
    <vt:vector size="2" baseType="variant">
      <vt:variant>
        <vt:lpstr>Title</vt:lpstr>
      </vt:variant>
      <vt:variant>
        <vt:i4>1</vt:i4>
      </vt:variant>
    </vt:vector>
  </HeadingPairs>
  <TitlesOfParts>
    <vt:vector size="1" baseType="lpstr">
      <vt:lpstr>Agenda Item 1</vt:lpstr>
    </vt:vector>
  </TitlesOfParts>
  <Company>ospar</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1</dc:title>
  <dc:subject/>
  <dc:creator>lise</dc:creator>
  <cp:keywords/>
  <cp:lastModifiedBy>Lucy Ritchie</cp:lastModifiedBy>
  <cp:revision>6</cp:revision>
  <cp:lastPrinted>2021-11-29T16:37:00Z</cp:lastPrinted>
  <dcterms:created xsi:type="dcterms:W3CDTF">2026-02-13T08:11:00Z</dcterms:created>
  <dcterms:modified xsi:type="dcterms:W3CDTF">2026-03-09T12:11:00Z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0x010100FEC263170DEB6041A2E85F1E758EF339</vt:lpwstr>
  </property>
</Properties>
</file>