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0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986"/>
      </w:tblGrid>
      <w:tr w:rsidR="003E7729" w:rsidRPr="003E7729" w14:paraId="6FDA0EC5" w14:textId="77777777" w:rsidTr="00784D1D">
        <w:tc>
          <w:tcPr>
            <w:tcW w:w="4716" w:type="dxa"/>
            <w:tcMar>
              <w:left w:w="28" w:type="dxa"/>
              <w:right w:w="28" w:type="dxa"/>
            </w:tcMar>
          </w:tcPr>
          <w:p w14:paraId="2EE292D3" w14:textId="18B28CEF" w:rsidR="003E7729" w:rsidRPr="003E7729" w:rsidRDefault="003E7729" w:rsidP="00831280">
            <w:pPr>
              <w:tabs>
                <w:tab w:val="left" w:pos="567"/>
              </w:tabs>
              <w:spacing w:after="120"/>
              <w:jc w:val="right"/>
              <w:rPr>
                <w:rFonts w:ascii="Calibri" w:eastAsia="Calibri" w:hAnsi="Calibri" w:cs="Calibri"/>
                <w:sz w:val="26"/>
                <w:szCs w:val="26"/>
              </w:rPr>
            </w:pPr>
            <w:bookmarkStart w:id="0" w:name="_Hlk51054243"/>
          </w:p>
        </w:tc>
        <w:tc>
          <w:tcPr>
            <w:tcW w:w="4986" w:type="dxa"/>
            <w:tcMar>
              <w:left w:w="28" w:type="dxa"/>
              <w:right w:w="28" w:type="dxa"/>
            </w:tcMar>
          </w:tcPr>
          <w:p w14:paraId="184A2780" w14:textId="7616D849" w:rsidR="00CC32B4" w:rsidRPr="003E7729" w:rsidRDefault="00CC32B4" w:rsidP="00B47632">
            <w:pPr>
              <w:tabs>
                <w:tab w:val="left" w:pos="567"/>
              </w:tabs>
              <w:spacing w:after="120"/>
              <w:rPr>
                <w:rFonts w:ascii="Calibri" w:eastAsia="Calibri" w:hAnsi="Calibri" w:cs="Calibri"/>
                <w:sz w:val="26"/>
                <w:szCs w:val="26"/>
              </w:rPr>
            </w:pPr>
          </w:p>
        </w:tc>
      </w:tr>
      <w:tr w:rsidR="003E7729" w:rsidRPr="003E7729" w14:paraId="0ABD3CB1" w14:textId="77777777" w:rsidTr="00784D1D">
        <w:tc>
          <w:tcPr>
            <w:tcW w:w="9702" w:type="dxa"/>
            <w:gridSpan w:val="2"/>
            <w:tcMar>
              <w:left w:w="28" w:type="dxa"/>
              <w:right w:w="28" w:type="dxa"/>
            </w:tcMar>
          </w:tcPr>
          <w:p w14:paraId="5A186D6B" w14:textId="750FDE45" w:rsidR="00831280" w:rsidRDefault="00831280" w:rsidP="00831280">
            <w:pPr>
              <w:tabs>
                <w:tab w:val="left" w:pos="567"/>
              </w:tabs>
              <w:spacing w:after="120"/>
              <w:jc w:val="right"/>
              <w:rPr>
                <w:rFonts w:ascii="Calibri" w:eastAsia="Times New Roman" w:hAnsi="Calibri" w:cs="Calibri"/>
                <w:sz w:val="26"/>
                <w:szCs w:val="26"/>
              </w:rPr>
            </w:pPr>
            <w:r>
              <w:rPr>
                <w:rFonts w:ascii="Calibri" w:eastAsia="Times New Roman" w:hAnsi="Calibri" w:cs="Calibri"/>
                <w:sz w:val="26"/>
                <w:szCs w:val="26"/>
              </w:rPr>
              <w:t>Annex 11</w:t>
            </w:r>
          </w:p>
          <w:p w14:paraId="1B75A164" w14:textId="14D5688C" w:rsidR="003E7729" w:rsidRPr="003E7729" w:rsidRDefault="003E7729" w:rsidP="003E7729">
            <w:pPr>
              <w:tabs>
                <w:tab w:val="left" w:pos="567"/>
              </w:tabs>
              <w:spacing w:after="120"/>
              <w:jc w:val="both"/>
              <w:rPr>
                <w:rFonts w:ascii="Calibri" w:eastAsia="Times New Roman" w:hAnsi="Calibri" w:cs="Calibri"/>
                <w:sz w:val="26"/>
                <w:szCs w:val="26"/>
              </w:rPr>
            </w:pPr>
            <w:r w:rsidRPr="003E7729">
              <w:rPr>
                <w:rFonts w:ascii="Calibri" w:eastAsia="Times New Roman" w:hAnsi="Calibri" w:cs="Calibri"/>
                <w:sz w:val="26"/>
                <w:szCs w:val="26"/>
              </w:rPr>
              <w:t>OSPAR Convention for the Protection of the Marine Environment of the North-East Atlantic</w:t>
            </w:r>
          </w:p>
        </w:tc>
      </w:tr>
      <w:tr w:rsidR="003E7729" w:rsidRPr="003E7729" w14:paraId="27DC769D" w14:textId="77777777" w:rsidTr="00784D1D">
        <w:tc>
          <w:tcPr>
            <w:tcW w:w="9702" w:type="dxa"/>
            <w:gridSpan w:val="2"/>
            <w:tcBorders>
              <w:bottom w:val="single" w:sz="4" w:space="0" w:color="auto"/>
            </w:tcBorders>
            <w:tcMar>
              <w:left w:w="28" w:type="dxa"/>
              <w:right w:w="28" w:type="dxa"/>
            </w:tcMar>
          </w:tcPr>
          <w:p w14:paraId="18CE1118" w14:textId="6C86C1F6" w:rsidR="003E7729" w:rsidRPr="003E7729" w:rsidRDefault="00CC32B4" w:rsidP="003E7729">
            <w:pPr>
              <w:tabs>
                <w:tab w:val="left" w:pos="567"/>
              </w:tabs>
              <w:spacing w:after="120"/>
              <w:jc w:val="both"/>
              <w:rPr>
                <w:rFonts w:ascii="Calibri" w:eastAsia="Times New Roman" w:hAnsi="Calibri" w:cs="Calibri"/>
                <w:sz w:val="26"/>
                <w:szCs w:val="26"/>
              </w:rPr>
            </w:pPr>
            <w:r>
              <w:rPr>
                <w:rFonts w:ascii="Calibri" w:eastAsia="Times New Roman" w:hAnsi="Calibri" w:cs="Calibri"/>
                <w:sz w:val="26"/>
                <w:szCs w:val="26"/>
              </w:rPr>
              <w:t>Hazardous Substances and Eutrophication Committee</w:t>
            </w:r>
          </w:p>
          <w:p w14:paraId="34728170" w14:textId="0ED47F08" w:rsidR="003E7729" w:rsidRPr="003E7729" w:rsidRDefault="003E7729" w:rsidP="003E7729">
            <w:pPr>
              <w:tabs>
                <w:tab w:val="left" w:pos="567"/>
              </w:tabs>
              <w:spacing w:after="120"/>
              <w:jc w:val="both"/>
              <w:rPr>
                <w:rFonts w:ascii="Calibri" w:eastAsia="Calibri" w:hAnsi="Calibri" w:cs="Calibri"/>
                <w:sz w:val="26"/>
                <w:szCs w:val="26"/>
              </w:rPr>
            </w:pPr>
            <w:r w:rsidRPr="003E7729">
              <w:rPr>
                <w:rFonts w:ascii="Calibri" w:eastAsia="Calibri" w:hAnsi="Calibri" w:cs="Calibri"/>
                <w:sz w:val="26"/>
                <w:szCs w:val="26"/>
              </w:rPr>
              <w:t xml:space="preserve">Hybrid meeting from </w:t>
            </w:r>
            <w:r w:rsidR="00EB0ADC">
              <w:rPr>
                <w:rFonts w:ascii="Calibri" w:eastAsia="Calibri" w:hAnsi="Calibri" w:cs="Calibri"/>
                <w:sz w:val="26"/>
                <w:szCs w:val="26"/>
              </w:rPr>
              <w:t>Paris</w:t>
            </w:r>
            <w:r w:rsidR="00CC32B4">
              <w:rPr>
                <w:rFonts w:ascii="Calibri" w:eastAsia="Calibri" w:hAnsi="Calibri" w:cs="Calibri"/>
                <w:sz w:val="26"/>
                <w:szCs w:val="26"/>
              </w:rPr>
              <w:t xml:space="preserve"> (</w:t>
            </w:r>
            <w:r w:rsidR="00EB0ADC">
              <w:rPr>
                <w:rFonts w:ascii="Calibri" w:eastAsia="Calibri" w:hAnsi="Calibri" w:cs="Calibri"/>
                <w:sz w:val="26"/>
                <w:szCs w:val="26"/>
              </w:rPr>
              <w:t>France</w:t>
            </w:r>
            <w:r w:rsidR="00CC32B4">
              <w:rPr>
                <w:rFonts w:ascii="Calibri" w:eastAsia="Calibri" w:hAnsi="Calibri" w:cs="Calibri"/>
                <w:sz w:val="26"/>
                <w:szCs w:val="26"/>
              </w:rPr>
              <w:t>)</w:t>
            </w:r>
            <w:r w:rsidRPr="003E7729">
              <w:rPr>
                <w:rFonts w:ascii="Calibri" w:eastAsia="Calibri" w:hAnsi="Calibri" w:cs="Calibri"/>
                <w:sz w:val="26"/>
                <w:szCs w:val="26"/>
              </w:rPr>
              <w:t xml:space="preserve">: </w:t>
            </w:r>
            <w:r w:rsidR="00EB0ADC">
              <w:rPr>
                <w:rFonts w:ascii="Calibri" w:eastAsia="Calibri" w:hAnsi="Calibri" w:cs="Calibri"/>
                <w:sz w:val="26"/>
                <w:szCs w:val="26"/>
              </w:rPr>
              <w:t>24</w:t>
            </w:r>
            <w:r w:rsidR="00CC32B4">
              <w:rPr>
                <w:rFonts w:ascii="Calibri" w:eastAsia="Calibri" w:hAnsi="Calibri" w:cs="Calibri"/>
                <w:sz w:val="26"/>
                <w:szCs w:val="26"/>
              </w:rPr>
              <w:t>-</w:t>
            </w:r>
            <w:r w:rsidR="00EB0ADC">
              <w:rPr>
                <w:rFonts w:ascii="Calibri" w:eastAsia="Calibri" w:hAnsi="Calibri" w:cs="Calibri"/>
                <w:sz w:val="26"/>
                <w:szCs w:val="26"/>
              </w:rPr>
              <w:t>28</w:t>
            </w:r>
            <w:r w:rsidR="00CC32B4">
              <w:rPr>
                <w:rFonts w:ascii="Calibri" w:eastAsia="Calibri" w:hAnsi="Calibri" w:cs="Calibri"/>
                <w:sz w:val="26"/>
                <w:szCs w:val="26"/>
              </w:rPr>
              <w:t xml:space="preserve"> </w:t>
            </w:r>
            <w:r w:rsidR="00EB0ADC">
              <w:rPr>
                <w:rFonts w:ascii="Calibri" w:eastAsia="Calibri" w:hAnsi="Calibri" w:cs="Calibri"/>
                <w:sz w:val="26"/>
                <w:szCs w:val="26"/>
              </w:rPr>
              <w:t>March</w:t>
            </w:r>
            <w:r w:rsidR="00CC32B4">
              <w:rPr>
                <w:rFonts w:ascii="Calibri" w:eastAsia="Calibri" w:hAnsi="Calibri" w:cs="Calibri"/>
                <w:sz w:val="26"/>
                <w:szCs w:val="26"/>
              </w:rPr>
              <w:t xml:space="preserve"> 202</w:t>
            </w:r>
            <w:r w:rsidR="00EB0ADC">
              <w:rPr>
                <w:rFonts w:ascii="Calibri" w:eastAsia="Calibri" w:hAnsi="Calibri" w:cs="Calibri"/>
                <w:sz w:val="26"/>
                <w:szCs w:val="26"/>
              </w:rPr>
              <w:t>5</w:t>
            </w:r>
          </w:p>
        </w:tc>
      </w:tr>
    </w:tbl>
    <w:bookmarkEnd w:id="0"/>
    <w:p w14:paraId="7F5771A2" w14:textId="01BACB53" w:rsidR="0034368A" w:rsidRDefault="0034368A" w:rsidP="0034368A">
      <w:pPr>
        <w:keepNext/>
        <w:spacing w:before="240" w:after="240"/>
        <w:outlineLvl w:val="0"/>
        <w:rPr>
          <w:rFonts w:cstheme="minorHAnsi"/>
          <w:noProof/>
          <w:sz w:val="40"/>
          <w:szCs w:val="40"/>
          <w:lang w:val="en-US"/>
        </w:rPr>
      </w:pPr>
      <w:r w:rsidRPr="00492462">
        <w:rPr>
          <w:rFonts w:cstheme="minorHAnsi"/>
          <w:noProof/>
          <w:sz w:val="40"/>
          <w:szCs w:val="40"/>
        </w:rPr>
        <w:t xml:space="preserve">Terms of Reference for </w:t>
      </w:r>
      <w:r w:rsidR="00B47632">
        <w:rPr>
          <w:rFonts w:cstheme="minorHAnsi"/>
          <w:noProof/>
          <w:sz w:val="40"/>
          <w:szCs w:val="40"/>
          <w:lang w:val="en-US"/>
        </w:rPr>
        <w:t>ICG-EUT and ICG-EMO</w:t>
      </w:r>
    </w:p>
    <w:p w14:paraId="7BE81D2F" w14:textId="77777777" w:rsidR="00CC32B4" w:rsidRPr="00CC32B4" w:rsidRDefault="00CC32B4" w:rsidP="0034368A">
      <w:pPr>
        <w:keepNext/>
        <w:spacing w:before="240" w:after="240"/>
        <w:outlineLvl w:val="0"/>
        <w:rPr>
          <w:rFonts w:cstheme="minorHAnsi"/>
          <w:noProof/>
          <w:lang w:val="en-US"/>
        </w:rPr>
      </w:pPr>
    </w:p>
    <w:p w14:paraId="35333355" w14:textId="77777777" w:rsidR="00CC32B4" w:rsidRDefault="00CC32B4">
      <w:pPr>
        <w:rPr>
          <w:rFonts w:ascii="Calibri" w:eastAsia="Times New Roman" w:hAnsi="Calibri" w:cs="Times New Roman"/>
          <w:noProof/>
          <w:kern w:val="0"/>
          <w:sz w:val="32"/>
          <w:szCs w:val="32"/>
          <w:lang w:eastAsia="en-GB"/>
          <w14:ligatures w14:val="none"/>
        </w:rPr>
      </w:pPr>
      <w:r>
        <w:rPr>
          <w:sz w:val="32"/>
          <w:szCs w:val="32"/>
        </w:rPr>
        <w:br w:type="page"/>
      </w:r>
    </w:p>
    <w:p w14:paraId="36F15C9B" w14:textId="1AB75055" w:rsidR="00B27AED" w:rsidRDefault="00B27AED" w:rsidP="00B27AED">
      <w:pPr>
        <w:keepNext/>
        <w:spacing w:before="200" w:after="120" w:line="276" w:lineRule="auto"/>
        <w:jc w:val="both"/>
        <w:outlineLvl w:val="0"/>
        <w:rPr>
          <w:rFonts w:ascii="Calibri" w:eastAsia="Times New Roman" w:hAnsi="Calibri" w:cs="Times New Roman"/>
          <w:noProof/>
          <w:kern w:val="0"/>
          <w:sz w:val="40"/>
          <w:szCs w:val="40"/>
          <w:lang w:eastAsia="en-GB"/>
          <w14:ligatures w14:val="none"/>
        </w:rPr>
      </w:pPr>
      <w:r>
        <w:rPr>
          <w:rFonts w:ascii="Calibri" w:eastAsia="Times New Roman" w:hAnsi="Calibri" w:cs="Times New Roman"/>
          <w:noProof/>
          <w:kern w:val="0"/>
          <w:sz w:val="40"/>
          <w:szCs w:val="40"/>
          <w:lang w:eastAsia="en-GB"/>
          <w14:ligatures w14:val="none"/>
        </w:rPr>
        <w:lastRenderedPageBreak/>
        <w:t>Annex 1</w:t>
      </w:r>
    </w:p>
    <w:p w14:paraId="71A987A5" w14:textId="2348B26A" w:rsidR="00B27AED" w:rsidRPr="00B27AED" w:rsidRDefault="00B27AED" w:rsidP="00B27AED">
      <w:pPr>
        <w:keepNext/>
        <w:spacing w:before="200" w:after="120" w:line="276" w:lineRule="auto"/>
        <w:jc w:val="both"/>
        <w:outlineLvl w:val="0"/>
        <w:rPr>
          <w:rFonts w:ascii="Calibri" w:eastAsia="Times New Roman" w:hAnsi="Calibri" w:cs="Times New Roman"/>
          <w:noProof/>
          <w:kern w:val="0"/>
          <w:sz w:val="40"/>
          <w:szCs w:val="40"/>
          <w:lang w:eastAsia="en-GB"/>
          <w14:ligatures w14:val="none"/>
        </w:rPr>
      </w:pPr>
      <w:r w:rsidRPr="00B27AED">
        <w:rPr>
          <w:rFonts w:ascii="Calibri" w:eastAsia="Times New Roman" w:hAnsi="Calibri" w:cs="Times New Roman"/>
          <w:noProof/>
          <w:kern w:val="0"/>
          <w:sz w:val="40"/>
          <w:szCs w:val="40"/>
          <w:lang w:eastAsia="en-GB"/>
          <w14:ligatures w14:val="none"/>
        </w:rPr>
        <w:t>ICG-Eut Terms of reference for 2023-2026</w:t>
      </w:r>
    </w:p>
    <w:p w14:paraId="0FC5B8B5" w14:textId="77777777" w:rsidR="00B27AED" w:rsidRPr="00B27AED" w:rsidRDefault="00B27AED"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1.</w:t>
      </w:r>
      <w:r w:rsidRPr="00B27AED">
        <w:rPr>
          <w:rFonts w:ascii="Calibri" w:eastAsia="Calibri" w:hAnsi="Calibri" w:cs="Times New Roman"/>
          <w:kern w:val="0"/>
          <w:sz w:val="22"/>
          <w:szCs w:val="22"/>
          <w14:ligatures w14:val="none"/>
        </w:rPr>
        <w:tab/>
        <w:t>The Intersessional Correspondence Group on Eutrophication (ICG-</w:t>
      </w:r>
      <w:proofErr w:type="spellStart"/>
      <w:r w:rsidRPr="00B27AED">
        <w:rPr>
          <w:rFonts w:ascii="Calibri" w:eastAsia="Calibri" w:hAnsi="Calibri" w:cs="Times New Roman"/>
          <w:kern w:val="0"/>
          <w:sz w:val="22"/>
          <w:szCs w:val="22"/>
          <w14:ligatures w14:val="none"/>
        </w:rPr>
        <w:t>Eut</w:t>
      </w:r>
      <w:proofErr w:type="spellEnd"/>
      <w:r w:rsidRPr="00B27AED">
        <w:rPr>
          <w:rFonts w:ascii="Calibri" w:eastAsia="Calibri" w:hAnsi="Calibri" w:cs="Times New Roman"/>
          <w:kern w:val="0"/>
          <w:sz w:val="22"/>
          <w:szCs w:val="22"/>
          <w14:ligatures w14:val="none"/>
        </w:rPr>
        <w:t xml:space="preserve">) is a subsidiary body of HASEC comprising representatives of all Contracting Parties and OSPAR Observer organisations. </w:t>
      </w:r>
    </w:p>
    <w:p w14:paraId="2F4BC3A8" w14:textId="63D331B4" w:rsidR="00B27AED" w:rsidRPr="00B27AED" w:rsidRDefault="00B27AED"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2.</w:t>
      </w:r>
      <w:r w:rsidRPr="00B27AED">
        <w:rPr>
          <w:rFonts w:ascii="Calibri" w:eastAsia="Calibri" w:hAnsi="Calibri" w:cs="Times New Roman"/>
          <w:kern w:val="0"/>
          <w:sz w:val="22"/>
          <w:szCs w:val="22"/>
          <w14:ligatures w14:val="none"/>
        </w:rPr>
        <w:tab/>
        <w:t>The function of HASEC is to coordinate the work under the OSPAR Convention on hazardous substances and eutrophication and contribute to the delivery of the North-East Atlantic Environment Strategy (NEAES 2030). ICG-</w:t>
      </w:r>
      <w:proofErr w:type="spellStart"/>
      <w:r w:rsidRPr="00B27AED">
        <w:rPr>
          <w:rFonts w:ascii="Calibri" w:eastAsia="Calibri" w:hAnsi="Calibri" w:cs="Times New Roman"/>
          <w:kern w:val="0"/>
          <w:sz w:val="22"/>
          <w:szCs w:val="22"/>
          <w14:ligatures w14:val="none"/>
        </w:rPr>
        <w:t>Eut</w:t>
      </w:r>
      <w:proofErr w:type="spellEnd"/>
      <w:r w:rsidRPr="00B27AED">
        <w:rPr>
          <w:rFonts w:ascii="Calibri" w:eastAsia="Calibri" w:hAnsi="Calibri" w:cs="Times New Roman"/>
          <w:kern w:val="0"/>
          <w:sz w:val="22"/>
          <w:szCs w:val="22"/>
          <w14:ligatures w14:val="none"/>
        </w:rPr>
        <w:t xml:space="preserve"> is a group of expert</w:t>
      </w:r>
      <w:r w:rsidR="0044093F">
        <w:rPr>
          <w:rFonts w:ascii="Calibri" w:eastAsia="Calibri" w:hAnsi="Calibri" w:cs="Times New Roman"/>
          <w:kern w:val="0"/>
          <w:sz w:val="22"/>
          <w:szCs w:val="22"/>
          <w14:ligatures w14:val="none"/>
        </w:rPr>
        <w:t>s</w:t>
      </w:r>
      <w:r w:rsidRPr="00B27AED">
        <w:rPr>
          <w:rFonts w:ascii="Calibri" w:eastAsia="Calibri" w:hAnsi="Calibri" w:cs="Times New Roman"/>
          <w:kern w:val="0"/>
          <w:sz w:val="22"/>
          <w:szCs w:val="22"/>
          <w14:ligatures w14:val="none"/>
        </w:rPr>
        <w:t xml:space="preserve"> advising HASEC.</w:t>
      </w:r>
    </w:p>
    <w:p w14:paraId="089DDDF3" w14:textId="77777777" w:rsidR="00B27AED" w:rsidRPr="00B27AED" w:rsidRDefault="00B27AED"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sidRPr="00B27AED">
        <w:rPr>
          <w:rFonts w:ascii="Calibri" w:eastAsia="Calibri" w:hAnsi="Calibri" w:cs="Arial"/>
          <w:kern w:val="0"/>
          <w:sz w:val="22"/>
          <w:szCs w:val="22"/>
          <w14:ligatures w14:val="none"/>
        </w:rPr>
        <w:t>3.</w:t>
      </w:r>
      <w:r w:rsidRPr="00B27AED">
        <w:rPr>
          <w:rFonts w:ascii="Calibri" w:eastAsia="Calibri" w:hAnsi="Calibri" w:cs="Arial"/>
          <w:kern w:val="0"/>
          <w:sz w:val="22"/>
          <w:szCs w:val="22"/>
          <w14:ligatures w14:val="none"/>
        </w:rPr>
        <w:tab/>
        <w:t xml:space="preserve">The scope of work is to advise on programmes and measures which include those related to: </w:t>
      </w:r>
    </w:p>
    <w:p w14:paraId="2B58658E" w14:textId="77777777" w:rsidR="00B27AED" w:rsidRPr="00B27AED" w:rsidRDefault="00B27AED" w:rsidP="00B27AED">
      <w:pPr>
        <w:numPr>
          <w:ilvl w:val="1"/>
          <w:numId w:val="8"/>
        </w:numPr>
        <w:tabs>
          <w:tab w:val="left" w:pos="540"/>
          <w:tab w:val="left" w:pos="567"/>
          <w:tab w:val="left" w:pos="1418"/>
          <w:tab w:val="left" w:pos="1701"/>
          <w:tab w:val="left" w:pos="2268"/>
        </w:tabs>
        <w:spacing w:after="120" w:line="276" w:lineRule="auto"/>
        <w:ind w:left="993" w:hanging="426"/>
        <w:jc w:val="both"/>
        <w:rPr>
          <w:rFonts w:ascii="Calibri" w:eastAsia="Times New Roman" w:hAnsi="Calibri" w:cs="Arial"/>
          <w:kern w:val="0"/>
          <w:sz w:val="22"/>
          <w:szCs w:val="20"/>
          <w:lang w:eastAsia="en-GB"/>
          <w14:ligatures w14:val="none"/>
        </w:rPr>
      </w:pPr>
      <w:r w:rsidRPr="00B27AED">
        <w:rPr>
          <w:rFonts w:ascii="Calibri" w:eastAsia="Times New Roman" w:hAnsi="Calibri" w:cs="Arial"/>
          <w:kern w:val="0"/>
          <w:sz w:val="22"/>
          <w:szCs w:val="20"/>
          <w:lang w:eastAsia="en-GB"/>
          <w14:ligatures w14:val="none"/>
        </w:rPr>
        <w:t>all activities that result in a pressure on the OSPAR maritime area due to discharges, emissions and losses of nutrients;</w:t>
      </w:r>
    </w:p>
    <w:p w14:paraId="793CCDDA" w14:textId="77777777" w:rsidR="00B27AED" w:rsidRPr="00B27AED" w:rsidRDefault="00B27AED" w:rsidP="00B27AED">
      <w:pPr>
        <w:numPr>
          <w:ilvl w:val="1"/>
          <w:numId w:val="8"/>
        </w:numPr>
        <w:tabs>
          <w:tab w:val="left" w:pos="540"/>
          <w:tab w:val="left" w:pos="567"/>
          <w:tab w:val="left" w:pos="1418"/>
          <w:tab w:val="left" w:pos="1701"/>
          <w:tab w:val="left" w:pos="2268"/>
        </w:tabs>
        <w:spacing w:after="120" w:line="276" w:lineRule="auto"/>
        <w:ind w:left="993" w:hanging="426"/>
        <w:jc w:val="both"/>
        <w:rPr>
          <w:rFonts w:ascii="Calibri" w:eastAsia="Times New Roman" w:hAnsi="Calibri" w:cs="Arial"/>
          <w:kern w:val="0"/>
          <w:sz w:val="22"/>
          <w:szCs w:val="20"/>
          <w:lang w:eastAsia="en-GB"/>
          <w14:ligatures w14:val="none"/>
        </w:rPr>
      </w:pPr>
      <w:r w:rsidRPr="00B27AED">
        <w:rPr>
          <w:rFonts w:ascii="Calibri" w:eastAsia="Times New Roman" w:hAnsi="Calibri" w:cs="Arial"/>
          <w:kern w:val="0"/>
          <w:sz w:val="22"/>
          <w:szCs w:val="20"/>
          <w:lang w:eastAsia="en-GB"/>
          <w14:ligatures w14:val="none"/>
        </w:rPr>
        <w:t>monitoring the state of eutrophication in the marine environment and evaluating any associated impact; and</w:t>
      </w:r>
    </w:p>
    <w:p w14:paraId="2CB21929" w14:textId="77777777" w:rsidR="00B27AED" w:rsidRPr="00B27AED" w:rsidRDefault="00B27AED" w:rsidP="00B27AED">
      <w:pPr>
        <w:numPr>
          <w:ilvl w:val="1"/>
          <w:numId w:val="8"/>
        </w:numPr>
        <w:tabs>
          <w:tab w:val="left" w:pos="540"/>
          <w:tab w:val="left" w:pos="567"/>
          <w:tab w:val="left" w:pos="1418"/>
          <w:tab w:val="left" w:pos="1701"/>
          <w:tab w:val="left" w:pos="2268"/>
        </w:tabs>
        <w:spacing w:after="120" w:line="276" w:lineRule="auto"/>
        <w:ind w:left="993" w:hanging="426"/>
        <w:jc w:val="both"/>
        <w:rPr>
          <w:rFonts w:ascii="Calibri" w:eastAsia="Times New Roman" w:hAnsi="Calibri" w:cs="Arial"/>
          <w:kern w:val="0"/>
          <w:sz w:val="22"/>
          <w:szCs w:val="20"/>
          <w:lang w:eastAsia="en-GB"/>
          <w14:ligatures w14:val="none"/>
        </w:rPr>
      </w:pPr>
      <w:r w:rsidRPr="00B27AED">
        <w:rPr>
          <w:rFonts w:ascii="Calibri" w:eastAsia="Times New Roman" w:hAnsi="Calibri" w:cs="Arial"/>
          <w:kern w:val="0"/>
          <w:sz w:val="22"/>
          <w:szCs w:val="20"/>
          <w:lang w:eastAsia="en-GB"/>
          <w14:ligatures w14:val="none"/>
        </w:rPr>
        <w:t>mitigation of eutrophication.</w:t>
      </w:r>
    </w:p>
    <w:p w14:paraId="477C0233" w14:textId="77777777" w:rsidR="00B27AED" w:rsidRPr="00B27AED" w:rsidRDefault="00B27AED" w:rsidP="00B27AED">
      <w:pPr>
        <w:tabs>
          <w:tab w:val="left" w:pos="1418"/>
        </w:tabs>
        <w:spacing w:after="120" w:line="276" w:lineRule="auto"/>
        <w:jc w:val="both"/>
        <w:rPr>
          <w:rFonts w:ascii="Calibri" w:eastAsia="Times New Roman" w:hAnsi="Calibri" w:cs="Arial"/>
          <w:kern w:val="0"/>
          <w:sz w:val="22"/>
          <w:szCs w:val="20"/>
          <w:u w:val="single"/>
          <w:lang w:eastAsia="en-GB"/>
          <w14:ligatures w14:val="none"/>
        </w:rPr>
      </w:pPr>
      <w:r w:rsidRPr="00B27AED">
        <w:rPr>
          <w:rFonts w:ascii="Calibri" w:eastAsia="Times New Roman" w:hAnsi="Calibri" w:cs="Arial"/>
          <w:kern w:val="0"/>
          <w:sz w:val="22"/>
          <w:szCs w:val="20"/>
          <w:u w:val="single"/>
          <w:lang w:eastAsia="en-GB"/>
          <w14:ligatures w14:val="none"/>
        </w:rPr>
        <w:t>Operation and organisation of work</w:t>
      </w:r>
    </w:p>
    <w:p w14:paraId="7B6D433A" w14:textId="77777777" w:rsidR="00B27AED" w:rsidRPr="00B27AED" w:rsidRDefault="00B27AED"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4.</w:t>
      </w:r>
      <w:r w:rsidRPr="00B27AED">
        <w:rPr>
          <w:rFonts w:ascii="Calibri" w:eastAsia="Calibri" w:hAnsi="Calibri" w:cs="Times New Roman"/>
          <w:kern w:val="0"/>
          <w:sz w:val="22"/>
          <w:szCs w:val="22"/>
          <w14:ligatures w14:val="none"/>
        </w:rPr>
        <w:tab/>
        <w:t>ICG-</w:t>
      </w:r>
      <w:proofErr w:type="spellStart"/>
      <w:r w:rsidRPr="00B27AED">
        <w:rPr>
          <w:rFonts w:ascii="Calibri" w:eastAsia="Calibri" w:hAnsi="Calibri" w:cs="Times New Roman"/>
          <w:kern w:val="0"/>
          <w:sz w:val="22"/>
          <w:szCs w:val="22"/>
          <w14:ligatures w14:val="none"/>
        </w:rPr>
        <w:t>Eut</w:t>
      </w:r>
      <w:proofErr w:type="spellEnd"/>
      <w:r w:rsidRPr="00B27AED">
        <w:rPr>
          <w:rFonts w:ascii="Calibri" w:eastAsia="Calibri" w:hAnsi="Calibri" w:cs="Times New Roman"/>
          <w:kern w:val="0"/>
          <w:sz w:val="22"/>
          <w:szCs w:val="22"/>
          <w14:ligatures w14:val="none"/>
        </w:rPr>
        <w:t xml:space="preserve"> shall hold at least one annual meeting and </w:t>
      </w:r>
      <w:proofErr w:type="spellStart"/>
      <w:r w:rsidRPr="00B27AED">
        <w:rPr>
          <w:rFonts w:ascii="Calibri" w:eastAsia="Calibri" w:hAnsi="Calibri" w:cs="Times New Roman"/>
          <w:kern w:val="0"/>
          <w:sz w:val="22"/>
          <w:szCs w:val="22"/>
          <w14:ligatures w14:val="none"/>
        </w:rPr>
        <w:t>intersessionally</w:t>
      </w:r>
      <w:proofErr w:type="spellEnd"/>
      <w:r w:rsidRPr="00B27AED">
        <w:rPr>
          <w:rFonts w:ascii="Calibri" w:eastAsia="Calibri" w:hAnsi="Calibri" w:cs="Times New Roman"/>
          <w:kern w:val="0"/>
          <w:sz w:val="22"/>
          <w:szCs w:val="22"/>
          <w14:ligatures w14:val="none"/>
        </w:rPr>
        <w:t xml:space="preserve"> when required.</w:t>
      </w:r>
    </w:p>
    <w:p w14:paraId="3B372EE6" w14:textId="40B1FD01" w:rsidR="00B27AED" w:rsidRPr="00B27AED" w:rsidRDefault="0044093F"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5</w:t>
      </w:r>
      <w:r w:rsidR="00B27AED" w:rsidRPr="00B27AED">
        <w:rPr>
          <w:rFonts w:ascii="Calibri" w:eastAsia="Calibri" w:hAnsi="Calibri" w:cs="Times New Roman"/>
          <w:kern w:val="0"/>
          <w:sz w:val="22"/>
          <w:szCs w:val="22"/>
          <w14:ligatures w14:val="none"/>
        </w:rPr>
        <w:t>.</w:t>
      </w:r>
      <w:r w:rsidR="00B27AED" w:rsidRPr="00B27AED">
        <w:rPr>
          <w:rFonts w:ascii="Calibri" w:eastAsia="Calibri" w:hAnsi="Calibri" w:cs="Times New Roman"/>
          <w:kern w:val="0"/>
          <w:sz w:val="22"/>
          <w:szCs w:val="22"/>
          <w14:ligatures w14:val="none"/>
        </w:rPr>
        <w:tab/>
        <w:t>ICG-</w:t>
      </w:r>
      <w:proofErr w:type="spellStart"/>
      <w:r w:rsidR="00B27AED" w:rsidRPr="00B27AED">
        <w:rPr>
          <w:rFonts w:ascii="Calibri" w:eastAsia="Calibri" w:hAnsi="Calibri" w:cs="Times New Roman"/>
          <w:kern w:val="0"/>
          <w:sz w:val="22"/>
          <w:szCs w:val="22"/>
          <w14:ligatures w14:val="none"/>
        </w:rPr>
        <w:t>Eut</w:t>
      </w:r>
      <w:proofErr w:type="spellEnd"/>
      <w:r w:rsidR="00B27AED" w:rsidRPr="00B27AED">
        <w:rPr>
          <w:rFonts w:ascii="Calibri" w:eastAsia="Calibri" w:hAnsi="Calibri" w:cs="Times New Roman"/>
          <w:kern w:val="0"/>
          <w:sz w:val="22"/>
          <w:szCs w:val="22"/>
          <w14:ligatures w14:val="none"/>
        </w:rPr>
        <w:t xml:space="preserve"> shall report to HASEC on its work on key issues that require coordination/management by HASEC.</w:t>
      </w:r>
    </w:p>
    <w:p w14:paraId="4F0F12B5" w14:textId="556449E5" w:rsidR="00B27AED" w:rsidRPr="00B27AED" w:rsidRDefault="0044093F"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6</w:t>
      </w:r>
      <w:r w:rsidR="00B27AED" w:rsidRPr="00B27AED">
        <w:rPr>
          <w:rFonts w:ascii="Calibri" w:eastAsia="Calibri" w:hAnsi="Calibri" w:cs="Times New Roman"/>
          <w:kern w:val="0"/>
          <w:sz w:val="22"/>
          <w:szCs w:val="22"/>
          <w14:ligatures w14:val="none"/>
        </w:rPr>
        <w:t>.</w:t>
      </w:r>
      <w:r w:rsidR="00B27AED" w:rsidRPr="00B27AED">
        <w:rPr>
          <w:rFonts w:ascii="Calibri" w:eastAsia="Calibri" w:hAnsi="Calibri" w:cs="Times New Roman"/>
          <w:kern w:val="0"/>
          <w:sz w:val="22"/>
          <w:szCs w:val="22"/>
          <w14:ligatures w14:val="none"/>
        </w:rPr>
        <w:tab/>
        <w:t>ICG-</w:t>
      </w:r>
      <w:proofErr w:type="spellStart"/>
      <w:r w:rsidR="00B27AED" w:rsidRPr="00B27AED">
        <w:rPr>
          <w:rFonts w:ascii="Calibri" w:eastAsia="Calibri" w:hAnsi="Calibri" w:cs="Times New Roman"/>
          <w:kern w:val="0"/>
          <w:sz w:val="22"/>
          <w:szCs w:val="22"/>
          <w14:ligatures w14:val="none"/>
        </w:rPr>
        <w:t>Eut</w:t>
      </w:r>
      <w:proofErr w:type="spellEnd"/>
      <w:r w:rsidR="00B27AED" w:rsidRPr="00B27AED">
        <w:rPr>
          <w:rFonts w:ascii="Calibri" w:eastAsia="Calibri" w:hAnsi="Calibri" w:cs="Times New Roman"/>
          <w:kern w:val="0"/>
          <w:sz w:val="22"/>
          <w:szCs w:val="22"/>
          <w14:ligatures w14:val="none"/>
        </w:rPr>
        <w:t xml:space="preserve"> shall provide an annual progress report to HASEC.</w:t>
      </w:r>
    </w:p>
    <w:p w14:paraId="104D8BD7" w14:textId="0A1ABEBA" w:rsidR="00B27AED" w:rsidRPr="00B27AED" w:rsidRDefault="0044093F"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7</w:t>
      </w:r>
      <w:r w:rsidR="00B27AED" w:rsidRPr="00B27AED">
        <w:rPr>
          <w:rFonts w:ascii="Calibri" w:eastAsia="Calibri" w:hAnsi="Calibri" w:cs="Times New Roman"/>
          <w:kern w:val="0"/>
          <w:sz w:val="22"/>
          <w:szCs w:val="22"/>
          <w14:ligatures w14:val="none"/>
        </w:rPr>
        <w:t>.</w:t>
      </w:r>
      <w:r w:rsidR="00B27AED" w:rsidRPr="00B27AED">
        <w:rPr>
          <w:rFonts w:ascii="Calibri" w:eastAsia="Calibri" w:hAnsi="Calibri" w:cs="Times New Roman"/>
          <w:kern w:val="0"/>
          <w:sz w:val="22"/>
          <w:szCs w:val="22"/>
          <w14:ligatures w14:val="none"/>
        </w:rPr>
        <w:tab/>
        <w:t>ICG-</w:t>
      </w:r>
      <w:proofErr w:type="spellStart"/>
      <w:r w:rsidR="00B27AED" w:rsidRPr="00B27AED">
        <w:rPr>
          <w:rFonts w:ascii="Calibri" w:eastAsia="Calibri" w:hAnsi="Calibri" w:cs="Times New Roman"/>
          <w:kern w:val="0"/>
          <w:sz w:val="22"/>
          <w:szCs w:val="22"/>
          <w14:ligatures w14:val="none"/>
        </w:rPr>
        <w:t>Eut</w:t>
      </w:r>
      <w:proofErr w:type="spellEnd"/>
      <w:r w:rsidR="00B27AED" w:rsidRPr="00B27AED">
        <w:rPr>
          <w:rFonts w:ascii="Calibri" w:eastAsia="Calibri" w:hAnsi="Calibri" w:cs="Times New Roman"/>
          <w:kern w:val="0"/>
          <w:sz w:val="22"/>
          <w:szCs w:val="22"/>
          <w14:ligatures w14:val="none"/>
        </w:rPr>
        <w:t xml:space="preserve"> shall ensure the exchange of information with other OSPAR expert and working groups, as required but specifically:</w:t>
      </w:r>
    </w:p>
    <w:p w14:paraId="09FA61AB" w14:textId="77777777"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color w:val="000000" w:themeColor="text1"/>
          <w:kern w:val="0"/>
          <w:sz w:val="22"/>
          <w:szCs w:val="22"/>
          <w14:ligatures w14:val="none"/>
        </w:rPr>
      </w:pPr>
      <w:r w:rsidRPr="00B27AED">
        <w:rPr>
          <w:rFonts w:ascii="Calibri" w:eastAsia="Calibri" w:hAnsi="Calibri" w:cs="Times New Roman"/>
          <w:kern w:val="0"/>
          <w:sz w:val="22"/>
          <w:szCs w:val="22"/>
          <w14:ligatures w14:val="none"/>
        </w:rPr>
        <w:t xml:space="preserve">with the Working Group on Inputs to the marine </w:t>
      </w:r>
      <w:r w:rsidRPr="00B27AED">
        <w:rPr>
          <w:rFonts w:ascii="Calibri" w:eastAsia="Calibri" w:hAnsi="Calibri" w:cs="Times New Roman"/>
          <w:color w:val="000000" w:themeColor="text1"/>
          <w:kern w:val="0"/>
          <w:sz w:val="22"/>
          <w:szCs w:val="22"/>
          <w14:ligatures w14:val="none"/>
        </w:rPr>
        <w:t xml:space="preserve">environment (WG INPUT); </w:t>
      </w:r>
    </w:p>
    <w:p w14:paraId="65819730" w14:textId="77777777"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color w:val="000000" w:themeColor="text1"/>
          <w:kern w:val="0"/>
          <w:sz w:val="22"/>
          <w:szCs w:val="22"/>
          <w14:ligatures w14:val="none"/>
        </w:rPr>
      </w:pPr>
      <w:r w:rsidRPr="00B27AED">
        <w:rPr>
          <w:rFonts w:ascii="Calibri" w:eastAsia="Calibri" w:hAnsi="Calibri" w:cs="Times New Roman"/>
          <w:color w:val="000000" w:themeColor="text1"/>
          <w:kern w:val="0"/>
          <w:sz w:val="22"/>
          <w:szCs w:val="22"/>
          <w14:ligatures w14:val="none"/>
        </w:rPr>
        <w:t>with Intersessional Correspondence Group on Eutrophication Modelling (ICG-EMO) on deriving maximum inputs of nutrients and effects of climate change;</w:t>
      </w:r>
    </w:p>
    <w:p w14:paraId="77AB7061" w14:textId="77777777"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color w:val="000000" w:themeColor="text1"/>
          <w:kern w:val="0"/>
          <w:sz w:val="22"/>
          <w:szCs w:val="22"/>
          <w14:ligatures w14:val="none"/>
        </w:rPr>
      </w:pPr>
      <w:r w:rsidRPr="00B27AED">
        <w:rPr>
          <w:rFonts w:ascii="Calibri" w:eastAsia="Calibri" w:hAnsi="Calibri" w:cs="Times New Roman"/>
          <w:color w:val="000000" w:themeColor="text1"/>
          <w:kern w:val="0"/>
          <w:sz w:val="22"/>
          <w:szCs w:val="22"/>
          <w14:ligatures w14:val="none"/>
        </w:rPr>
        <w:t>with Intersessional Correspondence Group on Measures and Recommendations (ICG-</w:t>
      </w:r>
      <w:proofErr w:type="spellStart"/>
      <w:r w:rsidRPr="00B27AED">
        <w:rPr>
          <w:rFonts w:ascii="Calibri" w:eastAsia="Calibri" w:hAnsi="Calibri" w:cs="Times New Roman"/>
          <w:color w:val="000000" w:themeColor="text1"/>
          <w:kern w:val="0"/>
          <w:sz w:val="22"/>
          <w:szCs w:val="22"/>
          <w14:ligatures w14:val="none"/>
        </w:rPr>
        <w:t>MaRE</w:t>
      </w:r>
      <w:proofErr w:type="spellEnd"/>
      <w:r w:rsidRPr="00B27AED">
        <w:rPr>
          <w:rFonts w:ascii="Calibri" w:eastAsia="Calibri" w:hAnsi="Calibri" w:cs="Times New Roman"/>
          <w:color w:val="000000" w:themeColor="text1"/>
          <w:kern w:val="0"/>
          <w:sz w:val="22"/>
          <w:szCs w:val="22"/>
          <w14:ligatures w14:val="none"/>
        </w:rPr>
        <w:t>) on measures to combat eutrophication and their effectiveness and sufficiency;</w:t>
      </w:r>
    </w:p>
    <w:p w14:paraId="07032870" w14:textId="29F147BF"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color w:val="000000" w:themeColor="text1"/>
          <w:kern w:val="0"/>
          <w:sz w:val="22"/>
          <w:szCs w:val="22"/>
          <w14:ligatures w14:val="none"/>
        </w:rPr>
      </w:pPr>
      <w:r w:rsidRPr="00B27AED">
        <w:rPr>
          <w:rFonts w:ascii="Calibri" w:eastAsia="Calibri" w:hAnsi="Calibri" w:cs="Times New Roman"/>
          <w:color w:val="000000" w:themeColor="text1"/>
          <w:kern w:val="0"/>
          <w:sz w:val="22"/>
          <w:szCs w:val="22"/>
          <w14:ligatures w14:val="none"/>
        </w:rPr>
        <w:t xml:space="preserve">with the Intersessional Correspondence Group on the Coordination of Biodiversity Assessment and Monitoring (ICG-COBAM - Pelagic and </w:t>
      </w:r>
      <w:proofErr w:type="spellStart"/>
      <w:r w:rsidRPr="00B27AED">
        <w:rPr>
          <w:rFonts w:ascii="Calibri" w:eastAsia="Calibri" w:hAnsi="Calibri" w:cs="Times New Roman"/>
          <w:color w:val="000000" w:themeColor="text1"/>
          <w:kern w:val="0"/>
          <w:sz w:val="22"/>
          <w:szCs w:val="22"/>
          <w14:ligatures w14:val="none"/>
        </w:rPr>
        <w:t>Foodwebs</w:t>
      </w:r>
      <w:proofErr w:type="spellEnd"/>
      <w:r w:rsidRPr="00B27AED">
        <w:rPr>
          <w:rFonts w:ascii="Calibri" w:eastAsia="Calibri" w:hAnsi="Calibri" w:cs="Times New Roman"/>
          <w:color w:val="000000" w:themeColor="text1"/>
          <w:kern w:val="0"/>
          <w:sz w:val="22"/>
          <w:szCs w:val="22"/>
          <w14:ligatures w14:val="none"/>
        </w:rPr>
        <w:t xml:space="preserve"> Group) in respect of the further development of the pelagic indicators and eutrophication effects on pelagic habitats; </w:t>
      </w:r>
    </w:p>
    <w:p w14:paraId="1F32F315" w14:textId="285A3158"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color w:val="000000" w:themeColor="text1"/>
          <w:kern w:val="0"/>
          <w:sz w:val="22"/>
          <w:szCs w:val="22"/>
          <w14:ligatures w14:val="none"/>
        </w:rPr>
      </w:pPr>
      <w:bookmarkStart w:id="1" w:name="_Hlk126310357"/>
      <w:r w:rsidRPr="00B27AED">
        <w:rPr>
          <w:rFonts w:ascii="Calibri" w:eastAsia="Calibri" w:hAnsi="Calibri" w:cs="Times New Roman"/>
          <w:color w:val="000000" w:themeColor="text1"/>
          <w:kern w:val="0"/>
          <w:sz w:val="22"/>
          <w:szCs w:val="22"/>
          <w14:ligatures w14:val="none"/>
        </w:rPr>
        <w:t>with the Working Group on Changing Ocean Climate and Ocean Acidification (WG-COCOA) in respect of the impacts of climate change on eutrophication;</w:t>
      </w:r>
    </w:p>
    <w:bookmarkEnd w:id="1"/>
    <w:p w14:paraId="00A42E6C" w14:textId="77777777"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with the Environmental Impacts of Human Activities Committee (EIHA) in respect of pressures and impacts on the ecosystem arising from human activities in the maritime area; and</w:t>
      </w:r>
    </w:p>
    <w:p w14:paraId="359584C8" w14:textId="77777777" w:rsidR="00B27AED" w:rsidRPr="00B27AED" w:rsidRDefault="00B27AED" w:rsidP="00B27AED">
      <w:pPr>
        <w:numPr>
          <w:ilvl w:val="0"/>
          <w:numId w:val="9"/>
        </w:numPr>
        <w:tabs>
          <w:tab w:val="left" w:pos="567"/>
          <w:tab w:val="left" w:pos="720"/>
          <w:tab w:val="left" w:pos="1418"/>
        </w:tabs>
        <w:spacing w:before="120" w:after="120" w:line="276" w:lineRule="auto"/>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 xml:space="preserve">with the Biodiversity Committee (BDC) in respect of the effects of nutrient pollution on ecosystems and biodiversity of the maritime area. </w:t>
      </w:r>
    </w:p>
    <w:p w14:paraId="4413B231" w14:textId="77777777" w:rsidR="00B27AED" w:rsidRPr="00B27AED" w:rsidRDefault="00B27AED" w:rsidP="00B27AED">
      <w:pPr>
        <w:tabs>
          <w:tab w:val="left" w:pos="540"/>
          <w:tab w:val="left" w:pos="567"/>
          <w:tab w:val="left" w:pos="1418"/>
        </w:tabs>
        <w:spacing w:before="120" w:after="120" w:line="280" w:lineRule="atLeast"/>
        <w:jc w:val="both"/>
        <w:outlineLvl w:val="0"/>
        <w:rPr>
          <w:rFonts w:ascii="Calibri" w:eastAsia="Times New Roman" w:hAnsi="Calibri" w:cs="Arial"/>
          <w:kern w:val="0"/>
          <w:sz w:val="22"/>
          <w:szCs w:val="20"/>
          <w:u w:val="single"/>
          <w:lang w:eastAsia="en-GB"/>
          <w14:ligatures w14:val="none"/>
        </w:rPr>
      </w:pPr>
      <w:r w:rsidRPr="00B27AED">
        <w:rPr>
          <w:rFonts w:ascii="Calibri" w:eastAsia="Times New Roman" w:hAnsi="Calibri" w:cs="Arial"/>
          <w:kern w:val="0"/>
          <w:sz w:val="22"/>
          <w:szCs w:val="20"/>
          <w:u w:val="single"/>
          <w:lang w:eastAsia="en-GB"/>
          <w14:ligatures w14:val="none"/>
        </w:rPr>
        <w:lastRenderedPageBreak/>
        <w:t>Implementation of the North-East Atlantic Environment Strategy 2030</w:t>
      </w:r>
    </w:p>
    <w:p w14:paraId="42A7D652" w14:textId="6CEEDE06" w:rsidR="00B27AED" w:rsidRPr="00B27AED" w:rsidRDefault="0044093F"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8</w:t>
      </w:r>
      <w:r w:rsidR="00B27AED" w:rsidRPr="00B27AED">
        <w:rPr>
          <w:rFonts w:ascii="Calibri" w:eastAsia="Calibri" w:hAnsi="Calibri" w:cs="Times New Roman"/>
          <w:kern w:val="0"/>
          <w:sz w:val="22"/>
          <w:szCs w:val="22"/>
          <w14:ligatures w14:val="none"/>
        </w:rPr>
        <w:t>.</w:t>
      </w:r>
      <w:r w:rsidR="00B27AED" w:rsidRPr="00B27AED">
        <w:rPr>
          <w:rFonts w:ascii="Calibri" w:eastAsia="Calibri" w:hAnsi="Calibri" w:cs="Times New Roman"/>
          <w:kern w:val="0"/>
          <w:sz w:val="22"/>
          <w:szCs w:val="22"/>
          <w14:ligatures w14:val="none"/>
        </w:rPr>
        <w:tab/>
        <w:t>ICG-</w:t>
      </w:r>
      <w:proofErr w:type="spellStart"/>
      <w:r w:rsidR="00B27AED" w:rsidRPr="00B27AED">
        <w:rPr>
          <w:rFonts w:ascii="Calibri" w:eastAsia="Calibri" w:hAnsi="Calibri" w:cs="Times New Roman"/>
          <w:kern w:val="0"/>
          <w:sz w:val="22"/>
          <w:szCs w:val="22"/>
          <w14:ligatures w14:val="none"/>
        </w:rPr>
        <w:t>Eut</w:t>
      </w:r>
      <w:proofErr w:type="spellEnd"/>
      <w:r w:rsidR="00B27AED" w:rsidRPr="00B27AED">
        <w:rPr>
          <w:rFonts w:ascii="Calibri" w:eastAsia="Calibri" w:hAnsi="Calibri" w:cs="Times New Roman"/>
          <w:kern w:val="0"/>
          <w:sz w:val="22"/>
          <w:szCs w:val="22"/>
          <w14:ligatures w14:val="none"/>
        </w:rPr>
        <w:t xml:space="preserve"> will facilitate the implementation of the NEAES 2030, by:</w:t>
      </w:r>
    </w:p>
    <w:p w14:paraId="3BD5DD6F" w14:textId="77777777" w:rsidR="00B27AED" w:rsidRPr="00B27AED" w:rsidRDefault="00B27AED" w:rsidP="00B27AED">
      <w:pPr>
        <w:numPr>
          <w:ilvl w:val="0"/>
          <w:numId w:val="3"/>
        </w:numPr>
        <w:tabs>
          <w:tab w:val="left" w:pos="540"/>
          <w:tab w:val="left" w:pos="567"/>
          <w:tab w:val="left" w:pos="1418"/>
        </w:tabs>
        <w:spacing w:before="120" w:after="120" w:line="276" w:lineRule="auto"/>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contributing to the strategic objectives S1, S6, S10, S11, and S12;</w:t>
      </w:r>
    </w:p>
    <w:p w14:paraId="169CB668" w14:textId="77777777" w:rsidR="00B27AED" w:rsidRPr="00B27AED" w:rsidRDefault="00B27AED" w:rsidP="00B27AED">
      <w:pPr>
        <w:numPr>
          <w:ilvl w:val="0"/>
          <w:numId w:val="3"/>
        </w:numPr>
        <w:tabs>
          <w:tab w:val="left" w:pos="540"/>
          <w:tab w:val="left" w:pos="567"/>
          <w:tab w:val="left" w:pos="1418"/>
        </w:tabs>
        <w:spacing w:before="120" w:after="120" w:line="276" w:lineRule="auto"/>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supporting those operational objectives for which HASEC has a leading or supporting role as set out in the Implementation Plan;</w:t>
      </w:r>
    </w:p>
    <w:p w14:paraId="150E6769" w14:textId="77777777" w:rsidR="00B27AED" w:rsidRPr="00B27AED" w:rsidRDefault="00B27AED" w:rsidP="00B27AED">
      <w:pPr>
        <w:numPr>
          <w:ilvl w:val="0"/>
          <w:numId w:val="3"/>
        </w:numPr>
        <w:tabs>
          <w:tab w:val="left" w:pos="540"/>
          <w:tab w:val="left" w:pos="567"/>
          <w:tab w:val="left" w:pos="1418"/>
        </w:tabs>
        <w:spacing w:before="120" w:after="120" w:line="276" w:lineRule="auto"/>
        <w:jc w:val="both"/>
        <w:rPr>
          <w:rFonts w:ascii="Calibri" w:eastAsia="Calibri" w:hAnsi="Calibri" w:cs="Times New Roman"/>
          <w:kern w:val="0"/>
          <w:sz w:val="22"/>
          <w:szCs w:val="22"/>
          <w14:ligatures w14:val="none"/>
        </w:rPr>
      </w:pPr>
      <w:bookmarkStart w:id="2" w:name="_Hlk187324596"/>
      <w:r w:rsidRPr="00B27AED">
        <w:rPr>
          <w:rFonts w:ascii="Calibri" w:eastAsia="Calibri" w:hAnsi="Calibri" w:cs="Times New Roman"/>
          <w:kern w:val="0"/>
          <w:sz w:val="22"/>
          <w:szCs w:val="22"/>
          <w14:ligatures w14:val="none"/>
        </w:rPr>
        <w:t>maintaining its list of NEAES tasks and regularly updating on progress with these tasks,</w:t>
      </w:r>
      <w:bookmarkEnd w:id="2"/>
      <w:r w:rsidRPr="00B27AED">
        <w:rPr>
          <w:rFonts w:ascii="Calibri" w:eastAsia="Calibri" w:hAnsi="Calibri" w:cs="Times New Roman"/>
          <w:kern w:val="0"/>
          <w:sz w:val="22"/>
          <w:szCs w:val="22"/>
          <w14:ligatures w14:val="none"/>
        </w:rPr>
        <w:t xml:space="preserve"> identifying and specifying tasks to be recommended to HASEC to submit to </w:t>
      </w:r>
      <w:proofErr w:type="spellStart"/>
      <w:r w:rsidRPr="00B27AED">
        <w:rPr>
          <w:rFonts w:ascii="Calibri" w:eastAsia="Calibri" w:hAnsi="Calibri" w:cs="Times New Roman"/>
          <w:kern w:val="0"/>
          <w:sz w:val="22"/>
          <w:szCs w:val="22"/>
          <w14:ligatures w14:val="none"/>
        </w:rPr>
        <w:t>CoG</w:t>
      </w:r>
      <w:proofErr w:type="spellEnd"/>
      <w:r w:rsidRPr="00B27AED">
        <w:rPr>
          <w:rFonts w:ascii="Calibri" w:eastAsia="Calibri" w:hAnsi="Calibri" w:cs="Times New Roman"/>
          <w:kern w:val="0"/>
          <w:sz w:val="22"/>
          <w:szCs w:val="22"/>
          <w14:ligatures w14:val="none"/>
        </w:rPr>
        <w:t xml:space="preserve"> for inclusion into the Implementation Plan under those operational objectives for which it has a leading or supporting role; and</w:t>
      </w:r>
    </w:p>
    <w:p w14:paraId="64A1E063" w14:textId="77777777" w:rsidR="00B27AED" w:rsidRPr="00B27AED" w:rsidRDefault="00B27AED" w:rsidP="00B27AED">
      <w:pPr>
        <w:numPr>
          <w:ilvl w:val="0"/>
          <w:numId w:val="3"/>
        </w:numPr>
        <w:tabs>
          <w:tab w:val="left" w:pos="540"/>
          <w:tab w:val="left" w:pos="567"/>
          <w:tab w:val="left" w:pos="1418"/>
        </w:tabs>
        <w:spacing w:before="120" w:after="120" w:line="276" w:lineRule="auto"/>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 xml:space="preserve">ensuring progress reporting on implementation of NEAES 2030 tasks as set out in Agreement 2021-02 and identifying any issue that should be brought to the attention of HASEC. </w:t>
      </w:r>
    </w:p>
    <w:p w14:paraId="312A2D7A" w14:textId="7DADF799" w:rsidR="00B27AED" w:rsidRPr="00B27AED" w:rsidRDefault="0044093F" w:rsidP="00B27AED">
      <w:pPr>
        <w:tabs>
          <w:tab w:val="left" w:pos="540"/>
          <w:tab w:val="left" w:pos="567"/>
        </w:tabs>
        <w:spacing w:before="120" w:after="120" w:line="280" w:lineRule="atLeast"/>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9</w:t>
      </w:r>
      <w:r w:rsidR="00B27AED" w:rsidRPr="00B27AED">
        <w:rPr>
          <w:rFonts w:ascii="Calibri" w:eastAsia="Calibri" w:hAnsi="Calibri" w:cs="Times New Roman"/>
          <w:kern w:val="0"/>
          <w:sz w:val="22"/>
          <w:szCs w:val="22"/>
          <w14:ligatures w14:val="none"/>
        </w:rPr>
        <w:t>.</w:t>
      </w:r>
      <w:r w:rsidR="00B27AED" w:rsidRPr="00B27AED">
        <w:rPr>
          <w:rFonts w:ascii="Calibri" w:eastAsia="Calibri" w:hAnsi="Calibri" w:cs="Times New Roman"/>
          <w:kern w:val="0"/>
          <w:sz w:val="22"/>
          <w:szCs w:val="22"/>
          <w14:ligatures w14:val="none"/>
        </w:rPr>
        <w:tab/>
        <w:t>In doing so, ICG-</w:t>
      </w:r>
      <w:proofErr w:type="spellStart"/>
      <w:r w:rsidR="00B27AED" w:rsidRPr="00B27AED">
        <w:rPr>
          <w:rFonts w:ascii="Calibri" w:eastAsia="Calibri" w:hAnsi="Calibri" w:cs="Times New Roman"/>
          <w:kern w:val="0"/>
          <w:sz w:val="22"/>
          <w:szCs w:val="22"/>
          <w14:ligatures w14:val="none"/>
        </w:rPr>
        <w:t>Eut</w:t>
      </w:r>
      <w:proofErr w:type="spellEnd"/>
      <w:r w:rsidR="00B27AED" w:rsidRPr="00B27AED">
        <w:rPr>
          <w:rFonts w:ascii="Calibri" w:eastAsia="Calibri" w:hAnsi="Calibri" w:cs="Times New Roman"/>
          <w:kern w:val="0"/>
          <w:sz w:val="22"/>
          <w:szCs w:val="22"/>
          <w14:ligatures w14:val="none"/>
        </w:rPr>
        <w:t xml:space="preserve"> shall pay particular attention to the conclusions and recommendations of the Quality Status Reports and Intermediate Assessments.  </w:t>
      </w:r>
    </w:p>
    <w:p w14:paraId="3A1F704C" w14:textId="77777777" w:rsidR="00B27AED" w:rsidRPr="00B27AED" w:rsidRDefault="00B27AED" w:rsidP="00B27AED">
      <w:pPr>
        <w:tabs>
          <w:tab w:val="left" w:pos="720"/>
          <w:tab w:val="left" w:pos="1418"/>
        </w:tabs>
        <w:spacing w:before="120" w:after="120" w:line="280" w:lineRule="atLeast"/>
        <w:jc w:val="both"/>
        <w:outlineLvl w:val="0"/>
        <w:rPr>
          <w:rFonts w:ascii="Calibri" w:eastAsia="Times New Roman" w:hAnsi="Calibri" w:cs="Arial"/>
          <w:kern w:val="0"/>
          <w:sz w:val="22"/>
          <w:szCs w:val="20"/>
          <w:u w:val="single"/>
          <w:lang w:eastAsia="en-GB"/>
          <w14:ligatures w14:val="none"/>
        </w:rPr>
      </w:pPr>
      <w:r w:rsidRPr="00B27AED">
        <w:rPr>
          <w:rFonts w:ascii="Calibri" w:eastAsia="Times New Roman" w:hAnsi="Calibri" w:cs="Arial"/>
          <w:kern w:val="0"/>
          <w:sz w:val="22"/>
          <w:szCs w:val="20"/>
          <w:u w:val="single"/>
          <w:lang w:eastAsia="en-GB"/>
          <w14:ligatures w14:val="none"/>
        </w:rPr>
        <w:t xml:space="preserve">Monitoring and assessment </w:t>
      </w:r>
    </w:p>
    <w:p w14:paraId="6323D851" w14:textId="2F193E38" w:rsidR="00B27AED" w:rsidRPr="00B27AED" w:rsidRDefault="00B27AED" w:rsidP="00B27AED">
      <w:pPr>
        <w:tabs>
          <w:tab w:val="left" w:pos="540"/>
        </w:tabs>
        <w:spacing w:after="120" w:line="280" w:lineRule="atLeast"/>
        <w:contextualSpacing/>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1</w:t>
      </w:r>
      <w:r w:rsidR="0044093F">
        <w:rPr>
          <w:rFonts w:ascii="Calibri" w:eastAsia="Calibri" w:hAnsi="Calibri" w:cs="Times New Roman"/>
          <w:kern w:val="0"/>
          <w:sz w:val="22"/>
          <w:szCs w:val="22"/>
          <w14:ligatures w14:val="none"/>
        </w:rPr>
        <w:t>0</w:t>
      </w:r>
      <w:r w:rsidRPr="00B27AED">
        <w:rPr>
          <w:rFonts w:ascii="Calibri" w:eastAsia="Calibri" w:hAnsi="Calibri" w:cs="Times New Roman"/>
          <w:kern w:val="0"/>
          <w:sz w:val="22"/>
          <w:szCs w:val="22"/>
          <w14:ligatures w14:val="none"/>
        </w:rPr>
        <w:t>.</w:t>
      </w:r>
      <w:r w:rsidRPr="00B27AED">
        <w:rPr>
          <w:rFonts w:ascii="Calibri" w:eastAsia="Calibri" w:hAnsi="Calibri" w:cs="Times New Roman"/>
          <w:kern w:val="0"/>
          <w:sz w:val="22"/>
          <w:szCs w:val="22"/>
          <w14:ligatures w14:val="none"/>
        </w:rPr>
        <w:tab/>
        <w:t>ICG-</w:t>
      </w:r>
      <w:proofErr w:type="spellStart"/>
      <w:r w:rsidRPr="00B27AED">
        <w:rPr>
          <w:rFonts w:ascii="Calibri" w:eastAsia="Calibri" w:hAnsi="Calibri" w:cs="Times New Roman"/>
          <w:kern w:val="0"/>
          <w:sz w:val="22"/>
          <w:szCs w:val="22"/>
          <w14:ligatures w14:val="none"/>
        </w:rPr>
        <w:t>Eut</w:t>
      </w:r>
      <w:proofErr w:type="spellEnd"/>
      <w:r w:rsidRPr="00B27AED">
        <w:rPr>
          <w:rFonts w:ascii="Calibri" w:eastAsia="Calibri" w:hAnsi="Calibri" w:cs="Times New Roman"/>
          <w:kern w:val="0"/>
          <w:sz w:val="22"/>
          <w:szCs w:val="22"/>
          <w14:ligatures w14:val="none"/>
        </w:rPr>
        <w:t xml:space="preserve"> shall advise HASEC on the development and maintenance of appropriate monitoring and assessment in line with the JAMP, and successor programmes, paying particular attention to:</w:t>
      </w:r>
    </w:p>
    <w:p w14:paraId="712E8AEB" w14:textId="77777777" w:rsidR="00B27AED" w:rsidRPr="00B27AED" w:rsidRDefault="00B27AED" w:rsidP="00B27AED">
      <w:pPr>
        <w:tabs>
          <w:tab w:val="left" w:pos="540"/>
        </w:tabs>
        <w:spacing w:after="120" w:line="280" w:lineRule="atLeast"/>
        <w:contextualSpacing/>
        <w:jc w:val="both"/>
        <w:rPr>
          <w:rFonts w:ascii="Calibri" w:eastAsia="Calibri" w:hAnsi="Calibri" w:cs="Times New Roman"/>
          <w:kern w:val="0"/>
          <w:sz w:val="22"/>
          <w:szCs w:val="22"/>
          <w14:ligatures w14:val="none"/>
        </w:rPr>
      </w:pPr>
    </w:p>
    <w:p w14:paraId="21943E01" w14:textId="77777777" w:rsidR="00B27AED" w:rsidRPr="00B27AED" w:rsidRDefault="00B27AED" w:rsidP="00B27AED">
      <w:pPr>
        <w:numPr>
          <w:ilvl w:val="0"/>
          <w:numId w:val="10"/>
        </w:numPr>
        <w:tabs>
          <w:tab w:val="left" w:pos="1418"/>
        </w:tabs>
        <w:spacing w:after="120" w:line="276" w:lineRule="auto"/>
        <w:ind w:left="1134" w:hanging="425"/>
        <w:jc w:val="both"/>
        <w:rPr>
          <w:rFonts w:ascii="Calibri" w:eastAsia="Calibri" w:hAnsi="Calibri" w:cs="Arial"/>
          <w:kern w:val="0"/>
          <w:sz w:val="22"/>
          <w:szCs w:val="22"/>
          <w14:ligatures w14:val="none"/>
        </w:rPr>
      </w:pPr>
      <w:r w:rsidRPr="00B27AED">
        <w:rPr>
          <w:rFonts w:ascii="Calibri" w:eastAsia="Calibri" w:hAnsi="Calibri" w:cs="Arial"/>
          <w:kern w:val="0"/>
          <w:sz w:val="22"/>
          <w:szCs w:val="22"/>
          <w14:ligatures w14:val="none"/>
        </w:rPr>
        <w:t>further develop common indicator assessments on eutrophication and the Common Procedure, including the COMPEAT tool ;</w:t>
      </w:r>
    </w:p>
    <w:p w14:paraId="4F1B5DBE" w14:textId="77777777" w:rsidR="00B27AED" w:rsidRPr="00B27AED" w:rsidRDefault="00B27AED" w:rsidP="00B27AED">
      <w:pPr>
        <w:numPr>
          <w:ilvl w:val="0"/>
          <w:numId w:val="10"/>
        </w:numPr>
        <w:tabs>
          <w:tab w:val="left" w:pos="1418"/>
        </w:tabs>
        <w:spacing w:after="120" w:line="276" w:lineRule="auto"/>
        <w:ind w:left="1134" w:hanging="425"/>
        <w:jc w:val="both"/>
        <w:rPr>
          <w:rFonts w:ascii="Calibri" w:eastAsia="Calibri" w:hAnsi="Calibri" w:cs="Arial"/>
          <w:kern w:val="0"/>
          <w:sz w:val="22"/>
          <w:szCs w:val="22"/>
          <w14:ligatures w14:val="none"/>
        </w:rPr>
      </w:pPr>
      <w:r w:rsidRPr="00B27AED">
        <w:rPr>
          <w:rFonts w:ascii="Calibri" w:eastAsia="Calibri" w:hAnsi="Calibri" w:cs="Arial"/>
          <w:kern w:val="0"/>
          <w:sz w:val="22"/>
          <w:szCs w:val="22"/>
          <w14:ligatures w14:val="none"/>
        </w:rPr>
        <w:t>prepare practical arrangements for the application of the next Common Procedure (reporting, data products, timing, assessment period, etc.) for endorsement by OSPAR;</w:t>
      </w:r>
    </w:p>
    <w:p w14:paraId="67E81065"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ensuring implementation of the Common Procedure for the Identification of the Eutrophication status of the maritime area, in conjunction with development and implementation of indicators, targets and monitoring programmes associated with MSFD descriptor 5</w:t>
      </w:r>
      <w:r w:rsidRPr="00B27AED">
        <w:rPr>
          <w:rFonts w:ascii="Calibri" w:eastAsia="Calibri" w:hAnsi="Calibri" w:cs="Times New Roman"/>
          <w:kern w:val="0"/>
          <w:sz w:val="22"/>
          <w:szCs w:val="22"/>
          <w:vertAlign w:val="superscript"/>
          <w14:ligatures w14:val="none"/>
        </w:rPr>
        <w:footnoteReference w:id="1"/>
      </w:r>
      <w:r w:rsidRPr="00B27AED">
        <w:rPr>
          <w:rFonts w:ascii="Calibri" w:eastAsia="Calibri" w:hAnsi="Calibri" w:cs="Times New Roman"/>
          <w:kern w:val="0"/>
          <w:sz w:val="22"/>
          <w:szCs w:val="22"/>
          <w14:ligatures w14:val="none"/>
        </w:rPr>
        <w:t xml:space="preserve"> on eutrophication and where possible assessment of progress towards achievement of good environmental status;</w:t>
      </w:r>
    </w:p>
    <w:p w14:paraId="4CC9F2BE"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eastAsia="Calibri" w:cstheme="minorHAnsi"/>
          <w:kern w:val="0"/>
          <w:sz w:val="22"/>
          <w:szCs w:val="22"/>
          <w14:ligatures w14:val="none"/>
        </w:rPr>
      </w:pPr>
      <w:r w:rsidRPr="00B27AED">
        <w:rPr>
          <w:rFonts w:eastAsia="Calibri" w:cstheme="minorHAnsi"/>
          <w:kern w:val="0"/>
          <w:sz w:val="22"/>
          <w:szCs w:val="22"/>
          <w14:ligatures w14:val="none"/>
        </w:rPr>
        <w:t xml:space="preserve">quantification of regional sources, releases and pathways of substances associated with MSFD descriptor 5 on eutrophication; </w:t>
      </w:r>
    </w:p>
    <w:p w14:paraId="7A724D1E"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evaluating and reporting on the effectiveness of measures addressing eutrophication problems, including modelling of reduction scenarios;</w:t>
      </w:r>
    </w:p>
    <w:p w14:paraId="0E057FE6"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coordinating the development of measures to reduce or eliminate anthropogenic eutrophication in marine waters in problem areas;</w:t>
      </w:r>
    </w:p>
    <w:p w14:paraId="040841BF"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preparing appropriate environmental assessments and arranging for their publication;</w:t>
      </w:r>
    </w:p>
    <w:p w14:paraId="4BCEEFCA"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ensuring assessments are based on results of monitoring, on research related to monitoring and assessment, and on data and information from other sources;</w:t>
      </w:r>
    </w:p>
    <w:p w14:paraId="5CD1E316"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lastRenderedPageBreak/>
        <w:t>providing advice to the Commission on, and contributing and responding to, assessments undertaken by other Committees or by fora outside OSPAR;</w:t>
      </w:r>
    </w:p>
    <w:p w14:paraId="7B01A080"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developing analytical tools and criteria for assessment procedures linked to eutrophication and developing assessment tools for the purposes of coherent conduct of assessments;</w:t>
      </w:r>
    </w:p>
    <w:p w14:paraId="087742B8" w14:textId="77777777" w:rsidR="00B27AED" w:rsidRPr="00B27AED" w:rsidRDefault="00B27AED" w:rsidP="00B27AED">
      <w:pPr>
        <w:numPr>
          <w:ilvl w:val="0"/>
          <w:numId w:val="10"/>
        </w:numPr>
        <w:tabs>
          <w:tab w:val="left" w:pos="540"/>
          <w:tab w:val="left" w:pos="567"/>
          <w:tab w:val="left" w:pos="1418"/>
        </w:tabs>
        <w:spacing w:after="120" w:line="276" w:lineRule="auto"/>
        <w:ind w:left="1134" w:hanging="425"/>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identifying products for i</w:t>
      </w:r>
      <w:r w:rsidRPr="00B27AED">
        <w:rPr>
          <w:rFonts w:ascii="Calibri" w:eastAsia="Calibri" w:hAnsi="Calibri" w:cs="Arial"/>
          <w:kern w:val="0"/>
          <w:sz w:val="22"/>
          <w:szCs w:val="22"/>
          <w14:ligatures w14:val="none"/>
        </w:rPr>
        <w:t>nclusion in the ICES</w:t>
      </w:r>
      <w:r w:rsidRPr="00B27AED">
        <w:rPr>
          <w:rFonts w:ascii="Calibri" w:eastAsia="Calibri" w:hAnsi="Calibri" w:cs="Arial"/>
          <w:color w:val="FF0000"/>
          <w:kern w:val="0"/>
          <w:sz w:val="22"/>
          <w:szCs w:val="22"/>
          <w14:ligatures w14:val="none"/>
        </w:rPr>
        <w:t xml:space="preserve"> </w:t>
      </w:r>
      <w:r w:rsidRPr="00B27AED">
        <w:rPr>
          <w:rFonts w:ascii="Calibri" w:eastAsia="Calibri" w:hAnsi="Calibri" w:cs="Arial"/>
          <w:kern w:val="0"/>
          <w:sz w:val="22"/>
          <w:szCs w:val="22"/>
          <w14:ligatures w14:val="none"/>
        </w:rPr>
        <w:t>annual Work Programme.</w:t>
      </w:r>
    </w:p>
    <w:p w14:paraId="624735D4" w14:textId="77777777" w:rsidR="00B27AED" w:rsidRPr="00B27AED" w:rsidRDefault="00B27AED" w:rsidP="00B27AED">
      <w:pPr>
        <w:tabs>
          <w:tab w:val="left" w:pos="567"/>
          <w:tab w:val="left" w:pos="1418"/>
        </w:tabs>
        <w:spacing w:before="120" w:after="120" w:line="280" w:lineRule="atLeast"/>
        <w:jc w:val="both"/>
        <w:rPr>
          <w:rFonts w:ascii="Calibri" w:eastAsia="Times New Roman" w:hAnsi="Calibri" w:cs="Arial"/>
          <w:kern w:val="0"/>
          <w:sz w:val="22"/>
          <w:szCs w:val="20"/>
          <w:u w:val="single"/>
          <w:lang w:eastAsia="en-GB"/>
          <w14:ligatures w14:val="none"/>
        </w:rPr>
      </w:pPr>
      <w:r w:rsidRPr="00B27AED">
        <w:rPr>
          <w:rFonts w:ascii="Calibri" w:eastAsia="Times New Roman" w:hAnsi="Calibri" w:cs="Arial"/>
          <w:kern w:val="0"/>
          <w:sz w:val="22"/>
          <w:szCs w:val="20"/>
          <w:u w:val="single"/>
          <w:lang w:eastAsia="en-GB"/>
          <w14:ligatures w14:val="none"/>
        </w:rPr>
        <w:t>OSPAR Science Agenda</w:t>
      </w:r>
    </w:p>
    <w:p w14:paraId="60E8ED91" w14:textId="751ED8B4" w:rsidR="00B27AED" w:rsidRPr="00B27AED" w:rsidRDefault="00B27AED" w:rsidP="00B27AED">
      <w:pPr>
        <w:tabs>
          <w:tab w:val="left" w:pos="567"/>
          <w:tab w:val="left" w:pos="1418"/>
        </w:tabs>
        <w:spacing w:before="120" w:after="120" w:line="280" w:lineRule="atLeast"/>
        <w:jc w:val="both"/>
        <w:rPr>
          <w:rFonts w:ascii="Calibri" w:eastAsia="Times New Roman" w:hAnsi="Calibri" w:cs="Arial"/>
          <w:kern w:val="0"/>
          <w:sz w:val="22"/>
          <w:szCs w:val="20"/>
          <w:u w:val="single"/>
          <w:lang w:eastAsia="en-GB"/>
          <w14:ligatures w14:val="none"/>
        </w:rPr>
      </w:pPr>
      <w:r w:rsidRPr="00B27AED">
        <w:rPr>
          <w:rFonts w:ascii="Calibri" w:eastAsia="Times New Roman" w:hAnsi="Calibri" w:cs="Arial"/>
          <w:kern w:val="0"/>
          <w:sz w:val="22"/>
          <w:szCs w:val="20"/>
          <w:u w:val="single"/>
          <w:lang w:eastAsia="en-GB"/>
          <w14:ligatures w14:val="none"/>
        </w:rPr>
        <w:t>1</w:t>
      </w:r>
      <w:r w:rsidR="0044093F">
        <w:rPr>
          <w:rFonts w:ascii="Calibri" w:eastAsia="Times New Roman" w:hAnsi="Calibri" w:cs="Arial"/>
          <w:kern w:val="0"/>
          <w:sz w:val="22"/>
          <w:szCs w:val="20"/>
          <w:u w:val="single"/>
          <w:lang w:eastAsia="en-GB"/>
          <w14:ligatures w14:val="none"/>
        </w:rPr>
        <w:t>1</w:t>
      </w:r>
      <w:r w:rsidRPr="00B27AED">
        <w:rPr>
          <w:rFonts w:ascii="Calibri" w:eastAsia="Times New Roman" w:hAnsi="Calibri" w:cs="Arial"/>
          <w:kern w:val="0"/>
          <w:sz w:val="22"/>
          <w:szCs w:val="20"/>
          <w:u w:val="single"/>
          <w:lang w:eastAsia="en-GB"/>
          <w14:ligatures w14:val="none"/>
        </w:rPr>
        <w:t>.</w:t>
      </w:r>
      <w:r w:rsidRPr="00B27AED">
        <w:rPr>
          <w:rFonts w:ascii="Calibri" w:eastAsia="Times New Roman" w:hAnsi="Calibri" w:cs="Arial"/>
          <w:kern w:val="0"/>
          <w:sz w:val="22"/>
          <w:szCs w:val="20"/>
          <w:u w:val="single"/>
          <w:lang w:eastAsia="en-GB"/>
          <w14:ligatures w14:val="none"/>
        </w:rPr>
        <w:tab/>
        <w:t>ICG-EUT will periodically review, and update as necessary, the knowledge gaps and science needs in the OSPAR Science Agenda, prioritising those that are more relevant to its work, and informing HASEC of the need of external resources and implementing the OSPAR Project mechanism as appropriate, including plans for cross-cutting development work between indicators and biodiversity components (e.g. pelagic, benthic, food-web, eutrophication linkages).</w:t>
      </w:r>
    </w:p>
    <w:p w14:paraId="62EEAE90" w14:textId="77777777" w:rsidR="00B27AED" w:rsidRPr="00B27AED" w:rsidRDefault="00B27AED" w:rsidP="00B27AED">
      <w:pPr>
        <w:tabs>
          <w:tab w:val="left" w:pos="567"/>
          <w:tab w:val="left" w:pos="1418"/>
        </w:tabs>
        <w:spacing w:before="120" w:after="120" w:line="280" w:lineRule="atLeast"/>
        <w:jc w:val="both"/>
        <w:rPr>
          <w:rFonts w:ascii="Calibri" w:eastAsia="Times New Roman" w:hAnsi="Calibri" w:cs="Arial"/>
          <w:kern w:val="0"/>
          <w:sz w:val="22"/>
          <w:szCs w:val="20"/>
          <w:u w:val="single"/>
          <w:lang w:eastAsia="en-GB"/>
          <w14:ligatures w14:val="none"/>
        </w:rPr>
      </w:pPr>
      <w:r w:rsidRPr="00B27AED">
        <w:rPr>
          <w:rFonts w:ascii="Calibri" w:eastAsia="Times New Roman" w:hAnsi="Calibri" w:cs="Arial"/>
          <w:kern w:val="0"/>
          <w:sz w:val="22"/>
          <w:szCs w:val="20"/>
          <w:u w:val="single"/>
          <w:lang w:eastAsia="en-GB"/>
          <w14:ligatures w14:val="none"/>
        </w:rPr>
        <w:t>International engagement</w:t>
      </w:r>
    </w:p>
    <w:p w14:paraId="79ABB0D0" w14:textId="6355F235" w:rsidR="00B27AED" w:rsidRPr="00B27AED" w:rsidRDefault="00B27AED" w:rsidP="00B27AED">
      <w:pPr>
        <w:tabs>
          <w:tab w:val="left" w:pos="567"/>
        </w:tabs>
        <w:spacing w:before="120" w:after="120" w:line="280" w:lineRule="atLeast"/>
        <w:contextualSpacing/>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13.</w:t>
      </w:r>
      <w:r w:rsidRPr="00B27AED">
        <w:rPr>
          <w:rFonts w:ascii="Calibri" w:eastAsia="Calibri" w:hAnsi="Calibri" w:cs="Times New Roman"/>
          <w:kern w:val="0"/>
          <w:sz w:val="22"/>
          <w:szCs w:val="22"/>
          <w14:ligatures w14:val="none"/>
        </w:rPr>
        <w:tab/>
        <w:t>ICG-</w:t>
      </w:r>
      <w:proofErr w:type="spellStart"/>
      <w:r w:rsidRPr="00B27AED">
        <w:rPr>
          <w:rFonts w:ascii="Calibri" w:eastAsia="Calibri" w:hAnsi="Calibri" w:cs="Times New Roman"/>
          <w:kern w:val="0"/>
          <w:sz w:val="22"/>
          <w:szCs w:val="22"/>
          <w14:ligatures w14:val="none"/>
        </w:rPr>
        <w:t>Eut</w:t>
      </w:r>
      <w:proofErr w:type="spellEnd"/>
      <w:r w:rsidRPr="00B27AED">
        <w:rPr>
          <w:rFonts w:ascii="Calibri" w:eastAsia="Calibri" w:hAnsi="Calibri" w:cs="Times New Roman"/>
          <w:kern w:val="0"/>
          <w:sz w:val="22"/>
          <w:szCs w:val="22"/>
          <w14:ligatures w14:val="none"/>
        </w:rPr>
        <w:t xml:space="preserve"> will also maintain appropriate interaction with other international organisations</w:t>
      </w:r>
      <w:r w:rsidRPr="00B27AED">
        <w:rPr>
          <w:rFonts w:ascii="Calibri" w:eastAsia="Calibri" w:hAnsi="Calibri" w:cs="Times New Roman"/>
          <w:kern w:val="0"/>
          <w:sz w:val="22"/>
          <w:szCs w:val="22"/>
          <w:lang w:val="en-US"/>
          <w14:ligatures w14:val="none"/>
        </w:rPr>
        <w:t>, when instrumental for the fulfilment of these Terms of Reference</w:t>
      </w:r>
      <w:r w:rsidRPr="00B27AED">
        <w:rPr>
          <w:rFonts w:ascii="Calibri" w:eastAsia="Calibri" w:hAnsi="Calibri" w:cs="Times New Roman"/>
          <w:kern w:val="0"/>
          <w:sz w:val="22"/>
          <w:szCs w:val="22"/>
          <w14:ligatures w14:val="none"/>
        </w:rPr>
        <w:t xml:space="preserve">. </w:t>
      </w:r>
    </w:p>
    <w:p w14:paraId="4AAB07FC" w14:textId="77777777" w:rsidR="00B27AED" w:rsidRPr="00B27AED" w:rsidRDefault="00B27AED" w:rsidP="00B27AED">
      <w:pPr>
        <w:tabs>
          <w:tab w:val="left" w:pos="567"/>
        </w:tabs>
        <w:spacing w:before="120" w:after="120" w:line="280" w:lineRule="atLeast"/>
        <w:contextualSpacing/>
        <w:jc w:val="both"/>
        <w:rPr>
          <w:rFonts w:ascii="Calibri" w:eastAsia="Calibri" w:hAnsi="Calibri" w:cs="Times New Roman"/>
          <w:kern w:val="0"/>
          <w:sz w:val="22"/>
          <w:szCs w:val="22"/>
          <w14:ligatures w14:val="none"/>
        </w:rPr>
      </w:pPr>
    </w:p>
    <w:p w14:paraId="1E5E2218" w14:textId="77777777" w:rsidR="00B27AED" w:rsidRPr="00B27AED" w:rsidRDefault="00B27AED" w:rsidP="00B27AED">
      <w:pPr>
        <w:tabs>
          <w:tab w:val="left" w:pos="1080"/>
          <w:tab w:val="left" w:pos="1418"/>
        </w:tabs>
        <w:spacing w:after="120" w:line="280" w:lineRule="atLeast"/>
        <w:jc w:val="both"/>
        <w:rPr>
          <w:rFonts w:ascii="Calibri" w:eastAsia="Times New Roman" w:hAnsi="Calibri" w:cs="Times New Roman"/>
          <w:kern w:val="0"/>
          <w:sz w:val="22"/>
          <w:szCs w:val="20"/>
          <w:lang w:eastAsia="en-GB"/>
          <w14:ligatures w14:val="none"/>
        </w:rPr>
      </w:pPr>
      <w:r w:rsidRPr="00B27AED">
        <w:rPr>
          <w:rFonts w:ascii="Calibri" w:eastAsia="Times New Roman" w:hAnsi="Calibri" w:cs="Times New Roman"/>
          <w:kern w:val="0"/>
          <w:sz w:val="22"/>
          <w:szCs w:val="20"/>
          <w:u w:val="single"/>
          <w:lang w:eastAsia="en-GB"/>
          <w14:ligatures w14:val="none"/>
        </w:rPr>
        <w:t>Marine policy aspects:</w:t>
      </w:r>
    </w:p>
    <w:p w14:paraId="1C4EBA81" w14:textId="7339C43A" w:rsidR="00B27AED" w:rsidRPr="00B27AED" w:rsidRDefault="00B27AED" w:rsidP="00B27AED">
      <w:pPr>
        <w:tabs>
          <w:tab w:val="left" w:pos="567"/>
        </w:tabs>
        <w:spacing w:before="120" w:after="120" w:line="280" w:lineRule="atLeast"/>
        <w:jc w:val="both"/>
        <w:rPr>
          <w:rFonts w:ascii="Calibri" w:eastAsia="Calibri" w:hAnsi="Calibri" w:cs="Times New Roman"/>
          <w:kern w:val="0"/>
          <w:sz w:val="22"/>
          <w:szCs w:val="22"/>
          <w14:ligatures w14:val="none"/>
        </w:rPr>
      </w:pPr>
      <w:r w:rsidRPr="00B27AED">
        <w:rPr>
          <w:rFonts w:ascii="Calibri" w:eastAsia="Calibri" w:hAnsi="Calibri" w:cs="Times New Roman"/>
          <w:kern w:val="0"/>
          <w:sz w:val="22"/>
          <w:szCs w:val="22"/>
          <w14:ligatures w14:val="none"/>
        </w:rPr>
        <w:t>14.</w:t>
      </w:r>
      <w:r w:rsidRPr="00B27AED">
        <w:rPr>
          <w:rFonts w:ascii="Calibri" w:eastAsia="Calibri" w:hAnsi="Calibri" w:cs="Times New Roman"/>
          <w:kern w:val="0"/>
          <w:sz w:val="22"/>
          <w:szCs w:val="22"/>
          <w14:ligatures w14:val="none"/>
        </w:rPr>
        <w:tab/>
        <w:t>ICG-</w:t>
      </w:r>
      <w:proofErr w:type="spellStart"/>
      <w:r w:rsidRPr="00B27AED">
        <w:rPr>
          <w:rFonts w:ascii="Calibri" w:eastAsia="Calibri" w:hAnsi="Calibri" w:cs="Times New Roman"/>
          <w:kern w:val="0"/>
          <w:sz w:val="22"/>
          <w:szCs w:val="22"/>
          <w14:ligatures w14:val="none"/>
        </w:rPr>
        <w:t>Eut</w:t>
      </w:r>
      <w:proofErr w:type="spellEnd"/>
      <w:r w:rsidRPr="00B27AED">
        <w:rPr>
          <w:rFonts w:ascii="Calibri" w:eastAsia="Calibri" w:hAnsi="Calibri" w:cs="Times New Roman"/>
          <w:kern w:val="0"/>
          <w:sz w:val="22"/>
          <w:szCs w:val="22"/>
          <w14:ligatures w14:val="none"/>
        </w:rPr>
        <w:t xml:space="preserve"> shall facilitate, for those Contracting Parties that are also EU Member States, the coordinated and coherent implementation of the Marine Strategy Framework Directive and equivalent national policies. </w:t>
      </w:r>
      <w:proofErr w:type="gramStart"/>
      <w:r w:rsidRPr="00B27AED">
        <w:rPr>
          <w:rFonts w:ascii="Calibri" w:eastAsia="Calibri" w:hAnsi="Calibri" w:cs="Times New Roman"/>
          <w:kern w:val="0"/>
          <w:sz w:val="22"/>
          <w:szCs w:val="22"/>
          <w14:ligatures w14:val="none"/>
        </w:rPr>
        <w:t>In particular, for</w:t>
      </w:r>
      <w:proofErr w:type="gramEnd"/>
      <w:r w:rsidRPr="00B27AED">
        <w:rPr>
          <w:rFonts w:ascii="Calibri" w:eastAsia="Calibri" w:hAnsi="Calibri" w:cs="Times New Roman"/>
          <w:kern w:val="0"/>
          <w:sz w:val="22"/>
          <w:szCs w:val="22"/>
          <w14:ligatures w14:val="none"/>
        </w:rPr>
        <w:t xml:space="preserve"> the qualitative descriptor “Human–induced eutrophication is minimised” (MSFD D5 – Eutrophication is minimised).</w:t>
      </w:r>
    </w:p>
    <w:p w14:paraId="13559ACB" w14:textId="0A29D145" w:rsidR="00B27AED" w:rsidRPr="00B27AED" w:rsidRDefault="00B27AED" w:rsidP="00B27AED">
      <w:pPr>
        <w:tabs>
          <w:tab w:val="left" w:pos="567"/>
        </w:tabs>
        <w:spacing w:before="120" w:after="120" w:line="280" w:lineRule="atLeast"/>
        <w:jc w:val="both"/>
        <w:rPr>
          <w:rFonts w:ascii="Calibri" w:eastAsia="Calibri" w:hAnsi="Calibri"/>
          <w:kern w:val="0"/>
          <w:sz w:val="22"/>
          <w:szCs w:val="22"/>
          <w14:ligatures w14:val="none"/>
        </w:rPr>
      </w:pPr>
      <w:r w:rsidRPr="00B27AED">
        <w:rPr>
          <w:rFonts w:ascii="Calibri" w:eastAsia="Calibri" w:hAnsi="Calibri"/>
          <w:kern w:val="0"/>
          <w:sz w:val="22"/>
          <w:szCs w:val="22"/>
          <w14:ligatures w14:val="none"/>
        </w:rPr>
        <w:t>15.</w:t>
      </w:r>
      <w:r w:rsidRPr="00B27AED">
        <w:rPr>
          <w:rFonts w:ascii="Calibri" w:eastAsia="Calibri" w:hAnsi="Calibri"/>
          <w:kern w:val="0"/>
          <w:sz w:val="22"/>
          <w:szCs w:val="22"/>
          <w14:ligatures w14:val="none"/>
        </w:rPr>
        <w:tab/>
        <w:t>ICG-</w:t>
      </w:r>
      <w:proofErr w:type="spellStart"/>
      <w:r w:rsidRPr="00B27AED">
        <w:rPr>
          <w:rFonts w:ascii="Calibri" w:eastAsia="Calibri" w:hAnsi="Calibri"/>
          <w:kern w:val="0"/>
          <w:sz w:val="22"/>
          <w:szCs w:val="22"/>
          <w14:ligatures w14:val="none"/>
        </w:rPr>
        <w:t>Eut</w:t>
      </w:r>
      <w:proofErr w:type="spellEnd"/>
      <w:r w:rsidRPr="00B27AED">
        <w:rPr>
          <w:rFonts w:ascii="Calibri" w:eastAsia="Calibri" w:hAnsi="Calibri"/>
          <w:kern w:val="0"/>
          <w:sz w:val="22"/>
          <w:szCs w:val="22"/>
          <w14:ligatures w14:val="none"/>
        </w:rPr>
        <w:t xml:space="preserve"> shall consider relevant links to 'good ecological status' under the Water Framework Directive and equivalent national policies. </w:t>
      </w:r>
    </w:p>
    <w:p w14:paraId="56200C80" w14:textId="014E02A3" w:rsidR="00B27AED" w:rsidRPr="00B27AED" w:rsidRDefault="00B27AED" w:rsidP="00B27AED">
      <w:pPr>
        <w:tabs>
          <w:tab w:val="left" w:pos="567"/>
        </w:tabs>
        <w:spacing w:before="120" w:after="120" w:line="280" w:lineRule="atLeast"/>
        <w:jc w:val="both"/>
        <w:rPr>
          <w:rFonts w:eastAsia="Calibri" w:cstheme="minorHAnsi"/>
          <w:kern w:val="0"/>
          <w:sz w:val="22"/>
          <w:szCs w:val="22"/>
          <w14:ligatures w14:val="none"/>
        </w:rPr>
      </w:pPr>
      <w:r w:rsidRPr="00B27AED">
        <w:rPr>
          <w:rFonts w:eastAsia="Calibri" w:cstheme="minorHAnsi"/>
          <w:kern w:val="0"/>
          <w:sz w:val="22"/>
          <w:szCs w:val="22"/>
          <w14:ligatures w14:val="none"/>
        </w:rPr>
        <w:t xml:space="preserve">16. </w:t>
      </w:r>
      <w:r w:rsidRPr="00B27AED">
        <w:rPr>
          <w:rFonts w:eastAsia="Calibri" w:cstheme="minorHAnsi"/>
          <w:kern w:val="0"/>
          <w:sz w:val="22"/>
          <w:szCs w:val="22"/>
          <w14:ligatures w14:val="none"/>
        </w:rPr>
        <w:tab/>
        <w:t>ICG-</w:t>
      </w:r>
      <w:proofErr w:type="spellStart"/>
      <w:r w:rsidRPr="00B27AED">
        <w:rPr>
          <w:rFonts w:eastAsia="Calibri" w:cstheme="minorHAnsi"/>
          <w:kern w:val="0"/>
          <w:sz w:val="22"/>
          <w:szCs w:val="22"/>
          <w14:ligatures w14:val="none"/>
        </w:rPr>
        <w:t>Eut</w:t>
      </w:r>
      <w:proofErr w:type="spellEnd"/>
      <w:r w:rsidRPr="00B27AED">
        <w:rPr>
          <w:rFonts w:eastAsia="Calibri" w:cstheme="minorHAnsi"/>
          <w:kern w:val="0"/>
          <w:sz w:val="22"/>
          <w:szCs w:val="22"/>
          <w14:ligatures w14:val="none"/>
        </w:rPr>
        <w:t xml:space="preserve"> shall facilitate the work of Contracting Parties in the development and implementation of European and national law concerned with reducing discharges, emissions and losses of nutrients.</w:t>
      </w:r>
    </w:p>
    <w:p w14:paraId="268C7187" w14:textId="28C7CE08" w:rsidR="00B27AED" w:rsidRDefault="00B27AED" w:rsidP="00B27AED">
      <w:pPr>
        <w:tabs>
          <w:tab w:val="left" w:pos="567"/>
        </w:tabs>
        <w:spacing w:before="120" w:after="120" w:line="280" w:lineRule="atLeast"/>
        <w:jc w:val="both"/>
        <w:rPr>
          <w:rFonts w:ascii="Calibri" w:eastAsia="Calibri" w:hAnsi="Calibri" w:cstheme="minorHAnsi"/>
          <w:kern w:val="0"/>
          <w:sz w:val="22"/>
          <w:szCs w:val="22"/>
          <w14:ligatures w14:val="none"/>
        </w:rPr>
      </w:pPr>
      <w:r w:rsidRPr="00B27AED">
        <w:rPr>
          <w:rFonts w:eastAsia="Calibri" w:cstheme="minorHAnsi"/>
          <w:kern w:val="0"/>
          <w:sz w:val="18"/>
          <w:szCs w:val="18"/>
          <w14:ligatures w14:val="none"/>
        </w:rPr>
        <w:t>17.</w:t>
      </w:r>
      <w:r w:rsidRPr="00B27AED">
        <w:rPr>
          <w:rFonts w:eastAsia="Calibri" w:cstheme="minorHAnsi"/>
          <w:kern w:val="0"/>
          <w:sz w:val="18"/>
          <w:szCs w:val="18"/>
          <w14:ligatures w14:val="none"/>
        </w:rPr>
        <w:tab/>
      </w:r>
      <w:r w:rsidRPr="007A2426">
        <w:rPr>
          <w:rFonts w:eastAsia="Calibri" w:cstheme="minorHAnsi"/>
          <w:kern w:val="0"/>
          <w:sz w:val="22"/>
          <w:szCs w:val="22"/>
          <w14:ligatures w14:val="none"/>
        </w:rPr>
        <w:t>ICG-</w:t>
      </w:r>
      <w:proofErr w:type="spellStart"/>
      <w:r w:rsidRPr="007A2426">
        <w:rPr>
          <w:rFonts w:eastAsia="Calibri" w:cstheme="minorHAnsi"/>
          <w:kern w:val="0"/>
          <w:sz w:val="22"/>
          <w:szCs w:val="22"/>
          <w14:ligatures w14:val="none"/>
        </w:rPr>
        <w:t>Eut</w:t>
      </w:r>
      <w:proofErr w:type="spellEnd"/>
      <w:r w:rsidRPr="007A2426">
        <w:rPr>
          <w:rFonts w:eastAsia="Calibri" w:cstheme="minorHAnsi"/>
          <w:kern w:val="0"/>
          <w:sz w:val="22"/>
          <w:szCs w:val="22"/>
          <w14:ligatures w14:val="none"/>
        </w:rPr>
        <w:t xml:space="preserve"> </w:t>
      </w:r>
      <w:r w:rsidRPr="007A2426">
        <w:rPr>
          <w:rFonts w:ascii="Calibri" w:eastAsia="Calibri" w:hAnsi="Calibri" w:cstheme="minorHAnsi"/>
          <w:kern w:val="0"/>
          <w:sz w:val="22"/>
          <w:szCs w:val="22"/>
          <w14:ligatures w14:val="none"/>
        </w:rPr>
        <w:t>shall support</w:t>
      </w:r>
      <w:r w:rsidRPr="00B27AED">
        <w:rPr>
          <w:rFonts w:ascii="Calibri" w:eastAsia="Calibri" w:hAnsi="Calibri" w:cstheme="minorHAnsi"/>
          <w:kern w:val="0"/>
          <w:sz w:val="22"/>
          <w:szCs w:val="22"/>
          <w14:ligatures w14:val="none"/>
        </w:rPr>
        <w:t xml:space="preserve"> the coordinated implementation of common objectives of the international ocean governance related with these terms of reference, through the common implementation of Agenda 2030. </w:t>
      </w:r>
      <w:proofErr w:type="gramStart"/>
      <w:r w:rsidRPr="00B27AED">
        <w:rPr>
          <w:rFonts w:ascii="Calibri" w:eastAsia="Calibri" w:hAnsi="Calibri" w:cstheme="minorHAnsi"/>
          <w:kern w:val="0"/>
          <w:sz w:val="22"/>
          <w:szCs w:val="22"/>
          <w14:ligatures w14:val="none"/>
        </w:rPr>
        <w:t>In particular, Sustainable</w:t>
      </w:r>
      <w:proofErr w:type="gramEnd"/>
      <w:r w:rsidRPr="00B27AED">
        <w:rPr>
          <w:rFonts w:ascii="Calibri" w:eastAsia="Calibri" w:hAnsi="Calibri" w:cstheme="minorHAnsi"/>
          <w:kern w:val="0"/>
          <w:sz w:val="22"/>
          <w:szCs w:val="22"/>
          <w14:ligatures w14:val="none"/>
        </w:rPr>
        <w:t xml:space="preserve"> Development Goal 14 targets: 14.1 (NEAES 2030 S1.01).</w:t>
      </w:r>
    </w:p>
    <w:p w14:paraId="161C6D95" w14:textId="77777777" w:rsidR="003C3AC7" w:rsidRDefault="003C3AC7" w:rsidP="00B27AED">
      <w:pPr>
        <w:tabs>
          <w:tab w:val="left" w:pos="567"/>
        </w:tabs>
        <w:spacing w:before="120" w:after="120" w:line="280" w:lineRule="atLeast"/>
        <w:jc w:val="both"/>
        <w:rPr>
          <w:rFonts w:ascii="Calibri" w:eastAsia="Calibri" w:hAnsi="Calibri" w:cstheme="minorHAnsi"/>
          <w:kern w:val="0"/>
          <w:sz w:val="22"/>
          <w:szCs w:val="22"/>
          <w14:ligatures w14:val="none"/>
        </w:rPr>
      </w:pPr>
    </w:p>
    <w:p w14:paraId="7B327AE3" w14:textId="77777777" w:rsidR="003C3AC7" w:rsidRDefault="003C3AC7" w:rsidP="00B27AED">
      <w:pPr>
        <w:tabs>
          <w:tab w:val="left" w:pos="567"/>
        </w:tabs>
        <w:spacing w:before="120" w:after="120" w:line="280" w:lineRule="atLeast"/>
        <w:jc w:val="both"/>
        <w:rPr>
          <w:rFonts w:ascii="Calibri" w:eastAsia="Calibri" w:hAnsi="Calibri" w:cstheme="minorHAnsi"/>
          <w:kern w:val="0"/>
          <w:sz w:val="22"/>
          <w:szCs w:val="22"/>
          <w14:ligatures w14:val="none"/>
        </w:rPr>
      </w:pPr>
    </w:p>
    <w:p w14:paraId="7819CBCD" w14:textId="77777777" w:rsidR="003C3AC7" w:rsidRDefault="003C3AC7" w:rsidP="00B27AED">
      <w:pPr>
        <w:tabs>
          <w:tab w:val="left" w:pos="567"/>
        </w:tabs>
        <w:spacing w:before="120" w:after="120" w:line="280" w:lineRule="atLeast"/>
        <w:jc w:val="both"/>
        <w:rPr>
          <w:rFonts w:ascii="Calibri" w:eastAsia="Calibri" w:hAnsi="Calibri" w:cstheme="minorHAnsi"/>
          <w:kern w:val="0"/>
          <w:sz w:val="22"/>
          <w:szCs w:val="22"/>
          <w14:ligatures w14:val="none"/>
        </w:rPr>
      </w:pPr>
    </w:p>
    <w:p w14:paraId="3FDD432F" w14:textId="77777777" w:rsidR="003C3AC7" w:rsidRDefault="003C3AC7" w:rsidP="00B27AED">
      <w:pPr>
        <w:tabs>
          <w:tab w:val="left" w:pos="567"/>
        </w:tabs>
        <w:spacing w:before="120" w:after="120" w:line="280" w:lineRule="atLeast"/>
        <w:jc w:val="both"/>
        <w:rPr>
          <w:rFonts w:ascii="Calibri" w:eastAsia="Calibri" w:hAnsi="Calibri" w:cstheme="minorHAnsi"/>
          <w:kern w:val="0"/>
          <w:sz w:val="22"/>
          <w:szCs w:val="22"/>
          <w14:ligatures w14:val="none"/>
        </w:rPr>
      </w:pPr>
    </w:p>
    <w:p w14:paraId="607DFCAC" w14:textId="77777777" w:rsidR="003C3AC7" w:rsidRDefault="003C3AC7" w:rsidP="00B27AED">
      <w:pPr>
        <w:tabs>
          <w:tab w:val="left" w:pos="567"/>
        </w:tabs>
        <w:spacing w:before="120" w:after="120" w:line="280" w:lineRule="atLeast"/>
        <w:jc w:val="both"/>
        <w:rPr>
          <w:rFonts w:ascii="Calibri" w:eastAsia="Calibri" w:hAnsi="Calibri" w:cstheme="minorHAnsi"/>
          <w:kern w:val="0"/>
          <w:sz w:val="22"/>
          <w:szCs w:val="22"/>
          <w14:ligatures w14:val="none"/>
        </w:rPr>
      </w:pPr>
    </w:p>
    <w:p w14:paraId="7E8795EF" w14:textId="77777777" w:rsidR="003C3AC7" w:rsidRDefault="003C3AC7" w:rsidP="00B27AED">
      <w:pPr>
        <w:tabs>
          <w:tab w:val="left" w:pos="567"/>
        </w:tabs>
        <w:spacing w:before="120" w:after="120" w:line="280" w:lineRule="atLeast"/>
        <w:jc w:val="both"/>
        <w:rPr>
          <w:rFonts w:ascii="Calibri" w:eastAsia="Calibri" w:hAnsi="Calibri" w:cstheme="minorHAnsi"/>
          <w:kern w:val="0"/>
          <w:sz w:val="22"/>
          <w:szCs w:val="22"/>
          <w14:ligatures w14:val="none"/>
        </w:rPr>
      </w:pPr>
    </w:p>
    <w:p w14:paraId="49803330" w14:textId="43693C15" w:rsidR="00C40055" w:rsidRDefault="00C40055" w:rsidP="00C40055">
      <w:pPr>
        <w:keepNext/>
        <w:spacing w:before="240" w:after="240" w:line="276" w:lineRule="auto"/>
        <w:jc w:val="both"/>
        <w:outlineLvl w:val="0"/>
        <w:rPr>
          <w:rFonts w:ascii="Calibri" w:eastAsia="Times New Roman" w:hAnsi="Calibri" w:cs="Times New Roman"/>
          <w:noProof/>
          <w:kern w:val="0"/>
          <w:sz w:val="40"/>
          <w:szCs w:val="40"/>
          <w:lang w:eastAsia="en-GB"/>
          <w14:ligatures w14:val="none"/>
        </w:rPr>
      </w:pPr>
      <w:r>
        <w:rPr>
          <w:rFonts w:ascii="Calibri" w:eastAsia="Times New Roman" w:hAnsi="Calibri" w:cs="Times New Roman"/>
          <w:noProof/>
          <w:kern w:val="0"/>
          <w:sz w:val="40"/>
          <w:szCs w:val="40"/>
          <w:lang w:eastAsia="en-GB"/>
          <w14:ligatures w14:val="none"/>
        </w:rPr>
        <w:lastRenderedPageBreak/>
        <w:t>Annex 2</w:t>
      </w:r>
    </w:p>
    <w:p w14:paraId="59818CDB" w14:textId="5B32DE1F" w:rsidR="00C40055" w:rsidRPr="00C40055" w:rsidRDefault="00C40055" w:rsidP="00C40055">
      <w:pPr>
        <w:keepNext/>
        <w:spacing w:before="240" w:after="240" w:line="276" w:lineRule="auto"/>
        <w:jc w:val="both"/>
        <w:outlineLvl w:val="0"/>
        <w:rPr>
          <w:rFonts w:ascii="Calibri" w:eastAsia="Times New Roman" w:hAnsi="Calibri" w:cs="Times New Roman"/>
          <w:noProof/>
          <w:kern w:val="0"/>
          <w:sz w:val="40"/>
          <w:szCs w:val="40"/>
          <w:lang w:eastAsia="en-GB"/>
          <w14:ligatures w14:val="none"/>
        </w:rPr>
      </w:pPr>
      <w:r w:rsidRPr="00C40055">
        <w:rPr>
          <w:rFonts w:ascii="Calibri" w:eastAsia="Times New Roman" w:hAnsi="Calibri" w:cs="Times New Roman"/>
          <w:noProof/>
          <w:kern w:val="0"/>
          <w:sz w:val="40"/>
          <w:szCs w:val="40"/>
          <w:lang w:eastAsia="en-GB"/>
          <w14:ligatures w14:val="none"/>
        </w:rPr>
        <w:t>ICG-EMO Terms of reference 2023-2026</w:t>
      </w:r>
    </w:p>
    <w:p w14:paraId="7297DD1E"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The Intersessional Correspondence Group on Eutrophication Modelling (ICG-EMO) is a subsidiary body of HASEC which should comprise representatives of all Contracting Parties and OSPAR Observer organisations. </w:t>
      </w:r>
    </w:p>
    <w:p w14:paraId="470ACFD1"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The function of HASEC is to coordinate the work under the OSPAR Convention on hazardous substances and eutrophication and contribute to the delivery of the North-East Atlantic Environment Strategy (NEAES 2030). ICG-EMO is a group of experts advising HASEC.</w:t>
      </w:r>
    </w:p>
    <w:p w14:paraId="04D371F3"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Arial"/>
          <w:kern w:val="0"/>
          <w:sz w:val="22"/>
          <w:szCs w:val="22"/>
          <w14:ligatures w14:val="none"/>
        </w:rPr>
        <w:t>The scope of work is to provide marine modelling support to HASEC, including quantification of the impact of possible management scenarios for nutrient reduction and related issues on eutrophication.</w:t>
      </w:r>
    </w:p>
    <w:p w14:paraId="3EC735C5" w14:textId="77777777" w:rsidR="00C40055" w:rsidRPr="00C40055" w:rsidRDefault="00C40055" w:rsidP="00C40055">
      <w:pPr>
        <w:tabs>
          <w:tab w:val="left" w:pos="540"/>
          <w:tab w:val="left" w:pos="567"/>
        </w:tabs>
        <w:spacing w:before="120" w:after="120" w:line="280" w:lineRule="atLeast"/>
        <w:jc w:val="both"/>
        <w:rPr>
          <w:rFonts w:ascii="Calibri" w:eastAsia="Calibri" w:hAnsi="Calibri" w:cs="Times New Roman"/>
          <w:kern w:val="0"/>
          <w:sz w:val="22"/>
          <w:szCs w:val="22"/>
          <w14:ligatures w14:val="none"/>
        </w:rPr>
      </w:pPr>
    </w:p>
    <w:p w14:paraId="7B668CC5" w14:textId="77777777" w:rsidR="00C40055" w:rsidRPr="00C40055" w:rsidRDefault="00C40055" w:rsidP="00C40055">
      <w:pPr>
        <w:tabs>
          <w:tab w:val="left" w:pos="1418"/>
        </w:tabs>
        <w:spacing w:after="120" w:line="276" w:lineRule="auto"/>
        <w:jc w:val="both"/>
        <w:rPr>
          <w:rFonts w:ascii="Calibri" w:eastAsia="Times New Roman" w:hAnsi="Calibri" w:cs="Arial"/>
          <w:b/>
          <w:bCs/>
          <w:kern w:val="0"/>
          <w:sz w:val="22"/>
          <w:szCs w:val="20"/>
          <w:u w:val="single"/>
          <w:lang w:eastAsia="en-GB"/>
          <w14:ligatures w14:val="none"/>
        </w:rPr>
      </w:pPr>
      <w:r w:rsidRPr="00C40055">
        <w:rPr>
          <w:rFonts w:ascii="Calibri" w:eastAsia="Times New Roman" w:hAnsi="Calibri" w:cs="Arial"/>
          <w:b/>
          <w:bCs/>
          <w:kern w:val="0"/>
          <w:sz w:val="22"/>
          <w:szCs w:val="20"/>
          <w:u w:val="single"/>
          <w:lang w:eastAsia="en-GB"/>
          <w14:ligatures w14:val="none"/>
        </w:rPr>
        <w:t>Operation and organisation of work</w:t>
      </w:r>
    </w:p>
    <w:p w14:paraId="28336957"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ICG-EMO shall hold at least one annual meeting and intersessional meetings when required.</w:t>
      </w:r>
    </w:p>
    <w:p w14:paraId="221D8882"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ICG-EMO shall report to HASEC on its work on key issues that require coordination/management by HASEC.</w:t>
      </w:r>
    </w:p>
    <w:p w14:paraId="620AB0ED"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ICG-EMO shall provide an annual progress report to HASEC.</w:t>
      </w:r>
    </w:p>
    <w:p w14:paraId="4F325BCC"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ICG-EMO shall exchange information with other OSPAR expert and working groups as required as outlined by NEAES 2020-2030 , specifically with</w:t>
      </w:r>
    </w:p>
    <w:p w14:paraId="59F889EF" w14:textId="77777777" w:rsidR="00C40055" w:rsidRPr="00C40055" w:rsidRDefault="00C40055" w:rsidP="00C40055">
      <w:pPr>
        <w:numPr>
          <w:ilvl w:val="0"/>
          <w:numId w:val="11"/>
        </w:numPr>
        <w:tabs>
          <w:tab w:val="left" w:pos="567"/>
          <w:tab w:val="left" w:pos="720"/>
          <w:tab w:val="left" w:pos="1418"/>
        </w:tabs>
        <w:spacing w:before="120" w:after="120" w:line="276" w:lineRule="auto"/>
        <w:ind w:hanging="513"/>
        <w:jc w:val="both"/>
        <w:rPr>
          <w:rFonts w:ascii="Calibri" w:eastAsia="Calibri" w:hAnsi="Calibri" w:cs="Times New Roman"/>
          <w:color w:val="000000" w:themeColor="text1"/>
          <w:kern w:val="0"/>
          <w:sz w:val="22"/>
          <w:szCs w:val="22"/>
          <w14:ligatures w14:val="none"/>
        </w:rPr>
      </w:pPr>
      <w:r w:rsidRPr="00C40055">
        <w:rPr>
          <w:rFonts w:ascii="Calibri" w:eastAsia="Calibri" w:hAnsi="Calibri" w:cs="Times New Roman"/>
          <w:color w:val="000000" w:themeColor="text1"/>
          <w:kern w:val="0"/>
          <w:sz w:val="22"/>
          <w:szCs w:val="22"/>
          <w14:ligatures w14:val="none"/>
        </w:rPr>
        <w:t>with Intersessional Correspondence Group on Eutrophication (ICG-</w:t>
      </w:r>
      <w:proofErr w:type="spellStart"/>
      <w:r w:rsidRPr="00C40055">
        <w:rPr>
          <w:rFonts w:ascii="Calibri" w:eastAsia="Calibri" w:hAnsi="Calibri" w:cs="Times New Roman"/>
          <w:color w:val="000000" w:themeColor="text1"/>
          <w:kern w:val="0"/>
          <w:sz w:val="22"/>
          <w:szCs w:val="22"/>
          <w14:ligatures w14:val="none"/>
        </w:rPr>
        <w:t>Eut</w:t>
      </w:r>
      <w:proofErr w:type="spellEnd"/>
      <w:r w:rsidRPr="00C40055">
        <w:rPr>
          <w:rFonts w:ascii="Calibri" w:eastAsia="Calibri" w:hAnsi="Calibri" w:cs="Times New Roman"/>
          <w:color w:val="000000" w:themeColor="text1"/>
          <w:kern w:val="0"/>
          <w:sz w:val="22"/>
          <w:szCs w:val="22"/>
          <w14:ligatures w14:val="none"/>
        </w:rPr>
        <w:t>) ;</w:t>
      </w:r>
    </w:p>
    <w:p w14:paraId="2ED07416" w14:textId="77777777" w:rsidR="00C40055" w:rsidRPr="00C40055" w:rsidRDefault="00C40055" w:rsidP="00C40055">
      <w:pPr>
        <w:numPr>
          <w:ilvl w:val="0"/>
          <w:numId w:val="11"/>
        </w:numPr>
        <w:tabs>
          <w:tab w:val="left" w:pos="567"/>
          <w:tab w:val="left" w:pos="720"/>
          <w:tab w:val="left" w:pos="1418"/>
        </w:tabs>
        <w:spacing w:before="120" w:after="120" w:line="276" w:lineRule="auto"/>
        <w:ind w:hanging="513"/>
        <w:jc w:val="both"/>
        <w:rPr>
          <w:rFonts w:ascii="Calibri" w:eastAsia="Calibri" w:hAnsi="Calibri" w:cs="Times New Roman"/>
          <w:color w:val="000000" w:themeColor="text1"/>
          <w:kern w:val="0"/>
          <w:sz w:val="22"/>
          <w:szCs w:val="22"/>
          <w14:ligatures w14:val="none"/>
        </w:rPr>
      </w:pPr>
      <w:r w:rsidRPr="00C40055">
        <w:rPr>
          <w:rFonts w:ascii="Calibri" w:eastAsia="Calibri" w:hAnsi="Calibri" w:cs="Times New Roman"/>
          <w:kern w:val="0"/>
          <w:sz w:val="22"/>
          <w:szCs w:val="22"/>
          <w14:ligatures w14:val="none"/>
        </w:rPr>
        <w:t xml:space="preserve">with the Working Group on Inputs to the marine </w:t>
      </w:r>
      <w:r w:rsidRPr="00C40055">
        <w:rPr>
          <w:rFonts w:ascii="Calibri" w:eastAsia="Calibri" w:hAnsi="Calibri" w:cs="Times New Roman"/>
          <w:color w:val="000000" w:themeColor="text1"/>
          <w:kern w:val="0"/>
          <w:sz w:val="22"/>
          <w:szCs w:val="22"/>
          <w14:ligatures w14:val="none"/>
        </w:rPr>
        <w:t xml:space="preserve">environment (WG INPUT) </w:t>
      </w:r>
    </w:p>
    <w:p w14:paraId="05FD22E7" w14:textId="77777777" w:rsidR="00C40055" w:rsidRPr="00C40055" w:rsidRDefault="00C40055" w:rsidP="0044093F">
      <w:pPr>
        <w:numPr>
          <w:ilvl w:val="0"/>
          <w:numId w:val="1"/>
        </w:numPr>
        <w:tabs>
          <w:tab w:val="left" w:pos="142"/>
          <w:tab w:val="left" w:pos="720"/>
          <w:tab w:val="left" w:pos="1418"/>
        </w:tabs>
        <w:spacing w:before="120" w:after="120" w:line="276" w:lineRule="auto"/>
        <w:ind w:hanging="502"/>
        <w:contextualSpacing/>
        <w:jc w:val="both"/>
        <w:rPr>
          <w:rFonts w:ascii="Calibri" w:eastAsia="Times New Roman" w:hAnsi="Calibri" w:cs="Times New Roman"/>
          <w:color w:val="000000" w:themeColor="text1"/>
          <w:kern w:val="0"/>
          <w:sz w:val="22"/>
          <w:szCs w:val="20"/>
          <w:lang w:eastAsia="en-GB"/>
          <w14:ligatures w14:val="none"/>
        </w:rPr>
      </w:pPr>
      <w:r w:rsidRPr="00C40055">
        <w:rPr>
          <w:rFonts w:ascii="Calibri" w:eastAsia="Calibri" w:hAnsi="Calibri" w:cs="Times New Roman"/>
          <w:color w:val="000000" w:themeColor="text1"/>
          <w:kern w:val="0"/>
          <w:sz w:val="22"/>
          <w:szCs w:val="22"/>
          <w14:ligatures w14:val="none"/>
        </w:rPr>
        <w:t xml:space="preserve">ICG-EMO will exchange information with the following groups when support is needed: </w:t>
      </w:r>
    </w:p>
    <w:p w14:paraId="76BE8141" w14:textId="500B0C9E" w:rsidR="00C40055" w:rsidRPr="00C40055" w:rsidRDefault="00C40055" w:rsidP="0044093F">
      <w:pPr>
        <w:tabs>
          <w:tab w:val="left" w:pos="567"/>
          <w:tab w:val="left" w:pos="1134"/>
        </w:tabs>
        <w:spacing w:before="120" w:after="120" w:line="276" w:lineRule="auto"/>
        <w:ind w:left="1134" w:hanging="632"/>
        <w:jc w:val="both"/>
        <w:rPr>
          <w:rFonts w:ascii="Calibri" w:eastAsia="Times New Roman" w:hAnsi="Calibri" w:cs="Times New Roman"/>
          <w:color w:val="000000" w:themeColor="text1"/>
          <w:kern w:val="0"/>
          <w:sz w:val="22"/>
          <w:szCs w:val="20"/>
          <w:lang w:eastAsia="en-GB"/>
          <w14:ligatures w14:val="none"/>
        </w:rPr>
      </w:pPr>
      <w:r w:rsidRPr="00C40055">
        <w:rPr>
          <w:rFonts w:ascii="Calibri" w:eastAsia="Times New Roman" w:hAnsi="Calibri" w:cs="Times New Roman"/>
          <w:color w:val="000000" w:themeColor="text1"/>
          <w:kern w:val="0"/>
          <w:sz w:val="22"/>
          <w:szCs w:val="20"/>
          <w:lang w:eastAsia="en-GB"/>
          <w14:ligatures w14:val="none"/>
        </w:rPr>
        <w:tab/>
        <w:t>a.</w:t>
      </w:r>
      <w:r w:rsidRPr="00C40055">
        <w:rPr>
          <w:rFonts w:ascii="Calibri" w:eastAsia="Times New Roman" w:hAnsi="Calibri" w:cs="Times New Roman"/>
          <w:color w:val="000000" w:themeColor="text1"/>
          <w:kern w:val="0"/>
          <w:sz w:val="22"/>
          <w:szCs w:val="20"/>
          <w:lang w:eastAsia="en-GB"/>
          <w14:ligatures w14:val="none"/>
        </w:rPr>
        <w:tab/>
        <w:t>the Intersessional Correspondence Group on Measures and Recommendations (ICG-</w:t>
      </w:r>
      <w:proofErr w:type="spellStart"/>
      <w:r w:rsidRPr="00C40055">
        <w:rPr>
          <w:rFonts w:ascii="Calibri" w:eastAsia="Times New Roman" w:hAnsi="Calibri" w:cs="Times New Roman"/>
          <w:color w:val="000000" w:themeColor="text1"/>
          <w:kern w:val="0"/>
          <w:sz w:val="22"/>
          <w:szCs w:val="20"/>
          <w:lang w:eastAsia="en-GB"/>
          <w14:ligatures w14:val="none"/>
        </w:rPr>
        <w:t>MaRE</w:t>
      </w:r>
      <w:proofErr w:type="spellEnd"/>
      <w:r w:rsidRPr="00C40055">
        <w:rPr>
          <w:rFonts w:ascii="Calibri" w:eastAsia="Times New Roman" w:hAnsi="Calibri" w:cs="Times New Roman"/>
          <w:color w:val="000000" w:themeColor="text1"/>
          <w:kern w:val="0"/>
          <w:sz w:val="22"/>
          <w:szCs w:val="20"/>
          <w:lang w:eastAsia="en-GB"/>
          <w14:ligatures w14:val="none"/>
        </w:rPr>
        <w:t xml:space="preserve">) </w:t>
      </w:r>
    </w:p>
    <w:p w14:paraId="057198DF" w14:textId="6B898403" w:rsidR="00C40055" w:rsidRPr="00C40055" w:rsidRDefault="0044093F" w:rsidP="0044093F">
      <w:pPr>
        <w:tabs>
          <w:tab w:val="left" w:pos="567"/>
          <w:tab w:val="left" w:pos="1134"/>
          <w:tab w:val="left" w:pos="1418"/>
        </w:tabs>
        <w:spacing w:before="120" w:after="120" w:line="276" w:lineRule="auto"/>
        <w:ind w:left="1134" w:hanging="1134"/>
        <w:jc w:val="both"/>
        <w:rPr>
          <w:rFonts w:ascii="Calibri" w:eastAsia="Calibri" w:hAnsi="Calibri" w:cs="Times New Roman"/>
          <w:color w:val="000000" w:themeColor="text1"/>
          <w:kern w:val="0"/>
          <w:sz w:val="22"/>
          <w:szCs w:val="22"/>
          <w14:ligatures w14:val="none"/>
        </w:rPr>
      </w:pPr>
      <w:r>
        <w:rPr>
          <w:rFonts w:ascii="Calibri" w:eastAsia="Calibri" w:hAnsi="Calibri" w:cs="Times New Roman"/>
          <w:color w:val="000000" w:themeColor="text1"/>
          <w:kern w:val="0"/>
          <w:sz w:val="22"/>
          <w:szCs w:val="22"/>
          <w14:ligatures w14:val="none"/>
        </w:rPr>
        <w:tab/>
        <w:t>b.</w:t>
      </w:r>
      <w:r>
        <w:rPr>
          <w:rFonts w:ascii="Calibri" w:eastAsia="Calibri" w:hAnsi="Calibri" w:cs="Times New Roman"/>
          <w:color w:val="000000" w:themeColor="text1"/>
          <w:kern w:val="0"/>
          <w:sz w:val="22"/>
          <w:szCs w:val="22"/>
          <w14:ligatures w14:val="none"/>
        </w:rPr>
        <w:tab/>
      </w:r>
      <w:r w:rsidR="00C40055" w:rsidRPr="00C40055">
        <w:rPr>
          <w:rFonts w:ascii="Calibri" w:eastAsia="Calibri" w:hAnsi="Calibri" w:cs="Times New Roman"/>
          <w:color w:val="000000" w:themeColor="text1"/>
          <w:kern w:val="0"/>
          <w:sz w:val="22"/>
          <w:szCs w:val="22"/>
          <w14:ligatures w14:val="none"/>
        </w:rPr>
        <w:t xml:space="preserve">the Intersessional Correspondence Group on the Coordination of Biodiversity Assessment and Monitoring  (ICG-COBAM - Pelagic and </w:t>
      </w:r>
      <w:proofErr w:type="spellStart"/>
      <w:r w:rsidR="00C40055" w:rsidRPr="00C40055">
        <w:rPr>
          <w:rFonts w:ascii="Calibri" w:eastAsia="Calibri" w:hAnsi="Calibri" w:cs="Times New Roman"/>
          <w:color w:val="000000" w:themeColor="text1"/>
          <w:kern w:val="0"/>
          <w:sz w:val="22"/>
          <w:szCs w:val="22"/>
          <w14:ligatures w14:val="none"/>
        </w:rPr>
        <w:t>Foodwebs</w:t>
      </w:r>
      <w:proofErr w:type="spellEnd"/>
      <w:r w:rsidR="00C40055" w:rsidRPr="00C40055">
        <w:rPr>
          <w:rFonts w:ascii="Calibri" w:eastAsia="Calibri" w:hAnsi="Calibri" w:cs="Times New Roman"/>
          <w:color w:val="000000" w:themeColor="text1"/>
          <w:kern w:val="0"/>
          <w:sz w:val="22"/>
          <w:szCs w:val="22"/>
          <w14:ligatures w14:val="none"/>
        </w:rPr>
        <w:t xml:space="preserve"> Group).</w:t>
      </w:r>
    </w:p>
    <w:p w14:paraId="72025908" w14:textId="5A256118" w:rsidR="00C40055" w:rsidRPr="00C40055" w:rsidRDefault="00C40055" w:rsidP="00C40055">
      <w:pPr>
        <w:numPr>
          <w:ilvl w:val="0"/>
          <w:numId w:val="11"/>
        </w:numPr>
        <w:tabs>
          <w:tab w:val="left" w:pos="567"/>
          <w:tab w:val="left" w:pos="1134"/>
          <w:tab w:val="left" w:pos="1418"/>
        </w:tabs>
        <w:spacing w:before="120" w:after="120" w:line="276" w:lineRule="auto"/>
        <w:ind w:hanging="513"/>
        <w:jc w:val="both"/>
        <w:rPr>
          <w:rFonts w:ascii="Calibri" w:eastAsia="Calibri" w:hAnsi="Calibri" w:cs="Times New Roman"/>
          <w:color w:val="000000" w:themeColor="text1"/>
          <w:kern w:val="0"/>
          <w:sz w:val="22"/>
          <w:szCs w:val="22"/>
          <w14:ligatures w14:val="none"/>
        </w:rPr>
      </w:pPr>
      <w:r w:rsidRPr="00C40055">
        <w:rPr>
          <w:rFonts w:ascii="Calibri" w:eastAsia="Calibri" w:hAnsi="Calibri" w:cs="Times New Roman"/>
          <w:color w:val="000000" w:themeColor="text1"/>
          <w:kern w:val="0"/>
          <w:sz w:val="22"/>
          <w:szCs w:val="22"/>
          <w14:ligatures w14:val="none"/>
        </w:rPr>
        <w:t xml:space="preserve">the Working Group on a Changing  Ocean Climate and Ocean Acidification (WG-COCOA) </w:t>
      </w:r>
    </w:p>
    <w:p w14:paraId="5F1E86AF" w14:textId="77777777" w:rsidR="00C40055" w:rsidRPr="00C40055" w:rsidRDefault="00C40055" w:rsidP="00C40055">
      <w:pPr>
        <w:numPr>
          <w:ilvl w:val="0"/>
          <w:numId w:val="11"/>
        </w:numPr>
        <w:tabs>
          <w:tab w:val="left" w:pos="567"/>
          <w:tab w:val="left" w:pos="1134"/>
          <w:tab w:val="left" w:pos="1418"/>
        </w:tabs>
        <w:spacing w:before="120" w:after="120" w:line="276" w:lineRule="auto"/>
        <w:ind w:hanging="513"/>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the Environmental Impacts of Human Activities Committee (EIHA) </w:t>
      </w:r>
    </w:p>
    <w:p w14:paraId="3121CE4D" w14:textId="77777777" w:rsidR="00C40055" w:rsidRPr="00C40055" w:rsidRDefault="00C40055" w:rsidP="00C40055">
      <w:pPr>
        <w:tabs>
          <w:tab w:val="left" w:pos="540"/>
          <w:tab w:val="left" w:pos="567"/>
          <w:tab w:val="left" w:pos="1418"/>
        </w:tabs>
        <w:spacing w:before="120" w:after="120" w:line="280" w:lineRule="atLeast"/>
        <w:jc w:val="both"/>
        <w:outlineLvl w:val="0"/>
        <w:rPr>
          <w:rFonts w:ascii="Calibri" w:eastAsia="Times New Roman" w:hAnsi="Calibri" w:cs="Arial"/>
          <w:b/>
          <w:bCs/>
          <w:kern w:val="0"/>
          <w:sz w:val="22"/>
          <w:szCs w:val="20"/>
          <w:u w:val="single"/>
          <w:lang w:eastAsia="en-GB"/>
          <w14:ligatures w14:val="none"/>
        </w:rPr>
      </w:pPr>
      <w:r w:rsidRPr="00C40055">
        <w:rPr>
          <w:rFonts w:ascii="Calibri" w:eastAsia="Times New Roman" w:hAnsi="Calibri" w:cs="Arial"/>
          <w:b/>
          <w:bCs/>
          <w:kern w:val="0"/>
          <w:sz w:val="22"/>
          <w:szCs w:val="20"/>
          <w:u w:val="single"/>
          <w:lang w:eastAsia="en-GB"/>
          <w14:ligatures w14:val="none"/>
        </w:rPr>
        <w:t>Implementation of the North-East Atlantic Environment Strategy 2030</w:t>
      </w:r>
    </w:p>
    <w:p w14:paraId="78F43AEF"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ICG-EMO will facilitate the implementation of the NEAES 2030, by:</w:t>
      </w:r>
    </w:p>
    <w:p w14:paraId="4C85D04B" w14:textId="77777777" w:rsidR="00C40055" w:rsidRPr="00C40055" w:rsidRDefault="00C40055" w:rsidP="00C40055">
      <w:pPr>
        <w:numPr>
          <w:ilvl w:val="0"/>
          <w:numId w:val="3"/>
        </w:numPr>
        <w:tabs>
          <w:tab w:val="left" w:pos="540"/>
          <w:tab w:val="left" w:pos="567"/>
          <w:tab w:val="left" w:pos="1418"/>
        </w:tabs>
        <w:spacing w:before="120" w:after="120" w:line="276" w:lineRule="auto"/>
        <w:ind w:hanging="513"/>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contributing to the strategic objectives S1 and S10;</w:t>
      </w:r>
    </w:p>
    <w:p w14:paraId="4494B59F" w14:textId="77777777" w:rsidR="00C40055" w:rsidRPr="00C40055" w:rsidRDefault="00C40055" w:rsidP="00C40055">
      <w:pPr>
        <w:numPr>
          <w:ilvl w:val="0"/>
          <w:numId w:val="3"/>
        </w:numPr>
        <w:tabs>
          <w:tab w:val="left" w:pos="540"/>
          <w:tab w:val="left" w:pos="567"/>
          <w:tab w:val="left" w:pos="1418"/>
        </w:tabs>
        <w:spacing w:before="120" w:after="120" w:line="276" w:lineRule="auto"/>
        <w:ind w:hanging="513"/>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supporting those operational objectives for which HASEC has a leading or supporting role as set out in the Implementation Plan;</w:t>
      </w:r>
    </w:p>
    <w:p w14:paraId="18086F94" w14:textId="77777777" w:rsidR="00C40055" w:rsidRPr="00C40055" w:rsidRDefault="00C40055" w:rsidP="00C40055">
      <w:pPr>
        <w:numPr>
          <w:ilvl w:val="0"/>
          <w:numId w:val="3"/>
        </w:numPr>
        <w:tabs>
          <w:tab w:val="left" w:pos="540"/>
          <w:tab w:val="left" w:pos="567"/>
          <w:tab w:val="left" w:pos="1418"/>
        </w:tabs>
        <w:spacing w:before="120" w:after="120" w:line="276" w:lineRule="auto"/>
        <w:ind w:hanging="513"/>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maintaining its list of NEAES tasks and regularly updating on progress with these tasks, identifying and specifying tasks to be recommended to HASEC to submit to </w:t>
      </w:r>
      <w:proofErr w:type="spellStart"/>
      <w:r w:rsidRPr="00C40055">
        <w:rPr>
          <w:rFonts w:ascii="Calibri" w:eastAsia="Calibri" w:hAnsi="Calibri" w:cs="Times New Roman"/>
          <w:kern w:val="0"/>
          <w:sz w:val="22"/>
          <w:szCs w:val="22"/>
          <w14:ligatures w14:val="none"/>
        </w:rPr>
        <w:t>CoG</w:t>
      </w:r>
      <w:proofErr w:type="spellEnd"/>
      <w:r w:rsidRPr="00C40055">
        <w:rPr>
          <w:rFonts w:ascii="Calibri" w:eastAsia="Calibri" w:hAnsi="Calibri" w:cs="Times New Roman"/>
          <w:kern w:val="0"/>
          <w:sz w:val="22"/>
          <w:szCs w:val="22"/>
          <w14:ligatures w14:val="none"/>
        </w:rPr>
        <w:t xml:space="preserve"> for </w:t>
      </w:r>
      <w:r w:rsidRPr="00C40055">
        <w:rPr>
          <w:rFonts w:ascii="Calibri" w:eastAsia="Calibri" w:hAnsi="Calibri" w:cs="Times New Roman"/>
          <w:kern w:val="0"/>
          <w:sz w:val="22"/>
          <w:szCs w:val="22"/>
          <w14:ligatures w14:val="none"/>
        </w:rPr>
        <w:lastRenderedPageBreak/>
        <w:t>inclusion into the Implementation Plan under those operational objectives for which it has a leading or supporting role; and</w:t>
      </w:r>
    </w:p>
    <w:p w14:paraId="16AD39F0" w14:textId="77777777" w:rsidR="00C40055" w:rsidRPr="00C40055" w:rsidRDefault="00C40055" w:rsidP="00C40055">
      <w:pPr>
        <w:numPr>
          <w:ilvl w:val="0"/>
          <w:numId w:val="3"/>
        </w:numPr>
        <w:tabs>
          <w:tab w:val="left" w:pos="540"/>
          <w:tab w:val="left" w:pos="567"/>
          <w:tab w:val="left" w:pos="1418"/>
        </w:tabs>
        <w:spacing w:before="120" w:after="120" w:line="276" w:lineRule="auto"/>
        <w:ind w:hanging="513"/>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ensuring progress reporting on implementation of NEAES 2030 tasks as set out in Agreement 2021-02 and identifying any issue that should be brought to the attention of HASEC. </w:t>
      </w:r>
    </w:p>
    <w:p w14:paraId="0E94765F"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In doing so, ICG-EMO shall pay particular attention to the conclusions and recommendations of the Quality Status Reports and Intermediate Assessments.  </w:t>
      </w:r>
    </w:p>
    <w:p w14:paraId="708DC73E" w14:textId="77777777" w:rsidR="00C40055" w:rsidRPr="00C40055" w:rsidRDefault="00C40055" w:rsidP="00C40055">
      <w:pPr>
        <w:tabs>
          <w:tab w:val="left" w:pos="720"/>
          <w:tab w:val="left" w:pos="1418"/>
        </w:tabs>
        <w:spacing w:before="120" w:after="120" w:line="280" w:lineRule="atLeast"/>
        <w:jc w:val="both"/>
        <w:outlineLvl w:val="0"/>
        <w:rPr>
          <w:rFonts w:ascii="Calibri" w:eastAsia="Times New Roman" w:hAnsi="Calibri" w:cs="Arial"/>
          <w:b/>
          <w:bCs/>
          <w:kern w:val="0"/>
          <w:sz w:val="22"/>
          <w:szCs w:val="20"/>
          <w:u w:val="single"/>
          <w:lang w:eastAsia="en-GB"/>
          <w14:ligatures w14:val="none"/>
        </w:rPr>
      </w:pPr>
      <w:r w:rsidRPr="00C40055">
        <w:rPr>
          <w:rFonts w:ascii="Calibri" w:eastAsia="Times New Roman" w:hAnsi="Calibri" w:cs="Arial"/>
          <w:b/>
          <w:bCs/>
          <w:kern w:val="0"/>
          <w:sz w:val="22"/>
          <w:szCs w:val="20"/>
          <w:u w:val="single"/>
          <w:lang w:eastAsia="en-GB"/>
          <w14:ligatures w14:val="none"/>
        </w:rPr>
        <w:t xml:space="preserve">Modelling </w:t>
      </w:r>
    </w:p>
    <w:p w14:paraId="0A21803A"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ICG-EMO shall use and maintain the capabilities developed by OSPAR in eutrophication related modelling. Continued eutrophication modelling work is required in support of the development of assessment products and scenario results that can be used in the context of programmes of </w:t>
      </w:r>
      <w:proofErr w:type="gramStart"/>
      <w:r w:rsidRPr="00C40055">
        <w:rPr>
          <w:rFonts w:ascii="Calibri" w:eastAsia="Calibri" w:hAnsi="Calibri" w:cs="Times New Roman"/>
          <w:kern w:val="0"/>
          <w:sz w:val="22"/>
          <w:szCs w:val="22"/>
          <w14:ligatures w14:val="none"/>
        </w:rPr>
        <w:t>measures..</w:t>
      </w:r>
      <w:proofErr w:type="gramEnd"/>
      <w:r w:rsidRPr="00C40055">
        <w:rPr>
          <w:rFonts w:ascii="Calibri" w:eastAsia="Calibri" w:hAnsi="Calibri" w:cs="Times New Roman"/>
          <w:kern w:val="0"/>
          <w:sz w:val="22"/>
          <w:szCs w:val="22"/>
          <w14:ligatures w14:val="none"/>
        </w:rPr>
        <w:t xml:space="preserve"> This is subject to funding from the Contracting Parties in relation to the priorities in modelling work required by HASEC.</w:t>
      </w:r>
    </w:p>
    <w:p w14:paraId="4240D75C" w14:textId="77777777"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The m</w:t>
      </w:r>
      <w:r w:rsidRPr="00C40055">
        <w:rPr>
          <w:rFonts w:eastAsia="Batang" w:cstheme="minorHAnsi"/>
          <w:kern w:val="0"/>
          <w:sz w:val="22"/>
          <w:szCs w:val="22"/>
          <w14:ligatures w14:val="none"/>
        </w:rPr>
        <w:t>odelling work by the ICG EMO modelling community shall be developed in close dialogue with OSPAR Contracting Parties and its selected modelling groups</w:t>
      </w:r>
      <w:r w:rsidRPr="00C40055">
        <w:rPr>
          <w:rFonts w:eastAsia="Calibri" w:cstheme="minorHAnsi"/>
          <w:kern w:val="0"/>
          <w:sz w:val="22"/>
          <w:szCs w:val="22"/>
          <w14:ligatures w14:val="none"/>
        </w:rPr>
        <w:t xml:space="preserve"> to predict responses of eutrophication effects parameters to reductions of riverine nutrient loads and to quantify the relative contributions of nutrient loads of various rivers to transboundary nutrient transport. </w:t>
      </w:r>
    </w:p>
    <w:p w14:paraId="4C92B74B" w14:textId="77777777" w:rsidR="00C40055" w:rsidRPr="0044093F" w:rsidRDefault="00C40055" w:rsidP="00C40055">
      <w:pPr>
        <w:tabs>
          <w:tab w:val="left" w:pos="540"/>
          <w:tab w:val="left" w:pos="567"/>
        </w:tabs>
        <w:spacing w:before="120" w:after="120" w:line="280" w:lineRule="atLeast"/>
        <w:jc w:val="both"/>
        <w:rPr>
          <w:rFonts w:ascii="Calibri" w:eastAsia="Calibri" w:hAnsi="Calibri" w:cs="Times New Roman"/>
          <w:kern w:val="0"/>
          <w:sz w:val="22"/>
          <w:szCs w:val="22"/>
          <w:u w:val="single"/>
          <w14:ligatures w14:val="none"/>
        </w:rPr>
      </w:pPr>
      <w:r w:rsidRPr="0044093F">
        <w:rPr>
          <w:rFonts w:ascii="Calibri" w:eastAsia="Calibri" w:hAnsi="Calibri" w:cs="Times New Roman"/>
          <w:kern w:val="0"/>
          <w:sz w:val="22"/>
          <w:szCs w:val="22"/>
          <w:u w:val="single"/>
          <w14:ligatures w14:val="none"/>
        </w:rPr>
        <w:t>OSPAR Science Agenda</w:t>
      </w:r>
    </w:p>
    <w:p w14:paraId="338E8E0A" w14:textId="59D30994" w:rsidR="00C40055" w:rsidRPr="00C40055" w:rsidRDefault="00C40055" w:rsidP="00C40055">
      <w:pPr>
        <w:numPr>
          <w:ilvl w:val="0"/>
          <w:numId w:val="1"/>
        </w:numPr>
        <w:tabs>
          <w:tab w:val="left" w:pos="540"/>
          <w:tab w:val="left" w:pos="567"/>
          <w:tab w:val="left" w:pos="1418"/>
        </w:tabs>
        <w:spacing w:before="120" w:after="120" w:line="280" w:lineRule="atLeast"/>
        <w:ind w:left="0" w:firstLine="0"/>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ICG-</w:t>
      </w:r>
      <w:r>
        <w:rPr>
          <w:rFonts w:ascii="Calibri" w:eastAsia="Calibri" w:hAnsi="Calibri" w:cs="Times New Roman"/>
          <w:kern w:val="0"/>
          <w:sz w:val="22"/>
          <w:szCs w:val="22"/>
          <w14:ligatures w14:val="none"/>
        </w:rPr>
        <w:t>EMO</w:t>
      </w:r>
      <w:r w:rsidRPr="00C40055">
        <w:rPr>
          <w:rFonts w:ascii="Calibri" w:eastAsia="Calibri" w:hAnsi="Calibri" w:cs="Times New Roman"/>
          <w:kern w:val="0"/>
          <w:sz w:val="22"/>
          <w:szCs w:val="22"/>
          <w14:ligatures w14:val="none"/>
        </w:rPr>
        <w:t xml:space="preserve"> will periodically review, and update as necessary, the knowledge gaps and science needs in the OSPAR Science Agenda, prioritising those that are more relevant to its work, and informing HASEC of the need of external resources and implementing the OSPAR Project mechanism as appropriate, including plans for cross-cutting development work between indicators and biodiversity components (e.g. pelagic, benthic, food-web, eutrophication linkages).</w:t>
      </w:r>
    </w:p>
    <w:p w14:paraId="7EEBEEA5" w14:textId="77777777" w:rsidR="00C40055" w:rsidRPr="00C40055" w:rsidRDefault="00C40055" w:rsidP="00C40055">
      <w:pPr>
        <w:tabs>
          <w:tab w:val="left" w:pos="567"/>
          <w:tab w:val="left" w:pos="1418"/>
        </w:tabs>
        <w:spacing w:before="120" w:after="120" w:line="280" w:lineRule="atLeast"/>
        <w:jc w:val="both"/>
        <w:rPr>
          <w:rFonts w:ascii="Calibri" w:eastAsia="Times New Roman" w:hAnsi="Calibri" w:cs="Arial"/>
          <w:kern w:val="0"/>
          <w:sz w:val="22"/>
          <w:szCs w:val="20"/>
          <w:u w:val="single"/>
          <w:lang w:eastAsia="en-GB"/>
          <w14:ligatures w14:val="none"/>
        </w:rPr>
      </w:pPr>
      <w:r w:rsidRPr="00C40055">
        <w:rPr>
          <w:rFonts w:ascii="Calibri" w:eastAsia="Times New Roman" w:hAnsi="Calibri" w:cs="Arial"/>
          <w:kern w:val="0"/>
          <w:sz w:val="22"/>
          <w:szCs w:val="20"/>
          <w:u w:val="single"/>
          <w:lang w:eastAsia="en-GB"/>
          <w14:ligatures w14:val="none"/>
        </w:rPr>
        <w:t>International engagement</w:t>
      </w:r>
    </w:p>
    <w:p w14:paraId="3C2F280D" w14:textId="670AC2BD" w:rsidR="00C40055" w:rsidRPr="00C40055" w:rsidRDefault="00C40055" w:rsidP="00C40055">
      <w:pPr>
        <w:tabs>
          <w:tab w:val="left" w:pos="567"/>
        </w:tabs>
        <w:spacing w:before="120" w:after="120" w:line="280" w:lineRule="atLeast"/>
        <w:contextualSpacing/>
        <w:jc w:val="both"/>
        <w:rPr>
          <w:rFonts w:ascii="Calibri" w:eastAsia="Calibri" w:hAnsi="Calibri" w:cs="Times New Roman"/>
          <w:kern w:val="0"/>
          <w:sz w:val="22"/>
          <w:szCs w:val="22"/>
          <w14:ligatures w14:val="none"/>
        </w:rPr>
      </w:pPr>
      <w:r w:rsidRPr="00C40055">
        <w:rPr>
          <w:rFonts w:ascii="Calibri" w:eastAsia="Calibri" w:hAnsi="Calibri" w:cs="Times New Roman"/>
          <w:kern w:val="0"/>
          <w:sz w:val="22"/>
          <w:szCs w:val="22"/>
          <w14:ligatures w14:val="none"/>
        </w:rPr>
        <w:t xml:space="preserve">14. </w:t>
      </w:r>
      <w:r w:rsidRPr="00C40055">
        <w:rPr>
          <w:rFonts w:ascii="Calibri" w:eastAsia="Calibri" w:hAnsi="Calibri" w:cs="Times New Roman"/>
          <w:kern w:val="0"/>
          <w:sz w:val="22"/>
          <w:szCs w:val="22"/>
          <w14:ligatures w14:val="none"/>
        </w:rPr>
        <w:tab/>
        <w:t>ICG-EMO will also maintain appropriate interaction to disseminate their results to other interested parties, by means of international symposium presentations and scientific publications.</w:t>
      </w:r>
    </w:p>
    <w:p w14:paraId="78205B27" w14:textId="77777777" w:rsidR="00C40055" w:rsidRPr="00C40055" w:rsidRDefault="00C40055" w:rsidP="00C40055">
      <w:pPr>
        <w:tabs>
          <w:tab w:val="left" w:pos="567"/>
        </w:tabs>
        <w:spacing w:before="120" w:after="120" w:line="280" w:lineRule="atLeast"/>
        <w:contextualSpacing/>
        <w:jc w:val="both"/>
        <w:rPr>
          <w:rFonts w:ascii="Calibri" w:eastAsia="Calibri" w:hAnsi="Calibri" w:cs="Times New Roman"/>
          <w:kern w:val="0"/>
          <w:sz w:val="22"/>
          <w:szCs w:val="22"/>
          <w14:ligatures w14:val="none"/>
        </w:rPr>
      </w:pPr>
    </w:p>
    <w:p w14:paraId="0C55DE9B" w14:textId="77777777" w:rsidR="00C40055" w:rsidRPr="00C40055" w:rsidRDefault="00C40055" w:rsidP="00C40055">
      <w:pPr>
        <w:tabs>
          <w:tab w:val="left" w:pos="1080"/>
          <w:tab w:val="left" w:pos="1418"/>
        </w:tabs>
        <w:spacing w:after="120" w:line="280" w:lineRule="atLeast"/>
        <w:jc w:val="both"/>
        <w:rPr>
          <w:rFonts w:ascii="Calibri" w:eastAsia="Times New Roman" w:hAnsi="Calibri" w:cs="Times New Roman"/>
          <w:kern w:val="0"/>
          <w:sz w:val="22"/>
          <w:szCs w:val="20"/>
          <w:lang w:eastAsia="en-GB"/>
          <w14:ligatures w14:val="none"/>
        </w:rPr>
      </w:pPr>
      <w:r w:rsidRPr="00C40055">
        <w:rPr>
          <w:rFonts w:ascii="Calibri" w:eastAsia="Times New Roman" w:hAnsi="Calibri" w:cs="Times New Roman"/>
          <w:kern w:val="0"/>
          <w:sz w:val="22"/>
          <w:szCs w:val="20"/>
          <w:u w:val="single"/>
          <w:lang w:eastAsia="en-GB"/>
          <w14:ligatures w14:val="none"/>
        </w:rPr>
        <w:t>Marine policy aspects:</w:t>
      </w:r>
    </w:p>
    <w:p w14:paraId="39E41041" w14:textId="22DDB184" w:rsidR="003C3AC7" w:rsidRPr="00C40055" w:rsidRDefault="00C40055" w:rsidP="00C40055">
      <w:pPr>
        <w:tabs>
          <w:tab w:val="left" w:pos="567"/>
        </w:tabs>
        <w:spacing w:before="120" w:after="120" w:line="280" w:lineRule="atLeast"/>
        <w:jc w:val="both"/>
        <w:rPr>
          <w:rFonts w:ascii="Calibri" w:eastAsia="Calibri" w:hAnsi="Calibri" w:cstheme="minorHAnsi"/>
          <w:kern w:val="0"/>
          <w:sz w:val="22"/>
          <w:szCs w:val="22"/>
          <w14:ligatures w14:val="none"/>
        </w:rPr>
      </w:pPr>
      <w:r w:rsidRPr="00C40055">
        <w:rPr>
          <w:rFonts w:ascii="Calibri" w:eastAsia="Calibri" w:hAnsi="Calibri" w:cs="Times New Roman"/>
          <w:kern w:val="0"/>
          <w:sz w:val="22"/>
          <w:szCs w:val="22"/>
          <w14:ligatures w14:val="none"/>
        </w:rPr>
        <w:t xml:space="preserve">15. </w:t>
      </w:r>
      <w:r w:rsidRPr="00C40055">
        <w:rPr>
          <w:rFonts w:ascii="Calibri" w:eastAsia="Calibri" w:hAnsi="Calibri" w:cs="Times New Roman"/>
          <w:kern w:val="0"/>
          <w:sz w:val="22"/>
          <w:szCs w:val="22"/>
          <w14:ligatures w14:val="none"/>
        </w:rPr>
        <w:tab/>
        <w:t xml:space="preserve">ICG-EMO shall support, for those Contracting Parties that are also EU Member States, the coordinated and coherent implementation of the Marine Strategy Framework Directive and equivalent national policies. </w:t>
      </w:r>
    </w:p>
    <w:sectPr w:rsidR="003C3AC7" w:rsidRPr="00C4005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4235" w14:textId="77777777" w:rsidR="00C94A2D" w:rsidRDefault="00C94A2D" w:rsidP="0034368A">
      <w:r>
        <w:separator/>
      </w:r>
    </w:p>
  </w:endnote>
  <w:endnote w:type="continuationSeparator" w:id="0">
    <w:p w14:paraId="57057181" w14:textId="77777777" w:rsidR="00C94A2D" w:rsidRDefault="00C94A2D" w:rsidP="0034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9026"/>
    </w:tblGrid>
    <w:tr w:rsidR="003E7729" w:rsidRPr="003E7729" w14:paraId="020D6150" w14:textId="77777777" w:rsidTr="00784D1D">
      <w:trPr>
        <w:cantSplit/>
        <w:trHeight w:hRule="exact" w:val="284"/>
      </w:trPr>
      <w:tc>
        <w:tcPr>
          <w:tcW w:w="5000" w:type="pct"/>
          <w:tcBorders>
            <w:bottom w:val="single" w:sz="4" w:space="0" w:color="auto"/>
          </w:tcBorders>
        </w:tcPr>
        <w:bookmarkStart w:id="3" w:name="_Hlk130514346"/>
        <w:p w14:paraId="118DA55B" w14:textId="252551D9" w:rsidR="003E7729" w:rsidRPr="003E7729" w:rsidRDefault="003E7729" w:rsidP="003E7729">
          <w:pPr>
            <w:jc w:val="right"/>
            <w:rPr>
              <w:rFonts w:ascii="Calibri" w:eastAsia="Times New Roman" w:hAnsi="Calibri" w:cs="Arial"/>
              <w:kern w:val="0"/>
              <w:sz w:val="20"/>
              <w:szCs w:val="20"/>
              <w:lang w:eastAsia="en-GB"/>
              <w14:ligatures w14:val="none"/>
            </w:rPr>
          </w:pPr>
          <w:r w:rsidRPr="003E7729">
            <w:rPr>
              <w:rFonts w:ascii="Calibri" w:eastAsia="Times New Roman" w:hAnsi="Calibri" w:cs="Times New Roman"/>
              <w:kern w:val="0"/>
              <w:sz w:val="20"/>
              <w:szCs w:val="20"/>
              <w:lang w:eastAsia="en-GB"/>
              <w14:ligatures w14:val="none"/>
            </w:rPr>
            <w:fldChar w:fldCharType="begin"/>
          </w:r>
          <w:r w:rsidRPr="003E7729">
            <w:rPr>
              <w:rFonts w:ascii="Calibri" w:eastAsia="Times New Roman" w:hAnsi="Calibri" w:cs="Times New Roman"/>
              <w:kern w:val="0"/>
              <w:sz w:val="20"/>
              <w:szCs w:val="20"/>
              <w:lang w:eastAsia="en-GB"/>
              <w14:ligatures w14:val="none"/>
            </w:rPr>
            <w:instrText xml:space="preserve"> PAGE </w:instrText>
          </w:r>
          <w:r w:rsidRPr="003E7729">
            <w:rPr>
              <w:rFonts w:ascii="Calibri" w:eastAsia="Times New Roman" w:hAnsi="Calibri" w:cs="Times New Roman"/>
              <w:kern w:val="0"/>
              <w:sz w:val="20"/>
              <w:szCs w:val="20"/>
              <w:lang w:eastAsia="en-GB"/>
              <w14:ligatures w14:val="none"/>
            </w:rPr>
            <w:fldChar w:fldCharType="separate"/>
          </w:r>
          <w:r w:rsidR="00870FDA">
            <w:rPr>
              <w:rFonts w:ascii="Calibri" w:eastAsia="Times New Roman" w:hAnsi="Calibri" w:cs="Times New Roman"/>
              <w:noProof/>
              <w:kern w:val="0"/>
              <w:sz w:val="20"/>
              <w:szCs w:val="20"/>
              <w:lang w:eastAsia="en-GB"/>
              <w14:ligatures w14:val="none"/>
            </w:rPr>
            <w:t>2</w:t>
          </w:r>
          <w:r w:rsidRPr="003E7729">
            <w:rPr>
              <w:rFonts w:ascii="Calibri" w:eastAsia="Times New Roman" w:hAnsi="Calibri" w:cs="Times New Roman"/>
              <w:kern w:val="0"/>
              <w:sz w:val="20"/>
              <w:szCs w:val="20"/>
              <w:lang w:eastAsia="en-GB"/>
              <w14:ligatures w14:val="none"/>
            </w:rPr>
            <w:fldChar w:fldCharType="end"/>
          </w:r>
          <w:r w:rsidRPr="003E7729">
            <w:rPr>
              <w:rFonts w:ascii="Calibri" w:eastAsia="Times New Roman" w:hAnsi="Calibri" w:cs="Times New Roman"/>
              <w:kern w:val="0"/>
              <w:sz w:val="20"/>
              <w:szCs w:val="20"/>
              <w:lang w:eastAsia="en-GB"/>
              <w14:ligatures w14:val="none"/>
            </w:rPr>
            <w:t xml:space="preserve"> of </w:t>
          </w:r>
          <w:r w:rsidRPr="003E7729">
            <w:rPr>
              <w:rFonts w:ascii="Calibri" w:eastAsia="Times New Roman" w:hAnsi="Calibri" w:cs="Times New Roman"/>
              <w:kern w:val="0"/>
              <w:sz w:val="20"/>
              <w:szCs w:val="20"/>
              <w:lang w:eastAsia="en-GB"/>
              <w14:ligatures w14:val="none"/>
            </w:rPr>
            <w:fldChar w:fldCharType="begin"/>
          </w:r>
          <w:r w:rsidRPr="003E7729">
            <w:rPr>
              <w:rFonts w:ascii="Calibri" w:eastAsia="Times New Roman" w:hAnsi="Calibri" w:cs="Times New Roman"/>
              <w:kern w:val="0"/>
              <w:sz w:val="20"/>
              <w:szCs w:val="20"/>
              <w:lang w:eastAsia="en-GB"/>
              <w14:ligatures w14:val="none"/>
            </w:rPr>
            <w:instrText xml:space="preserve"> NUMPAGES </w:instrText>
          </w:r>
          <w:r w:rsidRPr="003E7729">
            <w:rPr>
              <w:rFonts w:ascii="Calibri" w:eastAsia="Times New Roman" w:hAnsi="Calibri" w:cs="Times New Roman"/>
              <w:kern w:val="0"/>
              <w:sz w:val="20"/>
              <w:szCs w:val="20"/>
              <w:lang w:eastAsia="en-GB"/>
              <w14:ligatures w14:val="none"/>
            </w:rPr>
            <w:fldChar w:fldCharType="separate"/>
          </w:r>
          <w:r w:rsidR="00870FDA">
            <w:rPr>
              <w:rFonts w:ascii="Calibri" w:eastAsia="Times New Roman" w:hAnsi="Calibri" w:cs="Times New Roman"/>
              <w:noProof/>
              <w:kern w:val="0"/>
              <w:sz w:val="20"/>
              <w:szCs w:val="20"/>
              <w:lang w:eastAsia="en-GB"/>
              <w14:ligatures w14:val="none"/>
            </w:rPr>
            <w:t>3</w:t>
          </w:r>
          <w:r w:rsidRPr="003E7729">
            <w:rPr>
              <w:rFonts w:ascii="Calibri" w:eastAsia="Times New Roman" w:hAnsi="Calibri" w:cs="Times New Roman"/>
              <w:kern w:val="0"/>
              <w:sz w:val="20"/>
              <w:szCs w:val="20"/>
              <w:lang w:eastAsia="en-GB"/>
              <w14:ligatures w14:val="none"/>
            </w:rPr>
            <w:fldChar w:fldCharType="end"/>
          </w:r>
        </w:p>
      </w:tc>
    </w:tr>
  </w:tbl>
  <w:bookmarkEnd w:id="3"/>
  <w:p w14:paraId="38011ACF" w14:textId="40F21A2C" w:rsidR="003E7729" w:rsidRPr="003E7729" w:rsidRDefault="003E7729" w:rsidP="003E7729">
    <w:pPr>
      <w:spacing w:after="120" w:line="276" w:lineRule="auto"/>
      <w:jc w:val="both"/>
      <w:rPr>
        <w:rFonts w:ascii="Calibri" w:eastAsia="Calibri" w:hAnsi="Calibri" w:cs="Times New Roman"/>
        <w:kern w:val="0"/>
        <w:sz w:val="22"/>
        <w:szCs w:val="22"/>
        <w14:ligatures w14:val="none"/>
      </w:rPr>
    </w:pPr>
    <w:r w:rsidRPr="003E7729">
      <w:rPr>
        <w:rFonts w:ascii="Calibri" w:eastAsia="Calibri" w:hAnsi="Calibri" w:cs="Times New Roman"/>
        <w:kern w:val="0"/>
        <w:sz w:val="22"/>
        <w:szCs w:val="22"/>
        <w14:ligatures w14:val="none"/>
      </w:rPr>
      <w:t xml:space="preserve">OSPAR Commission                                              </w:t>
    </w:r>
    <w:r w:rsidRPr="003E7729">
      <w:rPr>
        <w:rFonts w:ascii="Calibri" w:eastAsia="Calibri" w:hAnsi="Calibri" w:cs="Times New Roman"/>
        <w:kern w:val="0"/>
        <w:sz w:val="22"/>
        <w:szCs w:val="22"/>
        <w14:ligatures w14:val="none"/>
      </w:rPr>
      <w:tab/>
      <w:t xml:space="preserve">                  </w:t>
    </w:r>
    <w:r w:rsidR="00CC32B4">
      <w:rPr>
        <w:rFonts w:ascii="Calibri" w:eastAsia="Calibri" w:hAnsi="Calibri" w:cs="Times New Roman"/>
        <w:kern w:val="0"/>
        <w:sz w:val="22"/>
        <w:szCs w:val="22"/>
        <w14:ligatures w14:val="none"/>
      </w:rPr>
      <w:tab/>
    </w:r>
    <w:r w:rsidR="00CC32B4">
      <w:rPr>
        <w:rFonts w:ascii="Calibri" w:eastAsia="Calibri" w:hAnsi="Calibri" w:cs="Times New Roman"/>
        <w:kern w:val="0"/>
        <w:sz w:val="22"/>
        <w:szCs w:val="22"/>
        <w14:ligatures w14:val="none"/>
      </w:rPr>
      <w:tab/>
      <w:t xml:space="preserve">   HASEC 2</w:t>
    </w:r>
    <w:r w:rsidR="00976CBE">
      <w:rPr>
        <w:rFonts w:ascii="Calibri" w:eastAsia="Calibri" w:hAnsi="Calibri" w:cs="Times New Roman"/>
        <w:kern w:val="0"/>
        <w:sz w:val="22"/>
        <w:szCs w:val="22"/>
        <w14:ligatures w14:val="none"/>
      </w:rPr>
      <w:t>5</w:t>
    </w:r>
    <w:r w:rsidR="00CC32B4">
      <w:rPr>
        <w:rFonts w:ascii="Calibri" w:eastAsia="Calibri" w:hAnsi="Calibri" w:cs="Times New Roman"/>
        <w:kern w:val="0"/>
        <w:sz w:val="22"/>
        <w:szCs w:val="22"/>
        <w14:ligatures w14:val="none"/>
      </w:rPr>
      <w:t>/</w:t>
    </w:r>
    <w:r w:rsidR="00956120">
      <w:rPr>
        <w:rFonts w:ascii="Calibri" w:eastAsia="Calibri" w:hAnsi="Calibri" w:cs="Times New Roman"/>
        <w:kern w:val="0"/>
        <w:sz w:val="22"/>
        <w:szCs w:val="22"/>
        <w14:ligatures w14:val="none"/>
      </w:rPr>
      <w:t>14</w:t>
    </w:r>
    <w:r w:rsidR="00CC32B4">
      <w:rPr>
        <w:rFonts w:ascii="Calibri" w:eastAsia="Calibri" w:hAnsi="Calibri" w:cs="Times New Roman"/>
        <w:kern w:val="0"/>
        <w:sz w:val="22"/>
        <w:szCs w:val="22"/>
        <w14:ligatures w14:val="none"/>
      </w:rPr>
      <w:t>/</w:t>
    </w:r>
    <w:r w:rsidR="00366280">
      <w:rPr>
        <w:rFonts w:ascii="Calibri" w:eastAsia="Calibri" w:hAnsi="Calibri" w:cs="Times New Roman"/>
        <w:kern w:val="0"/>
        <w:sz w:val="22"/>
        <w:szCs w:val="22"/>
        <w14:ligatures w14:val="none"/>
      </w:rPr>
      <w:t>0</w:t>
    </w:r>
    <w:r w:rsidR="00956120">
      <w:rPr>
        <w:rFonts w:ascii="Calibri" w:eastAsia="Calibri" w:hAnsi="Calibri" w:cs="Times New Roman"/>
        <w:kern w:val="0"/>
        <w:sz w:val="22"/>
        <w:szCs w:val="22"/>
        <w14:ligatures w14:val="none"/>
      </w:rPr>
      <w:t>1, Annex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D51A" w14:textId="77777777" w:rsidR="00C94A2D" w:rsidRDefault="00C94A2D" w:rsidP="0034368A">
      <w:r>
        <w:separator/>
      </w:r>
    </w:p>
  </w:footnote>
  <w:footnote w:type="continuationSeparator" w:id="0">
    <w:p w14:paraId="330F39C9" w14:textId="77777777" w:rsidR="00C94A2D" w:rsidRDefault="00C94A2D" w:rsidP="0034368A">
      <w:r>
        <w:continuationSeparator/>
      </w:r>
    </w:p>
  </w:footnote>
  <w:footnote w:id="1">
    <w:p w14:paraId="74EC1883" w14:textId="77777777" w:rsidR="00B27AED" w:rsidRPr="00B27AED" w:rsidRDefault="00B27AED" w:rsidP="00B27AED">
      <w:pPr>
        <w:pStyle w:val="FootnoteText"/>
        <w:rPr>
          <w:rFonts w:asciiTheme="minorHAnsi" w:hAnsiTheme="minorHAnsi" w:cstheme="minorHAnsi"/>
          <w:b/>
          <w:sz w:val="18"/>
          <w:szCs w:val="18"/>
        </w:rPr>
      </w:pPr>
      <w:r w:rsidRPr="00B27AED">
        <w:rPr>
          <w:rStyle w:val="FootnoteReference"/>
          <w:rFonts w:asciiTheme="minorHAnsi" w:hAnsiTheme="minorHAnsi" w:cstheme="minorHAnsi"/>
          <w:b/>
          <w:sz w:val="18"/>
          <w:szCs w:val="18"/>
        </w:rPr>
        <w:footnoteRef/>
      </w:r>
      <w:r w:rsidRPr="00B27AED">
        <w:rPr>
          <w:rFonts w:asciiTheme="minorHAnsi" w:hAnsiTheme="minorHAnsi" w:cstheme="minorHAnsi"/>
          <w:b/>
          <w:sz w:val="18"/>
          <w:szCs w:val="18"/>
        </w:rPr>
        <w:t xml:space="preserve"> </w:t>
      </w:r>
      <w:r w:rsidRPr="00B27AED">
        <w:rPr>
          <w:rStyle w:val="Strong"/>
          <w:rFonts w:asciiTheme="minorHAnsi" w:hAnsiTheme="minorHAnsi" w:cstheme="minorHAnsi"/>
          <w:b w:val="0"/>
          <w:color w:val="000000"/>
          <w:sz w:val="18"/>
          <w:szCs w:val="18"/>
          <w:bdr w:val="none" w:sz="0" w:space="0" w:color="auto" w:frame="1"/>
          <w:shd w:val="clear" w:color="auto" w:fill="FFFFFF"/>
        </w:rPr>
        <w:t>Human-induced eutrophication is minimised, especially adverse effects thereof, such as losses in biodiversity, ecosystem degradation, harmful algae blooms and oxygen deficiency in bottom waters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427"/>
    <w:multiLevelType w:val="hybridMultilevel"/>
    <w:tmpl w:val="B942B4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2F0387"/>
    <w:multiLevelType w:val="hybridMultilevel"/>
    <w:tmpl w:val="D4E29ED4"/>
    <w:lvl w:ilvl="0" w:tplc="A1DA9FAA">
      <w:start w:val="5"/>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756234"/>
    <w:multiLevelType w:val="hybridMultilevel"/>
    <w:tmpl w:val="797E6EB8"/>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3D3081"/>
    <w:multiLevelType w:val="hybridMultilevel"/>
    <w:tmpl w:val="E38624B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4B154D"/>
    <w:multiLevelType w:val="hybridMultilevel"/>
    <w:tmpl w:val="749AB8DC"/>
    <w:lvl w:ilvl="0" w:tplc="0407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90D3B"/>
    <w:multiLevelType w:val="hybridMultilevel"/>
    <w:tmpl w:val="9D0EBF26"/>
    <w:lvl w:ilvl="0" w:tplc="FFFFFFF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BC4EEF"/>
    <w:multiLevelType w:val="hybridMultilevel"/>
    <w:tmpl w:val="DD685C7A"/>
    <w:lvl w:ilvl="0" w:tplc="16926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644018"/>
    <w:multiLevelType w:val="hybridMultilevel"/>
    <w:tmpl w:val="BB7E7F40"/>
    <w:lvl w:ilvl="0" w:tplc="04070019">
      <w:start w:val="1"/>
      <w:numFmt w:val="lowerLetter"/>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5CD51D9"/>
    <w:multiLevelType w:val="hybridMultilevel"/>
    <w:tmpl w:val="24EA86FE"/>
    <w:lvl w:ilvl="0" w:tplc="97CE30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A7627E"/>
    <w:multiLevelType w:val="hybridMultilevel"/>
    <w:tmpl w:val="40A21B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BA1DFF"/>
    <w:multiLevelType w:val="hybridMultilevel"/>
    <w:tmpl w:val="54E07C7E"/>
    <w:lvl w:ilvl="0" w:tplc="0CA6A396">
      <w:start w:val="1"/>
      <w:numFmt w:val="decimal"/>
      <w:lvlText w:val="%1."/>
      <w:lvlJc w:val="left"/>
      <w:pPr>
        <w:ind w:left="502"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7210359">
    <w:abstractNumId w:val="10"/>
  </w:num>
  <w:num w:numId="2" w16cid:durableId="1358115587">
    <w:abstractNumId w:val="2"/>
  </w:num>
  <w:num w:numId="3" w16cid:durableId="1338000920">
    <w:abstractNumId w:val="0"/>
  </w:num>
  <w:num w:numId="4" w16cid:durableId="1905678757">
    <w:abstractNumId w:val="9"/>
  </w:num>
  <w:num w:numId="5" w16cid:durableId="1724254161">
    <w:abstractNumId w:val="6"/>
  </w:num>
  <w:num w:numId="6" w16cid:durableId="154345444">
    <w:abstractNumId w:val="8"/>
  </w:num>
  <w:num w:numId="7" w16cid:durableId="1381981108">
    <w:abstractNumId w:val="1"/>
  </w:num>
  <w:num w:numId="8" w16cid:durableId="983586109">
    <w:abstractNumId w:val="5"/>
  </w:num>
  <w:num w:numId="9" w16cid:durableId="1505318765">
    <w:abstractNumId w:val="4"/>
  </w:num>
  <w:num w:numId="10" w16cid:durableId="177043349">
    <w:abstractNumId w:val="7"/>
  </w:num>
  <w:num w:numId="11" w16cid:durableId="29769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63"/>
    <w:rsid w:val="00022DFC"/>
    <w:rsid w:val="000236B6"/>
    <w:rsid w:val="00034647"/>
    <w:rsid w:val="00062AD5"/>
    <w:rsid w:val="00114F8F"/>
    <w:rsid w:val="00207427"/>
    <w:rsid w:val="00217C5A"/>
    <w:rsid w:val="002D204A"/>
    <w:rsid w:val="002D4B3D"/>
    <w:rsid w:val="002E1003"/>
    <w:rsid w:val="002E3134"/>
    <w:rsid w:val="002E7FBF"/>
    <w:rsid w:val="00320090"/>
    <w:rsid w:val="0034368A"/>
    <w:rsid w:val="00366280"/>
    <w:rsid w:val="003A5944"/>
    <w:rsid w:val="003C3AC7"/>
    <w:rsid w:val="003E7729"/>
    <w:rsid w:val="00413D84"/>
    <w:rsid w:val="00426E11"/>
    <w:rsid w:val="0044093F"/>
    <w:rsid w:val="00445F7B"/>
    <w:rsid w:val="0048799A"/>
    <w:rsid w:val="004A671E"/>
    <w:rsid w:val="004C30A5"/>
    <w:rsid w:val="004F3F0C"/>
    <w:rsid w:val="00537F0C"/>
    <w:rsid w:val="005422BC"/>
    <w:rsid w:val="005F3054"/>
    <w:rsid w:val="006114AD"/>
    <w:rsid w:val="0073619F"/>
    <w:rsid w:val="00756BB0"/>
    <w:rsid w:val="00795528"/>
    <w:rsid w:val="007A2426"/>
    <w:rsid w:val="007E666A"/>
    <w:rsid w:val="00831280"/>
    <w:rsid w:val="0084171F"/>
    <w:rsid w:val="00870FDA"/>
    <w:rsid w:val="009301EF"/>
    <w:rsid w:val="00956120"/>
    <w:rsid w:val="0096743D"/>
    <w:rsid w:val="00976CBE"/>
    <w:rsid w:val="009962B0"/>
    <w:rsid w:val="009A7AEB"/>
    <w:rsid w:val="009C6CAF"/>
    <w:rsid w:val="00A511D7"/>
    <w:rsid w:val="00A820B5"/>
    <w:rsid w:val="00B07263"/>
    <w:rsid w:val="00B27AED"/>
    <w:rsid w:val="00B3301A"/>
    <w:rsid w:val="00B47632"/>
    <w:rsid w:val="00B6069F"/>
    <w:rsid w:val="00C40055"/>
    <w:rsid w:val="00C94A2D"/>
    <w:rsid w:val="00CB2BD0"/>
    <w:rsid w:val="00CC32B4"/>
    <w:rsid w:val="00CD2CCA"/>
    <w:rsid w:val="00CF7F57"/>
    <w:rsid w:val="00D0291B"/>
    <w:rsid w:val="00D431A3"/>
    <w:rsid w:val="00D76E04"/>
    <w:rsid w:val="00D86501"/>
    <w:rsid w:val="00D92BB6"/>
    <w:rsid w:val="00E22C3B"/>
    <w:rsid w:val="00E438A3"/>
    <w:rsid w:val="00EB0ADC"/>
    <w:rsid w:val="00ED05CF"/>
    <w:rsid w:val="00EE3E29"/>
    <w:rsid w:val="00F42093"/>
    <w:rsid w:val="00F47650"/>
    <w:rsid w:val="00F555A9"/>
    <w:rsid w:val="00F71E0A"/>
    <w:rsid w:val="00FA05CB"/>
    <w:rsid w:val="086B18F4"/>
    <w:rsid w:val="0BA2B9B6"/>
    <w:rsid w:val="1148D7E9"/>
    <w:rsid w:val="2E2C43E4"/>
    <w:rsid w:val="3D474523"/>
    <w:rsid w:val="3FE62595"/>
    <w:rsid w:val="4E8A1ADC"/>
    <w:rsid w:val="59CDCB47"/>
    <w:rsid w:val="5E6561F1"/>
    <w:rsid w:val="7A8DA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37056"/>
  <w15:chartTrackingRefBased/>
  <w15:docId w15:val="{ADC2C707-ED9C-7D4B-B9BC-804F9AE8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BodyText"/>
    <w:link w:val="Heading1Char"/>
    <w:qFormat/>
    <w:rsid w:val="0034368A"/>
    <w:pPr>
      <w:keepLines w:val="0"/>
      <w:spacing w:before="200" w:after="120" w:line="276" w:lineRule="auto"/>
      <w:jc w:val="both"/>
      <w:outlineLvl w:val="0"/>
    </w:pPr>
    <w:rPr>
      <w:rFonts w:ascii="Calibri" w:eastAsia="Times New Roman" w:hAnsi="Calibri" w:cs="Times New Roman"/>
      <w:noProof/>
      <w:color w:val="auto"/>
      <w:kern w:val="0"/>
      <w:lang w:eastAsia="en-GB"/>
      <w14:ligatures w14:val="none"/>
    </w:rPr>
  </w:style>
  <w:style w:type="paragraph" w:styleId="Heading2">
    <w:name w:val="heading 2"/>
    <w:basedOn w:val="Normal"/>
    <w:next w:val="Normal"/>
    <w:link w:val="Heading2Char"/>
    <w:uiPriority w:val="9"/>
    <w:semiHidden/>
    <w:unhideWhenUsed/>
    <w:qFormat/>
    <w:rsid w:val="003436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68A"/>
    <w:rPr>
      <w:rFonts w:ascii="Calibri" w:eastAsia="Times New Roman" w:hAnsi="Calibri" w:cs="Times New Roman"/>
      <w:noProof/>
      <w:kern w:val="0"/>
      <w:sz w:val="26"/>
      <w:szCs w:val="26"/>
      <w:lang w:val="en-GB" w:eastAsia="en-GB"/>
      <w14:ligatures w14:val="none"/>
    </w:rPr>
  </w:style>
  <w:style w:type="paragraph" w:styleId="FootnoteText">
    <w:name w:val="footnote text"/>
    <w:link w:val="FootnoteTextChar"/>
    <w:rsid w:val="0034368A"/>
    <w:pPr>
      <w:spacing w:line="200" w:lineRule="atLeast"/>
      <w:ind w:left="1134"/>
    </w:pPr>
    <w:rPr>
      <w:rFonts w:ascii="Arial" w:eastAsia="Times New Roman" w:hAnsi="Arial" w:cs="Times New Roman"/>
      <w:noProof/>
      <w:kern w:val="0"/>
      <w:sz w:val="16"/>
      <w:szCs w:val="20"/>
      <w:lang w:eastAsia="en-GB"/>
      <w14:ligatures w14:val="none"/>
    </w:rPr>
  </w:style>
  <w:style w:type="character" w:customStyle="1" w:styleId="FootnoteTextChar">
    <w:name w:val="Footnote Text Char"/>
    <w:basedOn w:val="DefaultParagraphFont"/>
    <w:link w:val="FootnoteText"/>
    <w:rsid w:val="0034368A"/>
    <w:rPr>
      <w:rFonts w:ascii="Arial" w:eastAsia="Times New Roman" w:hAnsi="Arial" w:cs="Times New Roman"/>
      <w:noProof/>
      <w:kern w:val="0"/>
      <w:sz w:val="16"/>
      <w:szCs w:val="20"/>
      <w:lang w:val="en-GB" w:eastAsia="en-GB"/>
      <w14:ligatures w14:val="none"/>
    </w:rPr>
  </w:style>
  <w:style w:type="character" w:styleId="FootnoteReference">
    <w:name w:val="footnote reference"/>
    <w:aliases w:val="stylish"/>
    <w:rsid w:val="0034368A"/>
    <w:rPr>
      <w:vertAlign w:val="superscript"/>
    </w:rPr>
  </w:style>
  <w:style w:type="paragraph" w:styleId="ListParagraph">
    <w:name w:val="List Paragraph"/>
    <w:aliases w:val="Heading 2_sj,List Paragraph1,Listenabsatz1,_Bullet,Parágrafo da Lista,Normal bullet 2,Bullet list,Dot pt"/>
    <w:basedOn w:val="Normal"/>
    <w:link w:val="ListParagraphChar"/>
    <w:uiPriority w:val="34"/>
    <w:qFormat/>
    <w:rsid w:val="0034368A"/>
    <w:pPr>
      <w:spacing w:after="120" w:line="276" w:lineRule="auto"/>
      <w:ind w:left="720"/>
      <w:contextualSpacing/>
      <w:jc w:val="both"/>
    </w:pPr>
    <w:rPr>
      <w:rFonts w:ascii="Calibri" w:eastAsia="Calibri" w:hAnsi="Calibri" w:cs="Times New Roman"/>
      <w:kern w:val="0"/>
      <w:sz w:val="22"/>
      <w:szCs w:val="22"/>
      <w14:ligatures w14:val="none"/>
    </w:rPr>
  </w:style>
  <w:style w:type="character" w:customStyle="1" w:styleId="ListParagraphChar">
    <w:name w:val="List Paragraph Char"/>
    <w:aliases w:val="Heading 2_sj Char,List Paragraph1 Char,Listenabsatz1 Char,_Bullet Char,Parágrafo da Lista Char,Normal bullet 2 Char,Bullet list Char,Dot pt Char"/>
    <w:link w:val="ListParagraph"/>
    <w:uiPriority w:val="34"/>
    <w:qFormat/>
    <w:locked/>
    <w:rsid w:val="0034368A"/>
    <w:rPr>
      <w:rFonts w:ascii="Calibri" w:eastAsia="Calibri" w:hAnsi="Calibri" w:cs="Times New Roman"/>
      <w:kern w:val="0"/>
      <w:sz w:val="22"/>
      <w:szCs w:val="22"/>
      <w:lang w:val="en-GB"/>
      <w14:ligatures w14:val="none"/>
    </w:rPr>
  </w:style>
  <w:style w:type="character" w:customStyle="1" w:styleId="Heading2Char">
    <w:name w:val="Heading 2 Char"/>
    <w:basedOn w:val="DefaultParagraphFont"/>
    <w:link w:val="Heading2"/>
    <w:uiPriority w:val="9"/>
    <w:semiHidden/>
    <w:rsid w:val="0034368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34368A"/>
    <w:pPr>
      <w:spacing w:after="120"/>
    </w:pPr>
  </w:style>
  <w:style w:type="character" w:customStyle="1" w:styleId="BodyTextChar">
    <w:name w:val="Body Text Char"/>
    <w:basedOn w:val="DefaultParagraphFont"/>
    <w:link w:val="BodyText"/>
    <w:uiPriority w:val="99"/>
    <w:semiHidden/>
    <w:rsid w:val="0034368A"/>
  </w:style>
  <w:style w:type="character" w:styleId="CommentReference">
    <w:name w:val="annotation reference"/>
    <w:basedOn w:val="DefaultParagraphFont"/>
    <w:uiPriority w:val="99"/>
    <w:semiHidden/>
    <w:unhideWhenUsed/>
    <w:rsid w:val="00537F0C"/>
    <w:rPr>
      <w:sz w:val="16"/>
      <w:szCs w:val="16"/>
    </w:rPr>
  </w:style>
  <w:style w:type="paragraph" w:styleId="CommentText">
    <w:name w:val="annotation text"/>
    <w:basedOn w:val="Normal"/>
    <w:link w:val="CommentTextChar"/>
    <w:uiPriority w:val="99"/>
    <w:semiHidden/>
    <w:unhideWhenUsed/>
    <w:rsid w:val="00537F0C"/>
    <w:rPr>
      <w:sz w:val="20"/>
      <w:szCs w:val="20"/>
    </w:rPr>
  </w:style>
  <w:style w:type="character" w:customStyle="1" w:styleId="CommentTextChar">
    <w:name w:val="Comment Text Char"/>
    <w:basedOn w:val="DefaultParagraphFont"/>
    <w:link w:val="CommentText"/>
    <w:uiPriority w:val="99"/>
    <w:semiHidden/>
    <w:rsid w:val="00537F0C"/>
    <w:rPr>
      <w:sz w:val="20"/>
      <w:szCs w:val="20"/>
    </w:rPr>
  </w:style>
  <w:style w:type="paragraph" w:styleId="CommentSubject">
    <w:name w:val="annotation subject"/>
    <w:basedOn w:val="CommentText"/>
    <w:next w:val="CommentText"/>
    <w:link w:val="CommentSubjectChar"/>
    <w:uiPriority w:val="99"/>
    <w:semiHidden/>
    <w:unhideWhenUsed/>
    <w:rsid w:val="00537F0C"/>
    <w:rPr>
      <w:b/>
      <w:bCs/>
    </w:rPr>
  </w:style>
  <w:style w:type="character" w:customStyle="1" w:styleId="CommentSubjectChar">
    <w:name w:val="Comment Subject Char"/>
    <w:basedOn w:val="CommentTextChar"/>
    <w:link w:val="CommentSubject"/>
    <w:uiPriority w:val="99"/>
    <w:semiHidden/>
    <w:rsid w:val="00537F0C"/>
    <w:rPr>
      <w:b/>
      <w:bCs/>
      <w:sz w:val="20"/>
      <w:szCs w:val="20"/>
    </w:rPr>
  </w:style>
  <w:style w:type="paragraph" w:styleId="BalloonText">
    <w:name w:val="Balloon Text"/>
    <w:basedOn w:val="Normal"/>
    <w:link w:val="BalloonTextChar"/>
    <w:uiPriority w:val="99"/>
    <w:semiHidden/>
    <w:unhideWhenUsed/>
    <w:rsid w:val="00537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0C"/>
    <w:rPr>
      <w:rFonts w:ascii="Segoe UI" w:hAnsi="Segoe UI" w:cs="Segoe UI"/>
      <w:sz w:val="18"/>
      <w:szCs w:val="18"/>
    </w:rPr>
  </w:style>
  <w:style w:type="paragraph" w:styleId="Revision">
    <w:name w:val="Revision"/>
    <w:hidden/>
    <w:uiPriority w:val="99"/>
    <w:semiHidden/>
    <w:rsid w:val="003E7729"/>
  </w:style>
  <w:style w:type="table" w:styleId="TableGrid">
    <w:name w:val="Table Grid"/>
    <w:basedOn w:val="TableNormal"/>
    <w:uiPriority w:val="59"/>
    <w:rsid w:val="003E7729"/>
    <w:rPr>
      <w:kern w:val="0"/>
      <w:sz w:val="22"/>
      <w:szCs w:val="22"/>
      <w:lang w:val="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729"/>
    <w:pPr>
      <w:tabs>
        <w:tab w:val="center" w:pos="4513"/>
        <w:tab w:val="right" w:pos="9026"/>
      </w:tabs>
    </w:pPr>
  </w:style>
  <w:style w:type="character" w:customStyle="1" w:styleId="HeaderChar">
    <w:name w:val="Header Char"/>
    <w:basedOn w:val="DefaultParagraphFont"/>
    <w:link w:val="Header"/>
    <w:uiPriority w:val="99"/>
    <w:rsid w:val="003E7729"/>
  </w:style>
  <w:style w:type="paragraph" w:styleId="Footer">
    <w:name w:val="footer"/>
    <w:basedOn w:val="Normal"/>
    <w:link w:val="FooterChar"/>
    <w:uiPriority w:val="99"/>
    <w:unhideWhenUsed/>
    <w:rsid w:val="003E7729"/>
    <w:pPr>
      <w:tabs>
        <w:tab w:val="center" w:pos="4513"/>
        <w:tab w:val="right" w:pos="9026"/>
      </w:tabs>
    </w:pPr>
  </w:style>
  <w:style w:type="character" w:customStyle="1" w:styleId="FooterChar">
    <w:name w:val="Footer Char"/>
    <w:basedOn w:val="DefaultParagraphFont"/>
    <w:link w:val="Footer"/>
    <w:uiPriority w:val="99"/>
    <w:rsid w:val="003E7729"/>
  </w:style>
  <w:style w:type="character" w:styleId="Strong">
    <w:name w:val="Strong"/>
    <w:basedOn w:val="DefaultParagraphFont"/>
    <w:uiPriority w:val="22"/>
    <w:qFormat/>
    <w:rsid w:val="00B27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2135bc-b2ec-415f-b9aa-be28010955f0" xsi:nil="true"/>
    <lcf76f155ced4ddcb4097134ff3c332f xmlns="7707a69f-989f-4099-9d5f-78e8e6af99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F541696833A47BB02B73F259760B3" ma:contentTypeVersion="11" ma:contentTypeDescription="Create a new document." ma:contentTypeScope="" ma:versionID="5eede924d459489f99cf4c4001a8122a">
  <xsd:schema xmlns:xsd="http://www.w3.org/2001/XMLSchema" xmlns:xs="http://www.w3.org/2001/XMLSchema" xmlns:p="http://schemas.microsoft.com/office/2006/metadata/properties" xmlns:ns2="7707a69f-989f-4099-9d5f-78e8e6af99d3" xmlns:ns3="b32135bc-b2ec-415f-b9aa-be28010955f0" targetNamespace="http://schemas.microsoft.com/office/2006/metadata/properties" ma:root="true" ma:fieldsID="abe6bfac017d08a7c3189316c453c11f" ns2:_="" ns3:_="">
    <xsd:import namespace="7707a69f-989f-4099-9d5f-78e8e6af99d3"/>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7a69f-989f-4099-9d5f-78e8e6af9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231268a-b0b6-4cb7-b5cc-b030dddc4cef}"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D1F9-19C8-4409-BF22-3B47B119B8E5}">
  <ds:schemaRefs>
    <ds:schemaRef ds:uri="http://schemas.microsoft.com/office/2006/metadata/properties"/>
    <ds:schemaRef ds:uri="http://schemas.microsoft.com/office/infopath/2007/PartnerControls"/>
    <ds:schemaRef ds:uri="b32135bc-b2ec-415f-b9aa-be28010955f0"/>
    <ds:schemaRef ds:uri="7707a69f-989f-4099-9d5f-78e8e6af99d3"/>
  </ds:schemaRefs>
</ds:datastoreItem>
</file>

<file path=customXml/itemProps2.xml><?xml version="1.0" encoding="utf-8"?>
<ds:datastoreItem xmlns:ds="http://schemas.openxmlformats.org/officeDocument/2006/customXml" ds:itemID="{D55DD830-EB02-4CFE-B2F1-72FEDE87899F}">
  <ds:schemaRefs>
    <ds:schemaRef ds:uri="http://schemas.microsoft.com/sharepoint/v3/contenttype/forms"/>
  </ds:schemaRefs>
</ds:datastoreItem>
</file>

<file path=customXml/itemProps3.xml><?xml version="1.0" encoding="utf-8"?>
<ds:datastoreItem xmlns:ds="http://schemas.openxmlformats.org/officeDocument/2006/customXml" ds:itemID="{BDEB6E40-05F2-4B92-A477-105B1A6C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7a69f-989f-4099-9d5f-78e8e6af99d3"/>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1675</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Mørk Larsen</dc:creator>
  <cp:keywords/>
  <dc:description/>
  <cp:lastModifiedBy>Barbara Middleton</cp:lastModifiedBy>
  <cp:revision>4</cp:revision>
  <dcterms:created xsi:type="dcterms:W3CDTF">2025-03-26T15:00:00Z</dcterms:created>
  <dcterms:modified xsi:type="dcterms:W3CDTF">2025-04-02T09:47:00Z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0x010100240F541696833A47BB02B73F259760B3</vt:lpwstr>
  </property>
  <property fmtid="{D5CDD505-2E9C-101B-9397-08002B2CF9AE}" pid="3" name="MediaServiceImageTags">
    <vt:lpwstr/>
  </property>
  <property fmtid="{D5CDD505-2E9C-101B-9397-08002B2CF9AE}" pid="4" name="GrammarlyDocumentId">
    <vt:lpwstr>b874fb2d7cb12fa9e7e3cbf5f34932e4b89d768abe4b66bdc31f9a35a47405ce</vt:lpwstr>
  </property>
</Properties>
</file>