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6" w:type="pct"/>
        <w:tblCellMar>
          <w:top w:w="85" w:type="dxa"/>
          <w:left w:w="0" w:type="dxa"/>
          <w:bottom w:w="85" w:type="dxa"/>
          <w:right w:w="0" w:type="dxa"/>
        </w:tblCellMar>
        <w:tblLook w:val="01E0" w:firstRow="1" w:lastRow="1" w:firstColumn="1" w:lastColumn="1" w:noHBand="0" w:noVBand="0"/>
      </w:tblPr>
      <w:tblGrid>
        <w:gridCol w:w="3814"/>
        <w:gridCol w:w="5970"/>
      </w:tblGrid>
      <w:tr w:rsidR="00234F83" w:rsidRPr="00482A15" w14:paraId="44F3998E" w14:textId="77777777" w:rsidTr="00234F83">
        <w:trPr>
          <w:trHeight w:val="284"/>
        </w:trPr>
        <w:tc>
          <w:tcPr>
            <w:tcW w:w="1949" w:type="pct"/>
          </w:tcPr>
          <w:p w14:paraId="55DEA27B" w14:textId="77777777" w:rsidR="00234F83" w:rsidRPr="003956EB" w:rsidRDefault="00234F83" w:rsidP="007B0863">
            <w:pPr>
              <w:spacing w:after="0"/>
            </w:pPr>
          </w:p>
        </w:tc>
        <w:tc>
          <w:tcPr>
            <w:tcW w:w="3051" w:type="pct"/>
          </w:tcPr>
          <w:p w14:paraId="590C3900" w14:textId="59246AD8" w:rsidR="00234F83" w:rsidRPr="00482A15" w:rsidRDefault="00234F83" w:rsidP="007B0863">
            <w:pPr>
              <w:jc w:val="right"/>
              <w:rPr>
                <w:sz w:val="26"/>
                <w:szCs w:val="26"/>
              </w:rPr>
            </w:pPr>
            <w:r w:rsidRPr="00482A15">
              <w:rPr>
                <w:sz w:val="26"/>
                <w:szCs w:val="26"/>
              </w:rPr>
              <w:t xml:space="preserve">Annex </w:t>
            </w:r>
            <w:r>
              <w:rPr>
                <w:sz w:val="26"/>
                <w:szCs w:val="26"/>
              </w:rPr>
              <w:t>4</w:t>
            </w:r>
          </w:p>
        </w:tc>
      </w:tr>
      <w:tr w:rsidR="00234F83" w:rsidRPr="008D470C" w14:paraId="2842950D" w14:textId="77777777" w:rsidTr="00234F83">
        <w:trPr>
          <w:trHeight w:val="284"/>
        </w:trPr>
        <w:tc>
          <w:tcPr>
            <w:tcW w:w="5000" w:type="pct"/>
            <w:gridSpan w:val="2"/>
          </w:tcPr>
          <w:p w14:paraId="5056AD48" w14:textId="77777777" w:rsidR="00234F83" w:rsidRPr="008D470C" w:rsidRDefault="00234F83" w:rsidP="007B0863">
            <w:pPr>
              <w:spacing w:after="0"/>
              <w:rPr>
                <w:i/>
                <w:sz w:val="26"/>
                <w:szCs w:val="26"/>
              </w:rPr>
            </w:pPr>
            <w:r w:rsidRPr="00456195">
              <w:rPr>
                <w:sz w:val="26"/>
                <w:szCs w:val="26"/>
              </w:rPr>
              <w:t>OSPAR Convention for the Protection of the Marine Environment of the North-East Atlantic</w:t>
            </w:r>
          </w:p>
        </w:tc>
      </w:tr>
      <w:tr w:rsidR="00234F83" w:rsidRPr="007033A2" w14:paraId="2DFE75AC" w14:textId="77777777" w:rsidTr="00234F83">
        <w:trPr>
          <w:trHeight w:val="978"/>
        </w:trPr>
        <w:tc>
          <w:tcPr>
            <w:tcW w:w="5000" w:type="pct"/>
            <w:gridSpan w:val="2"/>
            <w:tcBorders>
              <w:bottom w:val="single" w:sz="4" w:space="0" w:color="808080"/>
            </w:tcBorders>
          </w:tcPr>
          <w:p w14:paraId="1D5CCACC" w14:textId="77777777" w:rsidR="00234F83" w:rsidRPr="001B5195" w:rsidRDefault="00234F83" w:rsidP="007B0863">
            <w:pPr>
              <w:rPr>
                <w:rFonts w:cstheme="minorHAnsi"/>
                <w:sz w:val="26"/>
                <w:szCs w:val="26"/>
              </w:rPr>
            </w:pPr>
            <w:r w:rsidRPr="001B5195">
              <w:rPr>
                <w:rFonts w:cstheme="minorHAnsi"/>
                <w:sz w:val="26"/>
                <w:szCs w:val="26"/>
              </w:rPr>
              <w:t>Meeting of the Coordination Group (CoG)</w:t>
            </w:r>
          </w:p>
          <w:p w14:paraId="0BDCBAFF" w14:textId="77777777" w:rsidR="00234F83" w:rsidRPr="007033A2" w:rsidRDefault="00234F83" w:rsidP="007B0863">
            <w:pPr>
              <w:spacing w:after="0"/>
              <w:rPr>
                <w:sz w:val="26"/>
                <w:szCs w:val="26"/>
              </w:rPr>
            </w:pPr>
            <w:r w:rsidRPr="003A0CFF">
              <w:rPr>
                <w:rFonts w:cstheme="minorHAnsi"/>
                <w:sz w:val="26"/>
                <w:szCs w:val="26"/>
              </w:rPr>
              <w:t>London (United Kingdom): 17-19 November 2025</w:t>
            </w:r>
          </w:p>
        </w:tc>
      </w:tr>
    </w:tbl>
    <w:p w14:paraId="7332B65E" w14:textId="77777777" w:rsidR="009E43EC" w:rsidRPr="00135D45" w:rsidRDefault="009E43EC" w:rsidP="009E43EC">
      <w:pPr>
        <w:pStyle w:val="Title"/>
        <w:rPr>
          <w:sz w:val="10"/>
          <w:szCs w:val="10"/>
        </w:rPr>
      </w:pPr>
    </w:p>
    <w:p w14:paraId="6AC90579" w14:textId="3768AFF7" w:rsidR="00B87481" w:rsidRDefault="00303F59" w:rsidP="00B87481">
      <w:pPr>
        <w:pStyle w:val="Title"/>
        <w:jc w:val="center"/>
      </w:pPr>
      <w:r w:rsidRPr="00760D55">
        <w:t xml:space="preserve">ICG-MSFD Terms of </w:t>
      </w:r>
      <w:r w:rsidRPr="00B87481">
        <w:t xml:space="preserve">Reference </w:t>
      </w:r>
    </w:p>
    <w:p w14:paraId="195EA234" w14:textId="3C7EFF94" w:rsidR="000C4F02" w:rsidRPr="00234F83" w:rsidRDefault="000C4F02" w:rsidP="000C4F02">
      <w:pPr>
        <w:pStyle w:val="Title"/>
        <w:jc w:val="center"/>
      </w:pPr>
      <w:r w:rsidRPr="00234F83">
        <w:t>(2025-2027)</w:t>
      </w:r>
    </w:p>
    <w:p w14:paraId="5E815418" w14:textId="77777777" w:rsidR="000C4F02" w:rsidRPr="00234F83" w:rsidRDefault="000C4F02" w:rsidP="000C4F02">
      <w:pPr>
        <w:pStyle w:val="Heading2"/>
      </w:pPr>
      <w:r w:rsidRPr="00234F83">
        <w:t>ICG-MSFD’s role</w:t>
      </w:r>
    </w:p>
    <w:p w14:paraId="22840732" w14:textId="77777777" w:rsidR="000C4F02" w:rsidRDefault="000C4F02" w:rsidP="000C4F02">
      <w:pPr>
        <w:pStyle w:val="ListParagraph"/>
        <w:numPr>
          <w:ilvl w:val="0"/>
          <w:numId w:val="72"/>
        </w:numPr>
        <w:spacing w:before="0"/>
        <w:ind w:left="0" w:firstLine="0"/>
      </w:pPr>
      <w:r w:rsidRPr="00234F83">
        <w:t xml:space="preserve">The Marine Strategy Framework Directive (MSFD) requires EU Member States sharing a marine region </w:t>
      </w:r>
      <w:r w:rsidRPr="00DB561F">
        <w:t xml:space="preserve">or sub-region to cooperate to ensure that the measures required to achieve the objectives of the Directive are coherent and coordinated across the marine region or sub-region concerned. </w:t>
      </w:r>
      <w:proofErr w:type="gramStart"/>
      <w:r w:rsidRPr="00DB561F">
        <w:t>In order to</w:t>
      </w:r>
      <w:proofErr w:type="gramEnd"/>
      <w:r w:rsidRPr="00DB561F">
        <w:t xml:space="preserve"> achieve the coordination Member States shall, where practical and appropriate, use existing regional institutional cooperation structures, including those under Regional Sea Conventions. </w:t>
      </w:r>
    </w:p>
    <w:p w14:paraId="3E14C0E9" w14:textId="77777777" w:rsidR="000C4F02" w:rsidRDefault="000C4F02" w:rsidP="000C4F02">
      <w:pPr>
        <w:pStyle w:val="ListParagraph"/>
        <w:numPr>
          <w:ilvl w:val="0"/>
          <w:numId w:val="72"/>
        </w:numPr>
        <w:spacing w:before="0"/>
        <w:ind w:left="0" w:firstLine="0"/>
      </w:pPr>
      <w:r w:rsidRPr="00DB561F">
        <w:t xml:space="preserve">At the OSPAR ministerial meeting in 2010, Ministers affirmed that the OSPAR Commission would facilitate the coordinated and coherent implementation of the Directive. </w:t>
      </w:r>
      <w:r w:rsidRPr="00FE5DA9">
        <w:t xml:space="preserve">The OSPAR strategy has identified those issues for which coordination is needed and </w:t>
      </w:r>
      <w:r w:rsidRPr="00DB561F">
        <w:t xml:space="preserve">tasks related to this are described in the terms of reference for the OSPAR Committees. </w:t>
      </w:r>
    </w:p>
    <w:p w14:paraId="3D3989E1" w14:textId="77777777" w:rsidR="000C4F02" w:rsidRDefault="000C4F02" w:rsidP="000C4F02">
      <w:pPr>
        <w:pStyle w:val="ListParagraph"/>
        <w:numPr>
          <w:ilvl w:val="0"/>
          <w:numId w:val="72"/>
        </w:numPr>
        <w:spacing w:before="0"/>
        <w:ind w:left="0" w:firstLine="0"/>
      </w:pPr>
      <w:r w:rsidRPr="00FE5DA9">
        <w:t>Based on the requirements of the MSFD the four working areas considered in ICG-MSFD’s programme of work are:</w:t>
      </w:r>
    </w:p>
    <w:p w14:paraId="636B5168" w14:textId="77777777" w:rsidR="000C4F02" w:rsidRDefault="000C4F02" w:rsidP="000C4F02">
      <w:pPr>
        <w:pStyle w:val="ListParagraph"/>
        <w:numPr>
          <w:ilvl w:val="1"/>
          <w:numId w:val="73"/>
        </w:numPr>
        <w:tabs>
          <w:tab w:val="clear" w:pos="567"/>
        </w:tabs>
        <w:spacing w:before="0"/>
        <w:ind w:left="993" w:hanging="426"/>
      </w:pPr>
      <w:r w:rsidRPr="00FE5DA9">
        <w:t>Assessment</w:t>
      </w:r>
      <w:r>
        <w:t>,</w:t>
      </w:r>
      <w:r w:rsidRPr="00FE5DA9">
        <w:t xml:space="preserve"> GES</w:t>
      </w:r>
      <w:r>
        <w:t xml:space="preserve"> and monitoring</w:t>
      </w:r>
      <w:r w:rsidRPr="00FE5DA9">
        <w:t xml:space="preserve"> (MSFD art. 8, 9, 11 MSFD and Commission Decision)</w:t>
      </w:r>
    </w:p>
    <w:p w14:paraId="271EE65D" w14:textId="77777777" w:rsidR="000C4F02" w:rsidRDefault="000C4F02" w:rsidP="000C4F02">
      <w:pPr>
        <w:pStyle w:val="ListParagraph"/>
        <w:numPr>
          <w:ilvl w:val="1"/>
          <w:numId w:val="73"/>
        </w:numPr>
        <w:tabs>
          <w:tab w:val="clear" w:pos="567"/>
        </w:tabs>
        <w:spacing w:before="0"/>
        <w:ind w:left="993" w:hanging="426"/>
      </w:pPr>
      <w:r w:rsidRPr="00FE5DA9">
        <w:t>Environmental targets and measures (art 10, 13, 14 MSFD</w:t>
      </w:r>
      <w:proofErr w:type="gramStart"/>
      <w:r w:rsidRPr="00FE5DA9">
        <w:t>);</w:t>
      </w:r>
      <w:proofErr w:type="gramEnd"/>
    </w:p>
    <w:p w14:paraId="6778409E" w14:textId="77777777" w:rsidR="000C4F02" w:rsidRDefault="000C4F02" w:rsidP="000C4F02">
      <w:pPr>
        <w:pStyle w:val="ListParagraph"/>
        <w:numPr>
          <w:ilvl w:val="1"/>
          <w:numId w:val="73"/>
        </w:numPr>
        <w:tabs>
          <w:tab w:val="clear" w:pos="567"/>
        </w:tabs>
        <w:spacing w:before="0"/>
        <w:ind w:left="993" w:hanging="426"/>
      </w:pPr>
      <w:r w:rsidRPr="00FE5DA9">
        <w:t>Cross-cutting issues</w:t>
      </w:r>
      <w:r>
        <w:t xml:space="preserve">, including cooperation with other Regional Seas </w:t>
      </w:r>
      <w:proofErr w:type="gramStart"/>
      <w:r>
        <w:t>Conventions</w:t>
      </w:r>
      <w:r w:rsidRPr="00FE5DA9">
        <w:t>;</w:t>
      </w:r>
      <w:proofErr w:type="gramEnd"/>
    </w:p>
    <w:p w14:paraId="0B53EE81" w14:textId="77777777" w:rsidR="000C4F02" w:rsidRPr="000462C3" w:rsidRDefault="000C4F02" w:rsidP="000C4F02">
      <w:pPr>
        <w:pStyle w:val="ListParagraph"/>
        <w:numPr>
          <w:ilvl w:val="1"/>
          <w:numId w:val="73"/>
        </w:numPr>
        <w:tabs>
          <w:tab w:val="clear" w:pos="567"/>
        </w:tabs>
        <w:spacing w:before="0"/>
        <w:ind w:left="993" w:hanging="426"/>
      </w:pPr>
      <w:r w:rsidRPr="00FE5DA9">
        <w:t>Regular update of coherent MSFD implementation plan</w:t>
      </w:r>
      <w:r>
        <w:t xml:space="preserve"> in relation to the EU CIS work programme</w:t>
      </w:r>
      <w:r w:rsidRPr="00FE5DA9">
        <w:t>.</w:t>
      </w:r>
    </w:p>
    <w:p w14:paraId="2DF17D11" w14:textId="77777777" w:rsidR="000C4F02" w:rsidRDefault="000C4F02" w:rsidP="000C4F02">
      <w:pPr>
        <w:pStyle w:val="Heading2"/>
      </w:pPr>
      <w:r w:rsidRPr="00FE5DA9">
        <w:t>The supporting role</w:t>
      </w:r>
      <w:r w:rsidRPr="00DB561F">
        <w:t xml:space="preserve"> </w:t>
      </w:r>
    </w:p>
    <w:p w14:paraId="2457C37A" w14:textId="77777777" w:rsidR="000C4F02" w:rsidRDefault="000C4F02" w:rsidP="000C4F02">
      <w:pPr>
        <w:pStyle w:val="ListParagraph"/>
        <w:numPr>
          <w:ilvl w:val="0"/>
          <w:numId w:val="72"/>
        </w:numPr>
        <w:spacing w:before="0"/>
        <w:ind w:left="0" w:firstLine="0"/>
      </w:pPr>
      <w:r>
        <w:t xml:space="preserve">The supporting role </w:t>
      </w:r>
      <w:r w:rsidRPr="00DB561F">
        <w:t xml:space="preserve">from the </w:t>
      </w:r>
      <w:r w:rsidRPr="00FE5DA9">
        <w:t>Intersessional Correspondence Group for implementation of the Marine Strategy Framework Directive (ICG-MSFD)</w:t>
      </w:r>
      <w:r w:rsidRPr="00DB561F">
        <w:t xml:space="preserve"> to CoG relates directly to the responsibility of CoG and the Committees within the workflows of OSPAR. </w:t>
      </w:r>
    </w:p>
    <w:p w14:paraId="55F2F20A" w14:textId="77777777" w:rsidR="000C4F02" w:rsidRDefault="000C4F02" w:rsidP="000C4F02">
      <w:pPr>
        <w:pStyle w:val="ListParagraph"/>
        <w:numPr>
          <w:ilvl w:val="0"/>
          <w:numId w:val="72"/>
        </w:numPr>
        <w:spacing w:before="0"/>
        <w:ind w:left="0" w:firstLine="0"/>
      </w:pPr>
      <w:r w:rsidRPr="00DB561F">
        <w:t xml:space="preserve">One of </w:t>
      </w:r>
      <w:proofErr w:type="spellStart"/>
      <w:r w:rsidRPr="00DB561F">
        <w:t>CoG’s</w:t>
      </w:r>
      <w:proofErr w:type="spellEnd"/>
      <w:r w:rsidRPr="00DB561F">
        <w:t xml:space="preserve"> responsibilities is to facilitate a regionally coordinated implementation of the MSFD by making the best use of OSPAR, bearing in mind that OSPAR is not the implementation body of the MSFD. ICG-MSFD helps CoG to fulfil this task, but ultimately CoG (comprising of EU as well as non</w:t>
      </w:r>
      <w:r>
        <w:t>-</w:t>
      </w:r>
      <w:r w:rsidRPr="00DB561F">
        <w:t xml:space="preserve">EU Member States) decides where to go, what to do and instructs the Committees to match OSPAR’s activities for the Northeast Atlantic Strategy with the EU-member states coordination requirements for the MSFD. </w:t>
      </w:r>
    </w:p>
    <w:p w14:paraId="643C57DA" w14:textId="77777777" w:rsidR="000C4F02" w:rsidRPr="00DB561F" w:rsidRDefault="000C4F02" w:rsidP="000C4F02">
      <w:pPr>
        <w:pStyle w:val="Heading2"/>
      </w:pPr>
      <w:r w:rsidRPr="00DB561F">
        <w:t>Relationship to the OSPAR strategy</w:t>
      </w:r>
      <w:r>
        <w:t>,</w:t>
      </w:r>
      <w:r w:rsidRPr="00DB561F">
        <w:t xml:space="preserve"> QSR</w:t>
      </w:r>
      <w:r>
        <w:t xml:space="preserve"> and CIS</w:t>
      </w:r>
    </w:p>
    <w:p w14:paraId="7A032773" w14:textId="77777777" w:rsidR="000C4F02" w:rsidRDefault="000C4F02" w:rsidP="000C4F02">
      <w:pPr>
        <w:pStyle w:val="ListParagraph"/>
        <w:numPr>
          <w:ilvl w:val="0"/>
          <w:numId w:val="72"/>
        </w:numPr>
        <w:ind w:left="0" w:firstLine="0"/>
      </w:pPr>
      <w:r w:rsidRPr="00F45EF4">
        <w:t>According to the OSPAR strategy</w:t>
      </w:r>
      <w:r w:rsidRPr="00DB561F">
        <w:t xml:space="preserve"> measurable indicators and targets will be developed and implemented, either by Contracting Parties or, where appropriate, within the OSPAR Commission, to assess status and progress towards objectives for both the OSPAR Commission and the EU Marine Strategy Framework Directive, based where appropriate on the European Commission Decision on criteria on good environmental status under Article 9(3) of the EU Marine Strategy Framework Directive and the Ecological Quality Objectives for the North Sea. </w:t>
      </w:r>
    </w:p>
    <w:p w14:paraId="660D5E23" w14:textId="77777777" w:rsidR="000C4F02" w:rsidRPr="00F45EF4" w:rsidRDefault="000C4F02" w:rsidP="000C4F02">
      <w:pPr>
        <w:pStyle w:val="ListParagraph"/>
        <w:numPr>
          <w:ilvl w:val="0"/>
          <w:numId w:val="72"/>
        </w:numPr>
        <w:ind w:left="0" w:firstLine="0"/>
      </w:pPr>
      <w:r w:rsidRPr="00F45EF4">
        <w:t xml:space="preserve">In delivering its tasks, the ICG-MSFD will, drawing on information from the thematic Committees, consider progress and identify gaps in the coordinated implementation of the MSFD and advise CoG on potential activities. ICG-MSFD will also identify EU MS’ needs and give advice regarding the QSR and its underpinning JAMP assessments </w:t>
      </w:r>
      <w:proofErr w:type="gramStart"/>
      <w:r w:rsidRPr="00F45EF4">
        <w:t>in order for</w:t>
      </w:r>
      <w:proofErr w:type="gramEnd"/>
      <w:r w:rsidRPr="00F45EF4">
        <w:t xml:space="preserve"> them to be solid building blocks for the EU MS national assessments.</w:t>
      </w:r>
    </w:p>
    <w:p w14:paraId="29E14C31" w14:textId="77777777" w:rsidR="000C4F02" w:rsidRPr="00F45EF4" w:rsidRDefault="000C4F02" w:rsidP="000C4F02">
      <w:pPr>
        <w:pStyle w:val="ListParagraph"/>
        <w:numPr>
          <w:ilvl w:val="0"/>
          <w:numId w:val="72"/>
        </w:numPr>
        <w:ind w:left="0" w:firstLine="0"/>
      </w:pPr>
      <w:r w:rsidRPr="00F45EF4">
        <w:t xml:space="preserve">CoG will consult with Committees and OSPAR will decide on further work to be included in the work programmes of the Committees. </w:t>
      </w:r>
    </w:p>
    <w:p w14:paraId="4334C7B8" w14:textId="77777777" w:rsidR="000C4F02" w:rsidRPr="00165C75" w:rsidRDefault="000C4F02" w:rsidP="000C4F02">
      <w:pPr>
        <w:pStyle w:val="ListParagraph"/>
        <w:numPr>
          <w:ilvl w:val="0"/>
          <w:numId w:val="72"/>
        </w:numPr>
        <w:ind w:left="0" w:firstLine="0"/>
      </w:pPr>
      <w:r w:rsidRPr="00F45EF4">
        <w:t xml:space="preserve">Coordination with non-EU MS should be considered by the thematic Committees based on initiatives by </w:t>
      </w:r>
      <w:r w:rsidRPr="00F45EF4">
        <w:rPr>
          <w:i/>
        </w:rPr>
        <w:t>inter alia</w:t>
      </w:r>
      <w:r w:rsidRPr="00F45EF4">
        <w:t xml:space="preserve"> ICG-MSFD or the thematic Committees. This would include considerations of whether an indicator should be developed for Region I and Region II outside the MSFD maritime area, and opportunities for enhanced coherence of environmental targets between EU MS and non-EU MS sharing the same OSPAR region, and possible additional areas for future measures.</w:t>
      </w:r>
    </w:p>
    <w:p w14:paraId="5ADEC877" w14:textId="77777777" w:rsidR="000C4F02" w:rsidRPr="00165C75" w:rsidRDefault="000C4F02" w:rsidP="000C4F02">
      <w:pPr>
        <w:pStyle w:val="ListParagraph"/>
        <w:numPr>
          <w:ilvl w:val="0"/>
          <w:numId w:val="72"/>
        </w:numPr>
        <w:ind w:left="0" w:firstLine="0"/>
      </w:pPr>
      <w:r w:rsidRPr="00165C75">
        <w:rPr>
          <w:rFonts w:eastAsia="Calibri"/>
        </w:rPr>
        <w:t>The ICG-MSFD provides a strong link between the OSPAR coordination activities and the European Commission’s Common Implementation Strategy (CIS) for the MSFD. This will be assisted by participation of the European Commission in ICG-MSFD.</w:t>
      </w:r>
    </w:p>
    <w:p w14:paraId="2FBD6947" w14:textId="77777777" w:rsidR="000C4F02" w:rsidRPr="006E7BE1" w:rsidRDefault="000C4F02" w:rsidP="000C4F02">
      <w:pPr>
        <w:pStyle w:val="Heading2"/>
      </w:pPr>
      <w:r w:rsidRPr="006E7BE1">
        <w:t>Key activities</w:t>
      </w:r>
    </w:p>
    <w:p w14:paraId="107C9FCA" w14:textId="77777777" w:rsidR="000C4F02" w:rsidRPr="00A77C66" w:rsidRDefault="000C4F02" w:rsidP="000C4F02">
      <w:pPr>
        <w:pStyle w:val="ListParagraph"/>
        <w:numPr>
          <w:ilvl w:val="0"/>
          <w:numId w:val="72"/>
        </w:numPr>
        <w:spacing w:before="0"/>
        <w:ind w:left="0" w:firstLine="0"/>
        <w:rPr>
          <w:rFonts w:eastAsia="Calibri"/>
        </w:rPr>
      </w:pPr>
      <w:r w:rsidRPr="00165C75">
        <w:rPr>
          <w:rFonts w:eastAsia="Calibri"/>
        </w:rPr>
        <w:t>ICG-MSFD will cover progress in the national implementation of the MSFD and support CoG in facilitating coordination across OSPAR countries of the Directive’s requirements for coherent and coordinated implementation in the North-East Atlantic region. This will include the following key activities:</w:t>
      </w:r>
    </w:p>
    <w:p w14:paraId="180AB771" w14:textId="77777777" w:rsidR="000C4F02" w:rsidRDefault="000C4F02" w:rsidP="000C4F02">
      <w:pPr>
        <w:pStyle w:val="ListParagraph"/>
        <w:numPr>
          <w:ilvl w:val="0"/>
          <w:numId w:val="70"/>
        </w:numPr>
        <w:tabs>
          <w:tab w:val="clear" w:pos="567"/>
        </w:tabs>
        <w:spacing w:before="0"/>
        <w:ind w:left="993" w:hanging="426"/>
        <w:rPr>
          <w:rFonts w:eastAsia="Calibri"/>
        </w:rPr>
      </w:pPr>
      <w:r w:rsidRPr="00FE5DA9">
        <w:rPr>
          <w:rFonts w:eastAsia="Calibri"/>
        </w:rPr>
        <w:t xml:space="preserve">progress reports on the process and contents of the [Initial] assessment, the determination of good environmental status, environmental targets and indicators, monitoring programmes, and programmes of </w:t>
      </w:r>
      <w:proofErr w:type="gramStart"/>
      <w:r w:rsidRPr="00FE5DA9">
        <w:rPr>
          <w:rFonts w:eastAsia="Calibri"/>
        </w:rPr>
        <w:t>measures;</w:t>
      </w:r>
      <w:proofErr w:type="gramEnd"/>
    </w:p>
    <w:p w14:paraId="6E2C2039" w14:textId="77777777" w:rsidR="000C4F02" w:rsidRDefault="000C4F02" w:rsidP="000C4F02">
      <w:pPr>
        <w:pStyle w:val="ListParagraph"/>
        <w:numPr>
          <w:ilvl w:val="0"/>
          <w:numId w:val="70"/>
        </w:numPr>
        <w:tabs>
          <w:tab w:val="clear" w:pos="567"/>
        </w:tabs>
        <w:spacing w:before="0"/>
        <w:ind w:left="993" w:hanging="426"/>
        <w:rPr>
          <w:rFonts w:eastAsia="Calibri"/>
        </w:rPr>
      </w:pPr>
      <w:r w:rsidRPr="00FE5DA9">
        <w:rPr>
          <w:rFonts w:eastAsia="Calibri"/>
        </w:rPr>
        <w:t xml:space="preserve">identify opportunities for enhanced coherence of environmental targets, monitoring programmes and </w:t>
      </w:r>
      <w:proofErr w:type="gramStart"/>
      <w:r w:rsidRPr="00FE5DA9">
        <w:rPr>
          <w:rFonts w:eastAsia="Calibri"/>
        </w:rPr>
        <w:t>measures;</w:t>
      </w:r>
      <w:proofErr w:type="gramEnd"/>
    </w:p>
    <w:p w14:paraId="2DDD110F" w14:textId="77777777" w:rsidR="000C4F02" w:rsidRDefault="000C4F02" w:rsidP="000C4F02">
      <w:pPr>
        <w:pStyle w:val="ListParagraph"/>
        <w:numPr>
          <w:ilvl w:val="0"/>
          <w:numId w:val="70"/>
        </w:numPr>
        <w:tabs>
          <w:tab w:val="clear" w:pos="567"/>
        </w:tabs>
        <w:spacing w:before="0"/>
        <w:ind w:left="993" w:hanging="426"/>
        <w:rPr>
          <w:rFonts w:eastAsia="Calibri"/>
        </w:rPr>
      </w:pPr>
      <w:r w:rsidRPr="00FE5DA9">
        <w:rPr>
          <w:rFonts w:eastAsia="Calibri"/>
        </w:rPr>
        <w:t xml:space="preserve">development of advice considered necessary to facilitate a coordinated and coherent approach to the implementation of the MSFD across OSPAR, including on timings based on the OSPAR road map, which will be updated as </w:t>
      </w:r>
      <w:proofErr w:type="gramStart"/>
      <w:r w:rsidRPr="00FE5DA9">
        <w:rPr>
          <w:rFonts w:eastAsia="Calibri"/>
        </w:rPr>
        <w:t>necessary;</w:t>
      </w:r>
      <w:proofErr w:type="gramEnd"/>
    </w:p>
    <w:p w14:paraId="14E44B16" w14:textId="77777777" w:rsidR="000C4F02" w:rsidRDefault="000C4F02" w:rsidP="000C4F02">
      <w:pPr>
        <w:pStyle w:val="ListParagraph"/>
        <w:numPr>
          <w:ilvl w:val="0"/>
          <w:numId w:val="70"/>
        </w:numPr>
        <w:tabs>
          <w:tab w:val="clear" w:pos="567"/>
        </w:tabs>
        <w:spacing w:before="0"/>
        <w:ind w:left="993" w:hanging="426"/>
        <w:rPr>
          <w:rFonts w:eastAsia="Calibri"/>
        </w:rPr>
      </w:pPr>
      <w:r w:rsidRPr="00FE5DA9">
        <w:rPr>
          <w:rFonts w:eastAsia="Calibri"/>
        </w:rPr>
        <w:t xml:space="preserve">consideration of national practices and challenges concerning the implementation of the Directive that may be supported by experiences of other OSPAR Contracting Parties / member states, or by the outcome of other processes in OSPAR or under the European </w:t>
      </w:r>
      <w:proofErr w:type="gramStart"/>
      <w:r w:rsidRPr="00FE5DA9">
        <w:rPr>
          <w:rFonts w:eastAsia="Calibri"/>
        </w:rPr>
        <w:t>Commission;</w:t>
      </w:r>
      <w:proofErr w:type="gramEnd"/>
    </w:p>
    <w:p w14:paraId="15214E48" w14:textId="77777777" w:rsidR="000C4F02" w:rsidRPr="00A77C66" w:rsidRDefault="000C4F02" w:rsidP="000C4F02">
      <w:pPr>
        <w:pStyle w:val="ListParagraph"/>
        <w:numPr>
          <w:ilvl w:val="0"/>
          <w:numId w:val="70"/>
        </w:numPr>
        <w:tabs>
          <w:tab w:val="clear" w:pos="567"/>
        </w:tabs>
        <w:spacing w:before="0"/>
        <w:ind w:left="993" w:hanging="426"/>
        <w:rPr>
          <w:rFonts w:eastAsia="Calibri"/>
        </w:rPr>
      </w:pPr>
      <w:r w:rsidRPr="00FE5DA9">
        <w:rPr>
          <w:rFonts w:eastAsia="Calibri"/>
        </w:rPr>
        <w:t>consideration of interregional and sub-regional issues.</w:t>
      </w:r>
    </w:p>
    <w:p w14:paraId="39C4D7FB" w14:textId="77777777" w:rsidR="000C4F02" w:rsidRPr="00A77C66" w:rsidRDefault="000C4F02" w:rsidP="000C4F02">
      <w:pPr>
        <w:pStyle w:val="ListParagraph"/>
        <w:numPr>
          <w:ilvl w:val="0"/>
          <w:numId w:val="72"/>
        </w:numPr>
        <w:spacing w:before="0"/>
        <w:ind w:left="0" w:firstLine="0"/>
        <w:rPr>
          <w:rFonts w:eastAsia="Calibri"/>
        </w:rPr>
      </w:pPr>
      <w:r w:rsidRPr="00A77C66">
        <w:rPr>
          <w:rFonts w:eastAsia="Calibri"/>
        </w:rPr>
        <w:t xml:space="preserve">ICG-MSFD will produce an overview of all the products, tools, and general knowledge that is being generated in either national, European, OSPAR or ICES working groups and other processes. Based on this overview the ICG-MSFD will identify methods and other tools needed for a coordinated implementation of the MSFD across OSPAR and will identify gaps in knowledge. </w:t>
      </w:r>
    </w:p>
    <w:p w14:paraId="4F9E7806" w14:textId="77777777" w:rsidR="000C4F02" w:rsidRPr="00FE5DA9" w:rsidRDefault="000C4F02" w:rsidP="000C4F02">
      <w:pPr>
        <w:pStyle w:val="ListParagraph"/>
        <w:numPr>
          <w:ilvl w:val="0"/>
          <w:numId w:val="71"/>
        </w:numPr>
        <w:tabs>
          <w:tab w:val="clear" w:pos="567"/>
        </w:tabs>
        <w:spacing w:before="0"/>
        <w:contextualSpacing/>
        <w:rPr>
          <w:rFonts w:eastAsia="Calibri"/>
        </w:rPr>
      </w:pPr>
      <w:r w:rsidRPr="00FE5DA9">
        <w:rPr>
          <w:rFonts w:eastAsia="Calibri"/>
        </w:rPr>
        <w:t>These gaps will be reported to CoG, and ICG-MSFD will provide CoG with advice on how these gaps could be filled.</w:t>
      </w:r>
    </w:p>
    <w:p w14:paraId="0D6F4EBB" w14:textId="77777777" w:rsidR="000C4F02" w:rsidRPr="00234F83" w:rsidRDefault="000C4F02" w:rsidP="000C4F02">
      <w:pPr>
        <w:pStyle w:val="ListParagraph"/>
        <w:numPr>
          <w:ilvl w:val="0"/>
          <w:numId w:val="71"/>
        </w:numPr>
        <w:tabs>
          <w:tab w:val="clear" w:pos="567"/>
        </w:tabs>
        <w:spacing w:before="0"/>
        <w:contextualSpacing/>
        <w:rPr>
          <w:rFonts w:eastAsia="Calibri"/>
        </w:rPr>
      </w:pPr>
      <w:r w:rsidRPr="00FE5DA9">
        <w:rPr>
          <w:rFonts w:eastAsia="Calibri"/>
        </w:rPr>
        <w:t xml:space="preserve">The advice ICG-MSFD gives to CoG will be communicated in a transparent manner, </w:t>
      </w:r>
      <w:proofErr w:type="gramStart"/>
      <w:r w:rsidRPr="00FE5DA9">
        <w:rPr>
          <w:rFonts w:eastAsia="Calibri"/>
        </w:rPr>
        <w:t>in order to</w:t>
      </w:r>
      <w:proofErr w:type="gramEnd"/>
      <w:r w:rsidRPr="00FE5DA9">
        <w:rPr>
          <w:rFonts w:eastAsia="Calibri"/>
        </w:rPr>
        <w:t xml:space="preserve"> give </w:t>
      </w:r>
      <w:r w:rsidRPr="00234F83">
        <w:rPr>
          <w:rFonts w:eastAsia="Calibri"/>
        </w:rPr>
        <w:t xml:space="preserve">other ICGs, working groups, or Committees under OSPAR and the groups under the EC Common Implementation Strategy the chance to make use of this at an early stage. </w:t>
      </w:r>
    </w:p>
    <w:p w14:paraId="022C1987" w14:textId="77777777" w:rsidR="000C4F02" w:rsidRPr="00234F83" w:rsidRDefault="000C4F02" w:rsidP="000C4F02">
      <w:pPr>
        <w:pStyle w:val="Heading2"/>
      </w:pPr>
      <w:r w:rsidRPr="00234F83">
        <w:t>Intermediate Assessment 2029 and OSPAR Science Agenda</w:t>
      </w:r>
    </w:p>
    <w:p w14:paraId="4546028F" w14:textId="77777777" w:rsidR="000C4F02" w:rsidRPr="00234F83" w:rsidRDefault="000C4F02" w:rsidP="000C4F02">
      <w:pPr>
        <w:pStyle w:val="ListParagraph"/>
        <w:numPr>
          <w:ilvl w:val="0"/>
          <w:numId w:val="72"/>
        </w:numPr>
        <w:spacing w:before="0"/>
        <w:ind w:left="0" w:firstLine="0"/>
        <w:rPr>
          <w:rFonts w:eastAsia="Calibri"/>
        </w:rPr>
      </w:pPr>
      <w:r w:rsidRPr="00234F83">
        <w:rPr>
          <w:rFonts w:eastAsia="Calibri"/>
        </w:rPr>
        <w:t>ICG-MSFD will review MSFD-relevant information in the Intermediate Assessment 2029 (IA 2029) and OSPAR Science Agenda (OSA), as follows:</w:t>
      </w:r>
    </w:p>
    <w:p w14:paraId="29DCF31B" w14:textId="77777777" w:rsidR="000C4F02" w:rsidRPr="00234F83" w:rsidRDefault="000C4F02" w:rsidP="000C4F02">
      <w:pPr>
        <w:pStyle w:val="ListParagraph"/>
        <w:numPr>
          <w:ilvl w:val="1"/>
          <w:numId w:val="72"/>
        </w:numPr>
        <w:spacing w:before="0"/>
        <w:ind w:left="993"/>
        <w:rPr>
          <w:rFonts w:eastAsia="Calibri"/>
        </w:rPr>
      </w:pPr>
      <w:r w:rsidRPr="00234F83">
        <w:rPr>
          <w:rFonts w:eastAsia="Calibri"/>
        </w:rPr>
        <w:t>ICG-MSFD will review the MSFD tables (‘</w:t>
      </w:r>
      <w:r w:rsidRPr="00234F83">
        <w:t xml:space="preserve">Completed Microsoft Excel template’) </w:t>
      </w:r>
      <w:r w:rsidRPr="00234F83">
        <w:rPr>
          <w:rFonts w:eastAsia="Calibri"/>
        </w:rPr>
        <w:t>that are developed as part of the IA 2029 indicator assessments and integrated indicator assessments to be made available to OSPAR Contracting Parties that are EU Member States for their MSFD reporting under art. 8, 9 and 10; and</w:t>
      </w:r>
    </w:p>
    <w:p w14:paraId="1C670D68" w14:textId="77777777" w:rsidR="000C4F02" w:rsidRPr="00234F83" w:rsidRDefault="000C4F02" w:rsidP="000C4F02">
      <w:pPr>
        <w:pStyle w:val="ListParagraph"/>
        <w:numPr>
          <w:ilvl w:val="1"/>
          <w:numId w:val="72"/>
        </w:numPr>
        <w:spacing w:before="0"/>
        <w:ind w:left="993"/>
        <w:rPr>
          <w:rFonts w:eastAsia="Calibri"/>
        </w:rPr>
      </w:pPr>
      <w:r w:rsidRPr="00234F83">
        <w:rPr>
          <w:rFonts w:eastAsia="Calibri"/>
        </w:rPr>
        <w:t>ICG-MSFD will review, as needed, that the correct MSFD art. 8 criteria have been assigned to any new or updated knowledge gaps in the 2025 OSA (‘Column F’).</w:t>
      </w:r>
    </w:p>
    <w:p w14:paraId="387A03E8" w14:textId="77777777" w:rsidR="000C4F02" w:rsidRDefault="000C4F02" w:rsidP="000C4F02">
      <w:pPr>
        <w:pStyle w:val="Heading2"/>
      </w:pPr>
      <w:r w:rsidRPr="00234F83">
        <w:t>Meetings and Participation</w:t>
      </w:r>
    </w:p>
    <w:p w14:paraId="3BF4ACCE" w14:textId="77777777" w:rsidR="000C4F02" w:rsidRPr="00165C75" w:rsidRDefault="000C4F02" w:rsidP="000C4F02">
      <w:pPr>
        <w:pStyle w:val="ListParagraph"/>
        <w:numPr>
          <w:ilvl w:val="0"/>
          <w:numId w:val="72"/>
        </w:numPr>
        <w:ind w:left="0" w:firstLine="0"/>
      </w:pPr>
      <w:r w:rsidRPr="00165C75">
        <w:rPr>
          <w:rFonts w:eastAsia="Calibri"/>
        </w:rPr>
        <w:t>ICG-MSFD should meet twice a year, unless otherwise requested by CoG or unless developments in the implementation process demand another frequency.</w:t>
      </w:r>
    </w:p>
    <w:p w14:paraId="1005BA3D" w14:textId="5ED75A6A" w:rsidR="00303F59" w:rsidRPr="00234F83" w:rsidRDefault="000C4F02" w:rsidP="00234F83">
      <w:pPr>
        <w:pStyle w:val="ListParagraph"/>
        <w:numPr>
          <w:ilvl w:val="0"/>
          <w:numId w:val="72"/>
        </w:numPr>
        <w:spacing w:before="0"/>
        <w:ind w:left="0" w:firstLine="0"/>
        <w:rPr>
          <w:rFonts w:eastAsia="Calibri"/>
        </w:rPr>
      </w:pPr>
      <w:r w:rsidRPr="00A77C66">
        <w:t>The membership of ICG-MSFD should be flexible to accommodate the need to utilise the information being generated across a wide range of fora. Thus, there is membership of Contracting Parties, inviting other interested bodies as appropriate.</w:t>
      </w:r>
    </w:p>
    <w:sectPr w:rsidR="00303F59" w:rsidRPr="00234F83" w:rsidSect="00587A95">
      <w:headerReference w:type="even" r:id="rId8"/>
      <w:headerReference w:type="default" r:id="rId9"/>
      <w:footerReference w:type="even" r:id="rId10"/>
      <w:footerReference w:type="default" r:id="rId11"/>
      <w:pgSz w:w="11906" w:h="16838"/>
      <w:pgMar w:top="1134" w:right="1134" w:bottom="1134" w:left="1134" w:header="708"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51854" w14:textId="77777777" w:rsidR="00DD2A6E" w:rsidRDefault="00DD2A6E">
      <w:pPr>
        <w:spacing w:after="0" w:line="240" w:lineRule="auto"/>
      </w:pPr>
      <w:r>
        <w:separator/>
      </w:r>
    </w:p>
  </w:endnote>
  <w:endnote w:type="continuationSeparator" w:id="0">
    <w:p w14:paraId="1478E2D0" w14:textId="77777777" w:rsidR="00DD2A6E" w:rsidRDefault="00DD2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7" w:type="dxa"/>
      <w:tblCellMar>
        <w:top w:w="57" w:type="dxa"/>
        <w:left w:w="0" w:type="dxa"/>
        <w:bottom w:w="57" w:type="dxa"/>
        <w:right w:w="0" w:type="dxa"/>
      </w:tblCellMar>
      <w:tblLook w:val="0000" w:firstRow="0" w:lastRow="0" w:firstColumn="0" w:lastColumn="0" w:noHBand="0" w:noVBand="0"/>
    </w:tblPr>
    <w:tblGrid>
      <w:gridCol w:w="2694"/>
      <w:gridCol w:w="4110"/>
      <w:gridCol w:w="2843"/>
    </w:tblGrid>
    <w:tr w:rsidR="00D441C2" w:rsidRPr="00FC1B75" w14:paraId="3EA01348" w14:textId="77777777" w:rsidTr="00644069">
      <w:trPr>
        <w:cantSplit/>
      </w:trPr>
      <w:tc>
        <w:tcPr>
          <w:tcW w:w="2694" w:type="dxa"/>
          <w:tcBorders>
            <w:bottom w:val="single" w:sz="4" w:space="0" w:color="auto"/>
          </w:tcBorders>
        </w:tcPr>
        <w:p w14:paraId="691EDA4D" w14:textId="77777777" w:rsidR="00D441C2" w:rsidRPr="00FC1B75" w:rsidRDefault="00D441C2" w:rsidP="00644069">
          <w:pPr>
            <w:pStyle w:val="Footer"/>
            <w:spacing w:after="0" w:line="240" w:lineRule="auto"/>
            <w:rPr>
              <w:rFonts w:cs="Arial"/>
              <w:sz w:val="20"/>
            </w:rPr>
          </w:pPr>
        </w:p>
      </w:tc>
      <w:tc>
        <w:tcPr>
          <w:tcW w:w="4110" w:type="dxa"/>
          <w:tcBorders>
            <w:bottom w:val="single" w:sz="4" w:space="0" w:color="auto"/>
          </w:tcBorders>
        </w:tcPr>
        <w:p w14:paraId="5FA999DB" w14:textId="77777777" w:rsidR="00D441C2" w:rsidRPr="00FC1B75" w:rsidRDefault="00D441C2" w:rsidP="00644069">
          <w:pPr>
            <w:pStyle w:val="Footer"/>
            <w:spacing w:after="0" w:line="240" w:lineRule="auto"/>
            <w:rPr>
              <w:rFonts w:cs="Arial"/>
              <w:sz w:val="20"/>
            </w:rPr>
          </w:pPr>
        </w:p>
      </w:tc>
      <w:tc>
        <w:tcPr>
          <w:tcW w:w="2843" w:type="dxa"/>
          <w:tcBorders>
            <w:bottom w:val="single" w:sz="4" w:space="0" w:color="auto"/>
          </w:tcBorders>
        </w:tcPr>
        <w:p w14:paraId="08805741" w14:textId="77777777" w:rsidR="00D441C2" w:rsidRPr="00FC1B75" w:rsidRDefault="00D441C2" w:rsidP="00644069">
          <w:pPr>
            <w:pStyle w:val="Footer"/>
            <w:tabs>
              <w:tab w:val="left" w:pos="272"/>
            </w:tabs>
            <w:spacing w:after="0" w:line="240" w:lineRule="auto"/>
            <w:jc w:val="right"/>
            <w:rPr>
              <w:rFonts w:cs="Arial"/>
              <w:sz w:val="20"/>
            </w:rPr>
          </w:pPr>
          <w:r w:rsidRPr="00FC1B75">
            <w:rPr>
              <w:rStyle w:val="PageNumber"/>
              <w:sz w:val="20"/>
            </w:rPr>
            <w:fldChar w:fldCharType="begin"/>
          </w:r>
          <w:r w:rsidRPr="00FC1B75">
            <w:rPr>
              <w:rStyle w:val="PageNumber"/>
              <w:sz w:val="20"/>
            </w:rPr>
            <w:instrText xml:space="preserve"> PAGE </w:instrText>
          </w:r>
          <w:r w:rsidRPr="00FC1B75">
            <w:rPr>
              <w:rStyle w:val="PageNumber"/>
              <w:sz w:val="20"/>
            </w:rPr>
            <w:fldChar w:fldCharType="separate"/>
          </w:r>
          <w:r>
            <w:rPr>
              <w:rStyle w:val="PageNumber"/>
              <w:noProof/>
              <w:sz w:val="20"/>
            </w:rPr>
            <w:t>24</w:t>
          </w:r>
          <w:r w:rsidRPr="00FC1B75">
            <w:rPr>
              <w:rStyle w:val="PageNumber"/>
              <w:sz w:val="20"/>
            </w:rPr>
            <w:fldChar w:fldCharType="end"/>
          </w:r>
          <w:r w:rsidRPr="00FC1B75">
            <w:rPr>
              <w:rStyle w:val="PageNumber"/>
              <w:sz w:val="20"/>
            </w:rPr>
            <w:t xml:space="preserve"> of </w:t>
          </w:r>
          <w:r w:rsidRPr="00FC1B75">
            <w:rPr>
              <w:rStyle w:val="PageNumber"/>
              <w:sz w:val="20"/>
            </w:rPr>
            <w:fldChar w:fldCharType="begin"/>
          </w:r>
          <w:r w:rsidRPr="00FC1B75">
            <w:rPr>
              <w:rStyle w:val="PageNumber"/>
              <w:sz w:val="20"/>
            </w:rPr>
            <w:instrText xml:space="preserve"> NUMPAGES </w:instrText>
          </w:r>
          <w:r w:rsidRPr="00FC1B75">
            <w:rPr>
              <w:rStyle w:val="PageNumber"/>
              <w:sz w:val="20"/>
            </w:rPr>
            <w:fldChar w:fldCharType="separate"/>
          </w:r>
          <w:r w:rsidR="00E14723">
            <w:rPr>
              <w:rStyle w:val="PageNumber"/>
              <w:noProof/>
              <w:sz w:val="20"/>
            </w:rPr>
            <w:t>5</w:t>
          </w:r>
          <w:r w:rsidRPr="00FC1B75">
            <w:rPr>
              <w:rStyle w:val="PageNumber"/>
              <w:sz w:val="20"/>
            </w:rPr>
            <w:fldChar w:fldCharType="end"/>
          </w:r>
          <w:r w:rsidRPr="00FC1B75">
            <w:rPr>
              <w:rStyle w:val="PageNumber"/>
              <w:sz w:val="20"/>
            </w:rPr>
            <w:t xml:space="preserve"> </w:t>
          </w:r>
        </w:p>
      </w:tc>
    </w:tr>
    <w:tr w:rsidR="00D441C2" w:rsidRPr="00FC1B75" w14:paraId="588C31E6" w14:textId="77777777" w:rsidTr="00644069">
      <w:trPr>
        <w:cantSplit/>
      </w:trPr>
      <w:tc>
        <w:tcPr>
          <w:tcW w:w="2694" w:type="dxa"/>
          <w:tcBorders>
            <w:top w:val="single" w:sz="4" w:space="0" w:color="auto"/>
          </w:tcBorders>
        </w:tcPr>
        <w:p w14:paraId="1E10939D" w14:textId="77777777" w:rsidR="00D441C2" w:rsidRPr="00FC1B75" w:rsidRDefault="00D441C2" w:rsidP="00644069">
          <w:pPr>
            <w:pStyle w:val="Footer"/>
            <w:spacing w:after="0" w:line="240" w:lineRule="auto"/>
            <w:rPr>
              <w:rFonts w:cs="Arial"/>
              <w:sz w:val="20"/>
            </w:rPr>
          </w:pPr>
          <w:r w:rsidRPr="00FC1B75">
            <w:rPr>
              <w:rFonts w:cs="Arial"/>
              <w:sz w:val="20"/>
            </w:rPr>
            <w:t>OSPAR Commission</w:t>
          </w:r>
        </w:p>
      </w:tc>
      <w:tc>
        <w:tcPr>
          <w:tcW w:w="4110" w:type="dxa"/>
          <w:tcBorders>
            <w:top w:val="single" w:sz="4" w:space="0" w:color="auto"/>
          </w:tcBorders>
        </w:tcPr>
        <w:p w14:paraId="7CFBBB6F" w14:textId="77777777" w:rsidR="00D441C2" w:rsidRPr="00FC1B75" w:rsidRDefault="00D441C2" w:rsidP="00644069">
          <w:pPr>
            <w:tabs>
              <w:tab w:val="left" w:pos="272"/>
              <w:tab w:val="left" w:pos="1418"/>
              <w:tab w:val="center" w:pos="2281"/>
            </w:tabs>
            <w:spacing w:after="0" w:line="240" w:lineRule="auto"/>
            <w:ind w:left="-675"/>
            <w:jc w:val="center"/>
            <w:rPr>
              <w:sz w:val="20"/>
            </w:rPr>
          </w:pPr>
          <w:r w:rsidRPr="00FC1B75">
            <w:rPr>
              <w:sz w:val="20"/>
            </w:rPr>
            <w:tab/>
          </w:r>
        </w:p>
      </w:tc>
      <w:tc>
        <w:tcPr>
          <w:tcW w:w="2843" w:type="dxa"/>
          <w:tcBorders>
            <w:top w:val="single" w:sz="4" w:space="0" w:color="auto"/>
          </w:tcBorders>
        </w:tcPr>
        <w:p w14:paraId="60528383" w14:textId="77777777" w:rsidR="00D441C2" w:rsidRPr="00FC1B75" w:rsidRDefault="00D441C2" w:rsidP="00644069">
          <w:pPr>
            <w:tabs>
              <w:tab w:val="left" w:pos="77"/>
              <w:tab w:val="left" w:pos="272"/>
              <w:tab w:val="left" w:pos="361"/>
            </w:tabs>
            <w:spacing w:after="0" w:line="240" w:lineRule="auto"/>
            <w:jc w:val="right"/>
            <w:rPr>
              <w:sz w:val="20"/>
            </w:rPr>
          </w:pPr>
          <w:r>
            <w:rPr>
              <w:sz w:val="20"/>
            </w:rPr>
            <w:t>HASEC</w:t>
          </w:r>
          <w:r w:rsidRPr="00FC1B75">
            <w:rPr>
              <w:sz w:val="20"/>
            </w:rPr>
            <w:t xml:space="preserve"> 16/</w:t>
          </w:r>
          <w:r>
            <w:rPr>
              <w:sz w:val="20"/>
            </w:rPr>
            <w:t>5/1</w:t>
          </w:r>
        </w:p>
      </w:tc>
    </w:tr>
  </w:tbl>
  <w:p w14:paraId="15632152" w14:textId="77777777" w:rsidR="00D441C2" w:rsidRPr="00C302EF" w:rsidRDefault="00D441C2" w:rsidP="00644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57" w:type="dxa"/>
        <w:left w:w="0" w:type="dxa"/>
        <w:bottom w:w="57" w:type="dxa"/>
        <w:right w:w="0" w:type="dxa"/>
      </w:tblCellMar>
      <w:tblLook w:val="0000" w:firstRow="0" w:lastRow="0" w:firstColumn="0" w:lastColumn="0" w:noHBand="0" w:noVBand="0"/>
    </w:tblPr>
    <w:tblGrid>
      <w:gridCol w:w="3275"/>
      <w:gridCol w:w="3088"/>
      <w:gridCol w:w="3275"/>
    </w:tblGrid>
    <w:tr w:rsidR="00D441C2" w:rsidRPr="005200B2" w14:paraId="7ABAF37A" w14:textId="77777777" w:rsidTr="00644069">
      <w:trPr>
        <w:cantSplit/>
        <w:trHeight w:hRule="exact" w:val="284"/>
      </w:trPr>
      <w:tc>
        <w:tcPr>
          <w:tcW w:w="5000" w:type="pct"/>
          <w:gridSpan w:val="3"/>
          <w:tcBorders>
            <w:bottom w:val="single" w:sz="4" w:space="0" w:color="auto"/>
          </w:tcBorders>
        </w:tcPr>
        <w:p w14:paraId="412D1CE9" w14:textId="3B6F9B1C" w:rsidR="00D441C2" w:rsidRPr="00FC1B75" w:rsidRDefault="00D441C2" w:rsidP="00000063">
          <w:pPr>
            <w:pStyle w:val="Footer"/>
            <w:spacing w:after="0" w:line="240" w:lineRule="auto"/>
            <w:jc w:val="right"/>
            <w:rPr>
              <w:rFonts w:cs="Arial"/>
              <w:sz w:val="20"/>
            </w:rPr>
          </w:pPr>
          <w:r w:rsidRPr="006D051B">
            <w:rPr>
              <w:rStyle w:val="PageNumber"/>
              <w:sz w:val="20"/>
            </w:rPr>
            <w:fldChar w:fldCharType="begin"/>
          </w:r>
          <w:r w:rsidRPr="006D051B">
            <w:rPr>
              <w:rStyle w:val="PageNumber"/>
              <w:sz w:val="20"/>
            </w:rPr>
            <w:instrText xml:space="preserve"> PAGE </w:instrText>
          </w:r>
          <w:r w:rsidRPr="006D051B">
            <w:rPr>
              <w:rStyle w:val="PageNumber"/>
              <w:sz w:val="20"/>
            </w:rPr>
            <w:fldChar w:fldCharType="separate"/>
          </w:r>
          <w:r w:rsidR="009E48E5">
            <w:rPr>
              <w:rStyle w:val="PageNumber"/>
              <w:noProof/>
              <w:sz w:val="20"/>
            </w:rPr>
            <w:t>1</w:t>
          </w:r>
          <w:r w:rsidRPr="006D051B">
            <w:rPr>
              <w:rStyle w:val="PageNumber"/>
              <w:sz w:val="20"/>
            </w:rPr>
            <w:fldChar w:fldCharType="end"/>
          </w:r>
          <w:r w:rsidRPr="006D051B">
            <w:rPr>
              <w:rStyle w:val="PageNumber"/>
              <w:sz w:val="20"/>
            </w:rPr>
            <w:t xml:space="preserve"> of </w:t>
          </w:r>
          <w:r w:rsidRPr="006D051B">
            <w:rPr>
              <w:rStyle w:val="PageNumber"/>
              <w:sz w:val="20"/>
            </w:rPr>
            <w:fldChar w:fldCharType="begin"/>
          </w:r>
          <w:r w:rsidRPr="006D051B">
            <w:rPr>
              <w:rStyle w:val="PageNumber"/>
              <w:sz w:val="20"/>
            </w:rPr>
            <w:instrText xml:space="preserve"> NUMPAGES </w:instrText>
          </w:r>
          <w:r w:rsidRPr="006D051B">
            <w:rPr>
              <w:rStyle w:val="PageNumber"/>
              <w:sz w:val="20"/>
            </w:rPr>
            <w:fldChar w:fldCharType="separate"/>
          </w:r>
          <w:r w:rsidR="009E48E5">
            <w:rPr>
              <w:rStyle w:val="PageNumber"/>
              <w:noProof/>
              <w:sz w:val="20"/>
            </w:rPr>
            <w:t>1</w:t>
          </w:r>
          <w:r w:rsidRPr="006D051B">
            <w:rPr>
              <w:rStyle w:val="PageNumber"/>
              <w:sz w:val="20"/>
            </w:rPr>
            <w:fldChar w:fldCharType="end"/>
          </w:r>
        </w:p>
      </w:tc>
    </w:tr>
    <w:tr w:rsidR="00234F83" w:rsidRPr="005200B2" w14:paraId="60B719E8" w14:textId="77777777" w:rsidTr="007B0863">
      <w:trPr>
        <w:cantSplit/>
        <w:trHeight w:hRule="exact" w:val="284"/>
      </w:trPr>
      <w:tc>
        <w:tcPr>
          <w:tcW w:w="1699" w:type="pct"/>
          <w:tcBorders>
            <w:top w:val="single" w:sz="4" w:space="0" w:color="auto"/>
          </w:tcBorders>
        </w:tcPr>
        <w:p w14:paraId="46D579CA" w14:textId="77777777" w:rsidR="00234F83" w:rsidRPr="00FC1B75" w:rsidRDefault="00234F83" w:rsidP="00234F83">
          <w:pPr>
            <w:pStyle w:val="Footer"/>
            <w:spacing w:after="0" w:line="240" w:lineRule="auto"/>
            <w:rPr>
              <w:rFonts w:cs="Arial"/>
              <w:sz w:val="20"/>
            </w:rPr>
          </w:pPr>
          <w:r w:rsidRPr="00FC1B75">
            <w:rPr>
              <w:rFonts w:cs="Arial"/>
              <w:sz w:val="20"/>
            </w:rPr>
            <w:t>OSPAR Commission</w:t>
          </w:r>
        </w:p>
      </w:tc>
      <w:tc>
        <w:tcPr>
          <w:tcW w:w="1602" w:type="pct"/>
          <w:tcBorders>
            <w:top w:val="single" w:sz="4" w:space="0" w:color="auto"/>
          </w:tcBorders>
        </w:tcPr>
        <w:p w14:paraId="06AE11FA" w14:textId="77777777" w:rsidR="00234F83" w:rsidRPr="00FC1B75" w:rsidRDefault="00234F83" w:rsidP="00234F83">
          <w:pPr>
            <w:tabs>
              <w:tab w:val="left" w:pos="272"/>
              <w:tab w:val="center" w:pos="2281"/>
              <w:tab w:val="left" w:pos="4096"/>
            </w:tabs>
            <w:spacing w:after="0" w:line="240" w:lineRule="auto"/>
            <w:ind w:left="-675"/>
            <w:jc w:val="center"/>
            <w:rPr>
              <w:sz w:val="20"/>
            </w:rPr>
          </w:pPr>
          <w:r w:rsidRPr="00FC1B75">
            <w:rPr>
              <w:sz w:val="20"/>
            </w:rPr>
            <w:tab/>
          </w:r>
          <w:r>
            <w:rPr>
              <w:sz w:val="20"/>
            </w:rPr>
            <w:t xml:space="preserve">Summary Record – CoG(2) 2025 </w:t>
          </w:r>
        </w:p>
      </w:tc>
      <w:tc>
        <w:tcPr>
          <w:tcW w:w="1699" w:type="pct"/>
          <w:tcBorders>
            <w:top w:val="single" w:sz="4" w:space="0" w:color="auto"/>
          </w:tcBorders>
        </w:tcPr>
        <w:p w14:paraId="5EF46442" w14:textId="5444BFC9" w:rsidR="00234F83" w:rsidRPr="00FC1B75" w:rsidRDefault="00234F83" w:rsidP="00234F83">
          <w:pPr>
            <w:tabs>
              <w:tab w:val="left" w:pos="1292"/>
              <w:tab w:val="left" w:pos="1575"/>
            </w:tabs>
            <w:spacing w:after="0" w:line="240" w:lineRule="auto"/>
            <w:jc w:val="right"/>
            <w:rPr>
              <w:sz w:val="20"/>
            </w:rPr>
          </w:pPr>
          <w:r w:rsidRPr="00482A15">
            <w:rPr>
              <w:sz w:val="20"/>
            </w:rPr>
            <w:t>CoG(</w:t>
          </w:r>
          <w:r>
            <w:rPr>
              <w:sz w:val="20"/>
            </w:rPr>
            <w:t>2</w:t>
          </w:r>
          <w:r w:rsidRPr="00482A15">
            <w:rPr>
              <w:sz w:val="20"/>
            </w:rPr>
            <w:t>) 2</w:t>
          </w:r>
          <w:r>
            <w:rPr>
              <w:sz w:val="20"/>
            </w:rPr>
            <w:t>5</w:t>
          </w:r>
          <w:r w:rsidRPr="00482A15">
            <w:rPr>
              <w:sz w:val="20"/>
            </w:rPr>
            <w:t>/</w:t>
          </w:r>
          <w:r>
            <w:rPr>
              <w:sz w:val="20"/>
            </w:rPr>
            <w:t>09</w:t>
          </w:r>
          <w:r w:rsidRPr="00482A15">
            <w:rPr>
              <w:sz w:val="20"/>
            </w:rPr>
            <w:t>/</w:t>
          </w:r>
          <w:r>
            <w:rPr>
              <w:sz w:val="20"/>
            </w:rPr>
            <w:t>01</w:t>
          </w:r>
          <w:r w:rsidRPr="00482A15">
            <w:rPr>
              <w:sz w:val="20"/>
            </w:rPr>
            <w:t xml:space="preserve">, Annex </w:t>
          </w:r>
          <w:r>
            <w:rPr>
              <w:sz w:val="20"/>
            </w:rPr>
            <w:t>4</w:t>
          </w:r>
        </w:p>
      </w:tc>
    </w:tr>
  </w:tbl>
  <w:p w14:paraId="17B1497A" w14:textId="388BE622" w:rsidR="00D441C2" w:rsidRDefault="00D441C2" w:rsidP="00814B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7CC3" w14:textId="77777777" w:rsidR="00DD2A6E" w:rsidRDefault="00DD2A6E">
      <w:pPr>
        <w:spacing w:after="0" w:line="240" w:lineRule="auto"/>
      </w:pPr>
      <w:r>
        <w:separator/>
      </w:r>
    </w:p>
  </w:footnote>
  <w:footnote w:type="continuationSeparator" w:id="0">
    <w:p w14:paraId="1C9887B6" w14:textId="77777777" w:rsidR="00DD2A6E" w:rsidRDefault="00DD2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0842" w14:textId="77777777" w:rsidR="00D441C2" w:rsidRPr="00414838" w:rsidRDefault="00D441C2" w:rsidP="00644069">
    <w:pPr>
      <w:pStyle w:val="Header"/>
    </w:pPr>
  </w:p>
  <w:p w14:paraId="0299D420" w14:textId="77777777" w:rsidR="00D441C2" w:rsidRDefault="00D441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62B9" w14:textId="77777777" w:rsidR="00D441C2" w:rsidRDefault="00D441C2">
    <w:pPr>
      <w:pStyle w:val="Header"/>
    </w:pPr>
  </w:p>
  <w:p w14:paraId="296FD015" w14:textId="77777777" w:rsidR="00D441C2" w:rsidRDefault="00D44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4DF"/>
    <w:multiLevelType w:val="hybridMultilevel"/>
    <w:tmpl w:val="D1C60E74"/>
    <w:lvl w:ilvl="0" w:tplc="6EAACDE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A9D"/>
    <w:multiLevelType w:val="hybridMultilevel"/>
    <w:tmpl w:val="50CC002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7E21506"/>
    <w:multiLevelType w:val="hybridMultilevel"/>
    <w:tmpl w:val="84508EEE"/>
    <w:lvl w:ilvl="0" w:tplc="4E268ED8">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B2FFE"/>
    <w:multiLevelType w:val="hybridMultilevel"/>
    <w:tmpl w:val="C7B0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00B64"/>
    <w:multiLevelType w:val="hybridMultilevel"/>
    <w:tmpl w:val="6770B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AEE8F"/>
    <w:multiLevelType w:val="hybridMultilevel"/>
    <w:tmpl w:val="D35E51EE"/>
    <w:lvl w:ilvl="0" w:tplc="A5DC51FC">
      <w:start w:val="1"/>
      <w:numFmt w:val="bullet"/>
      <w:lvlText w:val="·"/>
      <w:lvlJc w:val="left"/>
      <w:pPr>
        <w:ind w:left="720" w:hanging="360"/>
      </w:pPr>
      <w:rPr>
        <w:rFonts w:ascii="Symbol" w:hAnsi="Symbol" w:hint="default"/>
      </w:rPr>
    </w:lvl>
    <w:lvl w:ilvl="1" w:tplc="A184B44A">
      <w:start w:val="1"/>
      <w:numFmt w:val="bullet"/>
      <w:lvlText w:val="o"/>
      <w:lvlJc w:val="left"/>
      <w:pPr>
        <w:ind w:left="1440" w:hanging="360"/>
      </w:pPr>
      <w:rPr>
        <w:rFonts w:ascii="Courier New" w:hAnsi="Courier New" w:hint="default"/>
      </w:rPr>
    </w:lvl>
    <w:lvl w:ilvl="2" w:tplc="0D16767E">
      <w:start w:val="1"/>
      <w:numFmt w:val="bullet"/>
      <w:lvlText w:val="§"/>
      <w:lvlJc w:val="left"/>
      <w:pPr>
        <w:ind w:left="2160" w:hanging="360"/>
      </w:pPr>
      <w:rPr>
        <w:rFonts w:ascii="Symbol" w:hAnsi="Symbol" w:hint="default"/>
      </w:rPr>
    </w:lvl>
    <w:lvl w:ilvl="3" w:tplc="1D9A0136">
      <w:start w:val="1"/>
      <w:numFmt w:val="bullet"/>
      <w:lvlText w:val=""/>
      <w:lvlJc w:val="left"/>
      <w:pPr>
        <w:ind w:left="2880" w:hanging="360"/>
      </w:pPr>
      <w:rPr>
        <w:rFonts w:ascii="Symbol" w:hAnsi="Symbol" w:hint="default"/>
      </w:rPr>
    </w:lvl>
    <w:lvl w:ilvl="4" w:tplc="DBACD6C8">
      <w:start w:val="1"/>
      <w:numFmt w:val="bullet"/>
      <w:lvlText w:val="o"/>
      <w:lvlJc w:val="left"/>
      <w:pPr>
        <w:ind w:left="3600" w:hanging="360"/>
      </w:pPr>
      <w:rPr>
        <w:rFonts w:ascii="Courier New" w:hAnsi="Courier New" w:hint="default"/>
      </w:rPr>
    </w:lvl>
    <w:lvl w:ilvl="5" w:tplc="5324FD9E">
      <w:start w:val="1"/>
      <w:numFmt w:val="bullet"/>
      <w:lvlText w:val=""/>
      <w:lvlJc w:val="left"/>
      <w:pPr>
        <w:ind w:left="4320" w:hanging="360"/>
      </w:pPr>
      <w:rPr>
        <w:rFonts w:ascii="Wingdings" w:hAnsi="Wingdings" w:hint="default"/>
      </w:rPr>
    </w:lvl>
    <w:lvl w:ilvl="6" w:tplc="2174D4DE">
      <w:start w:val="1"/>
      <w:numFmt w:val="bullet"/>
      <w:lvlText w:val=""/>
      <w:lvlJc w:val="left"/>
      <w:pPr>
        <w:ind w:left="5040" w:hanging="360"/>
      </w:pPr>
      <w:rPr>
        <w:rFonts w:ascii="Symbol" w:hAnsi="Symbol" w:hint="default"/>
      </w:rPr>
    </w:lvl>
    <w:lvl w:ilvl="7" w:tplc="BEBA9B9C">
      <w:start w:val="1"/>
      <w:numFmt w:val="bullet"/>
      <w:lvlText w:val="o"/>
      <w:lvlJc w:val="left"/>
      <w:pPr>
        <w:ind w:left="5760" w:hanging="360"/>
      </w:pPr>
      <w:rPr>
        <w:rFonts w:ascii="Courier New" w:hAnsi="Courier New" w:hint="default"/>
      </w:rPr>
    </w:lvl>
    <w:lvl w:ilvl="8" w:tplc="409E43B8">
      <w:start w:val="1"/>
      <w:numFmt w:val="bullet"/>
      <w:lvlText w:val=""/>
      <w:lvlJc w:val="left"/>
      <w:pPr>
        <w:ind w:left="6480" w:hanging="360"/>
      </w:pPr>
      <w:rPr>
        <w:rFonts w:ascii="Wingdings" w:hAnsi="Wingdings" w:hint="default"/>
      </w:rPr>
    </w:lvl>
  </w:abstractNum>
  <w:abstractNum w:abstractNumId="6" w15:restartNumberingAfterBreak="0">
    <w:nsid w:val="1BBD5BC4"/>
    <w:multiLevelType w:val="hybridMultilevel"/>
    <w:tmpl w:val="784691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BEA2053"/>
    <w:multiLevelType w:val="hybridMultilevel"/>
    <w:tmpl w:val="B37E5A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26C83"/>
    <w:multiLevelType w:val="hybridMultilevel"/>
    <w:tmpl w:val="78D64018"/>
    <w:lvl w:ilvl="0" w:tplc="420AD088">
      <w:start w:val="1"/>
      <w:numFmt w:val="decimal"/>
      <w:lvlText w:val="%1."/>
      <w:lvlJc w:val="left"/>
      <w:pPr>
        <w:ind w:left="360" w:hanging="360"/>
      </w:pPr>
      <w:rPr>
        <w:rFonts w:asciiTheme="minorHAnsi" w:hAnsiTheme="minorHAnsi" w:cstheme="minorHAnsi" w:hint="default"/>
        <w:b w:val="0"/>
        <w:sz w:val="22"/>
        <w:szCs w:val="22"/>
      </w:rPr>
    </w:lvl>
    <w:lvl w:ilvl="1" w:tplc="FFFFFFFF">
      <w:start w:val="1"/>
      <w:numFmt w:val="lowerLetter"/>
      <w:lvlText w:val="%2."/>
      <w:lvlJc w:val="left"/>
      <w:pPr>
        <w:ind w:left="1080" w:hanging="360"/>
      </w:pPr>
      <w:rPr>
        <w:b w:val="0"/>
        <w:bCs/>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475289"/>
    <w:multiLevelType w:val="hybridMultilevel"/>
    <w:tmpl w:val="D2103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D6138CE"/>
    <w:multiLevelType w:val="hybridMultilevel"/>
    <w:tmpl w:val="0784D686"/>
    <w:lvl w:ilvl="0" w:tplc="5C3E0A9A">
      <w:start w:val="1"/>
      <w:numFmt w:val="bullet"/>
      <w:lvlText w:val=""/>
      <w:lvlJc w:val="left"/>
      <w:pPr>
        <w:ind w:left="720" w:hanging="360"/>
      </w:pPr>
      <w:rPr>
        <w:rFonts w:ascii="Symbol" w:hAnsi="Symbol"/>
      </w:rPr>
    </w:lvl>
    <w:lvl w:ilvl="1" w:tplc="2F9E2C1A">
      <w:start w:val="1"/>
      <w:numFmt w:val="bullet"/>
      <w:lvlText w:val=""/>
      <w:lvlJc w:val="left"/>
      <w:pPr>
        <w:ind w:left="720" w:hanging="360"/>
      </w:pPr>
      <w:rPr>
        <w:rFonts w:ascii="Symbol" w:hAnsi="Symbol"/>
      </w:rPr>
    </w:lvl>
    <w:lvl w:ilvl="2" w:tplc="6FA8E262">
      <w:start w:val="1"/>
      <w:numFmt w:val="bullet"/>
      <w:lvlText w:val=""/>
      <w:lvlJc w:val="left"/>
      <w:pPr>
        <w:ind w:left="720" w:hanging="360"/>
      </w:pPr>
      <w:rPr>
        <w:rFonts w:ascii="Symbol" w:hAnsi="Symbol"/>
      </w:rPr>
    </w:lvl>
    <w:lvl w:ilvl="3" w:tplc="704206F2">
      <w:start w:val="1"/>
      <w:numFmt w:val="bullet"/>
      <w:lvlText w:val=""/>
      <w:lvlJc w:val="left"/>
      <w:pPr>
        <w:ind w:left="720" w:hanging="360"/>
      </w:pPr>
      <w:rPr>
        <w:rFonts w:ascii="Symbol" w:hAnsi="Symbol"/>
      </w:rPr>
    </w:lvl>
    <w:lvl w:ilvl="4" w:tplc="B7AAA054">
      <w:start w:val="1"/>
      <w:numFmt w:val="bullet"/>
      <w:lvlText w:val=""/>
      <w:lvlJc w:val="left"/>
      <w:pPr>
        <w:ind w:left="720" w:hanging="360"/>
      </w:pPr>
      <w:rPr>
        <w:rFonts w:ascii="Symbol" w:hAnsi="Symbol"/>
      </w:rPr>
    </w:lvl>
    <w:lvl w:ilvl="5" w:tplc="33B41268">
      <w:start w:val="1"/>
      <w:numFmt w:val="bullet"/>
      <w:lvlText w:val=""/>
      <w:lvlJc w:val="left"/>
      <w:pPr>
        <w:ind w:left="720" w:hanging="360"/>
      </w:pPr>
      <w:rPr>
        <w:rFonts w:ascii="Symbol" w:hAnsi="Symbol"/>
      </w:rPr>
    </w:lvl>
    <w:lvl w:ilvl="6" w:tplc="830CFA44">
      <w:start w:val="1"/>
      <w:numFmt w:val="bullet"/>
      <w:lvlText w:val=""/>
      <w:lvlJc w:val="left"/>
      <w:pPr>
        <w:ind w:left="720" w:hanging="360"/>
      </w:pPr>
      <w:rPr>
        <w:rFonts w:ascii="Symbol" w:hAnsi="Symbol"/>
      </w:rPr>
    </w:lvl>
    <w:lvl w:ilvl="7" w:tplc="8BC0AFB4">
      <w:start w:val="1"/>
      <w:numFmt w:val="bullet"/>
      <w:lvlText w:val=""/>
      <w:lvlJc w:val="left"/>
      <w:pPr>
        <w:ind w:left="720" w:hanging="360"/>
      </w:pPr>
      <w:rPr>
        <w:rFonts w:ascii="Symbol" w:hAnsi="Symbol"/>
      </w:rPr>
    </w:lvl>
    <w:lvl w:ilvl="8" w:tplc="080CF904">
      <w:start w:val="1"/>
      <w:numFmt w:val="bullet"/>
      <w:lvlText w:val=""/>
      <w:lvlJc w:val="left"/>
      <w:pPr>
        <w:ind w:left="720" w:hanging="360"/>
      </w:pPr>
      <w:rPr>
        <w:rFonts w:ascii="Symbol" w:hAnsi="Symbol"/>
      </w:rPr>
    </w:lvl>
  </w:abstractNum>
  <w:abstractNum w:abstractNumId="11" w15:restartNumberingAfterBreak="0">
    <w:nsid w:val="215B6501"/>
    <w:multiLevelType w:val="hybridMultilevel"/>
    <w:tmpl w:val="8056FC5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C67B0"/>
    <w:multiLevelType w:val="hybridMultilevel"/>
    <w:tmpl w:val="2F10D692"/>
    <w:lvl w:ilvl="0" w:tplc="E0D0116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A78EA"/>
    <w:multiLevelType w:val="hybridMultilevel"/>
    <w:tmpl w:val="256638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451F3A"/>
    <w:multiLevelType w:val="hybridMultilevel"/>
    <w:tmpl w:val="55262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211B38"/>
    <w:multiLevelType w:val="hybridMultilevel"/>
    <w:tmpl w:val="6B680D76"/>
    <w:lvl w:ilvl="0" w:tplc="8C120704">
      <w:start w:val="1"/>
      <w:numFmt w:val="decimal"/>
      <w:lvlText w:val="%1."/>
      <w:lvlJc w:val="left"/>
      <w:pPr>
        <w:ind w:left="2839" w:hanging="570"/>
      </w:pPr>
      <w:rPr>
        <w:rFonts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97A189"/>
    <w:multiLevelType w:val="hybridMultilevel"/>
    <w:tmpl w:val="6BB6B066"/>
    <w:lvl w:ilvl="0" w:tplc="B2DC1662">
      <w:start w:val="6"/>
      <w:numFmt w:val="decimal"/>
      <w:lvlText w:val="%1."/>
      <w:lvlJc w:val="left"/>
      <w:pPr>
        <w:ind w:left="720" w:hanging="360"/>
      </w:pPr>
    </w:lvl>
    <w:lvl w:ilvl="1" w:tplc="1278EECC">
      <w:start w:val="1"/>
      <w:numFmt w:val="lowerLetter"/>
      <w:lvlText w:val="%2."/>
      <w:lvlJc w:val="left"/>
      <w:pPr>
        <w:ind w:left="1440" w:hanging="360"/>
      </w:pPr>
    </w:lvl>
    <w:lvl w:ilvl="2" w:tplc="A06CF220">
      <w:start w:val="1"/>
      <w:numFmt w:val="lowerRoman"/>
      <w:lvlText w:val="%3."/>
      <w:lvlJc w:val="right"/>
      <w:pPr>
        <w:ind w:left="2160" w:hanging="180"/>
      </w:pPr>
    </w:lvl>
    <w:lvl w:ilvl="3" w:tplc="3C8AEE60">
      <w:start w:val="1"/>
      <w:numFmt w:val="decimal"/>
      <w:lvlText w:val="%4."/>
      <w:lvlJc w:val="left"/>
      <w:pPr>
        <w:ind w:left="2880" w:hanging="360"/>
      </w:pPr>
    </w:lvl>
    <w:lvl w:ilvl="4" w:tplc="8D2A16FC">
      <w:start w:val="1"/>
      <w:numFmt w:val="lowerLetter"/>
      <w:lvlText w:val="%5."/>
      <w:lvlJc w:val="left"/>
      <w:pPr>
        <w:ind w:left="3600" w:hanging="360"/>
      </w:pPr>
    </w:lvl>
    <w:lvl w:ilvl="5" w:tplc="3B0833CC">
      <w:start w:val="1"/>
      <w:numFmt w:val="lowerRoman"/>
      <w:lvlText w:val="%6."/>
      <w:lvlJc w:val="right"/>
      <w:pPr>
        <w:ind w:left="4320" w:hanging="180"/>
      </w:pPr>
    </w:lvl>
    <w:lvl w:ilvl="6" w:tplc="991C6EEC">
      <w:start w:val="1"/>
      <w:numFmt w:val="decimal"/>
      <w:lvlText w:val="%7."/>
      <w:lvlJc w:val="left"/>
      <w:pPr>
        <w:ind w:left="5040" w:hanging="360"/>
      </w:pPr>
    </w:lvl>
    <w:lvl w:ilvl="7" w:tplc="C2B8A516">
      <w:start w:val="1"/>
      <w:numFmt w:val="lowerLetter"/>
      <w:lvlText w:val="%8."/>
      <w:lvlJc w:val="left"/>
      <w:pPr>
        <w:ind w:left="5760" w:hanging="360"/>
      </w:pPr>
    </w:lvl>
    <w:lvl w:ilvl="8" w:tplc="C444144C">
      <w:start w:val="1"/>
      <w:numFmt w:val="lowerRoman"/>
      <w:lvlText w:val="%9."/>
      <w:lvlJc w:val="right"/>
      <w:pPr>
        <w:ind w:left="6480" w:hanging="180"/>
      </w:pPr>
    </w:lvl>
  </w:abstractNum>
  <w:abstractNum w:abstractNumId="17" w15:restartNumberingAfterBreak="0">
    <w:nsid w:val="2A971325"/>
    <w:multiLevelType w:val="hybridMultilevel"/>
    <w:tmpl w:val="6A4AF2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CE338EC"/>
    <w:multiLevelType w:val="hybridMultilevel"/>
    <w:tmpl w:val="FAFC636E"/>
    <w:lvl w:ilvl="0" w:tplc="5A280348">
      <w:start w:val="1"/>
      <w:numFmt w:val="decimal"/>
      <w:lvlText w:val="8.%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92B4F"/>
    <w:multiLevelType w:val="hybridMultilevel"/>
    <w:tmpl w:val="8272E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BA6F82"/>
    <w:multiLevelType w:val="hybridMultilevel"/>
    <w:tmpl w:val="31D4D8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0D799A"/>
    <w:multiLevelType w:val="hybridMultilevel"/>
    <w:tmpl w:val="7E283974"/>
    <w:lvl w:ilvl="0" w:tplc="A70036AA">
      <w:start w:val="1"/>
      <w:numFmt w:val="bullet"/>
      <w:lvlText w:val="·"/>
      <w:lvlJc w:val="left"/>
      <w:pPr>
        <w:ind w:left="720" w:hanging="360"/>
      </w:pPr>
      <w:rPr>
        <w:rFonts w:ascii="Symbol" w:hAnsi="Symbol" w:hint="default"/>
      </w:rPr>
    </w:lvl>
    <w:lvl w:ilvl="1" w:tplc="7C1A9874">
      <w:start w:val="1"/>
      <w:numFmt w:val="bullet"/>
      <w:lvlText w:val="o"/>
      <w:lvlJc w:val="left"/>
      <w:pPr>
        <w:ind w:left="1440" w:hanging="360"/>
      </w:pPr>
      <w:rPr>
        <w:rFonts w:ascii="Courier New" w:hAnsi="Courier New" w:hint="default"/>
      </w:rPr>
    </w:lvl>
    <w:lvl w:ilvl="2" w:tplc="45BEF0DA">
      <w:start w:val="1"/>
      <w:numFmt w:val="bullet"/>
      <w:lvlText w:val=""/>
      <w:lvlJc w:val="left"/>
      <w:pPr>
        <w:ind w:left="2160" w:hanging="360"/>
      </w:pPr>
      <w:rPr>
        <w:rFonts w:ascii="Wingdings" w:hAnsi="Wingdings" w:hint="default"/>
      </w:rPr>
    </w:lvl>
    <w:lvl w:ilvl="3" w:tplc="A4C0CA62">
      <w:start w:val="1"/>
      <w:numFmt w:val="bullet"/>
      <w:lvlText w:val=""/>
      <w:lvlJc w:val="left"/>
      <w:pPr>
        <w:ind w:left="2880" w:hanging="360"/>
      </w:pPr>
      <w:rPr>
        <w:rFonts w:ascii="Symbol" w:hAnsi="Symbol" w:hint="default"/>
      </w:rPr>
    </w:lvl>
    <w:lvl w:ilvl="4" w:tplc="935A53A6">
      <w:start w:val="1"/>
      <w:numFmt w:val="bullet"/>
      <w:lvlText w:val="o"/>
      <w:lvlJc w:val="left"/>
      <w:pPr>
        <w:ind w:left="3600" w:hanging="360"/>
      </w:pPr>
      <w:rPr>
        <w:rFonts w:ascii="Courier New" w:hAnsi="Courier New" w:hint="default"/>
      </w:rPr>
    </w:lvl>
    <w:lvl w:ilvl="5" w:tplc="939C6B58">
      <w:start w:val="1"/>
      <w:numFmt w:val="bullet"/>
      <w:lvlText w:val=""/>
      <w:lvlJc w:val="left"/>
      <w:pPr>
        <w:ind w:left="4320" w:hanging="360"/>
      </w:pPr>
      <w:rPr>
        <w:rFonts w:ascii="Wingdings" w:hAnsi="Wingdings" w:hint="default"/>
      </w:rPr>
    </w:lvl>
    <w:lvl w:ilvl="6" w:tplc="896469DA">
      <w:start w:val="1"/>
      <w:numFmt w:val="bullet"/>
      <w:lvlText w:val=""/>
      <w:lvlJc w:val="left"/>
      <w:pPr>
        <w:ind w:left="5040" w:hanging="360"/>
      </w:pPr>
      <w:rPr>
        <w:rFonts w:ascii="Symbol" w:hAnsi="Symbol" w:hint="default"/>
      </w:rPr>
    </w:lvl>
    <w:lvl w:ilvl="7" w:tplc="6CB24F3E">
      <w:start w:val="1"/>
      <w:numFmt w:val="bullet"/>
      <w:lvlText w:val="o"/>
      <w:lvlJc w:val="left"/>
      <w:pPr>
        <w:ind w:left="5760" w:hanging="360"/>
      </w:pPr>
      <w:rPr>
        <w:rFonts w:ascii="Courier New" w:hAnsi="Courier New" w:hint="default"/>
      </w:rPr>
    </w:lvl>
    <w:lvl w:ilvl="8" w:tplc="6F36C4E2">
      <w:start w:val="1"/>
      <w:numFmt w:val="bullet"/>
      <w:lvlText w:val=""/>
      <w:lvlJc w:val="left"/>
      <w:pPr>
        <w:ind w:left="6480" w:hanging="360"/>
      </w:pPr>
      <w:rPr>
        <w:rFonts w:ascii="Wingdings" w:hAnsi="Wingdings" w:hint="default"/>
      </w:rPr>
    </w:lvl>
  </w:abstractNum>
  <w:abstractNum w:abstractNumId="22" w15:restartNumberingAfterBreak="0">
    <w:nsid w:val="39372575"/>
    <w:multiLevelType w:val="hybridMultilevel"/>
    <w:tmpl w:val="B276D934"/>
    <w:lvl w:ilvl="0" w:tplc="2566237C">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480CF9"/>
    <w:multiLevelType w:val="hybridMultilevel"/>
    <w:tmpl w:val="C3588E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DB5062"/>
    <w:multiLevelType w:val="hybridMultilevel"/>
    <w:tmpl w:val="22FA4924"/>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11547F"/>
    <w:multiLevelType w:val="hybridMultilevel"/>
    <w:tmpl w:val="63D2E9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A16B1B"/>
    <w:multiLevelType w:val="hybridMultilevel"/>
    <w:tmpl w:val="35B606B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08105F0"/>
    <w:multiLevelType w:val="hybridMultilevel"/>
    <w:tmpl w:val="837EF970"/>
    <w:lvl w:ilvl="0" w:tplc="FD26271A">
      <w:start w:val="1"/>
      <w:numFmt w:val="decimal"/>
      <w:lvlText w:val="%1."/>
      <w:lvlJc w:val="left"/>
      <w:pPr>
        <w:ind w:left="720" w:hanging="360"/>
      </w:pPr>
    </w:lvl>
    <w:lvl w:ilvl="1" w:tplc="61602A9C">
      <w:start w:val="1"/>
      <w:numFmt w:val="lowerLetter"/>
      <w:lvlText w:val="%2."/>
      <w:lvlJc w:val="left"/>
      <w:pPr>
        <w:ind w:left="1440" w:hanging="360"/>
      </w:pPr>
    </w:lvl>
    <w:lvl w:ilvl="2" w:tplc="304EA7DE">
      <w:start w:val="1"/>
      <w:numFmt w:val="lowerRoman"/>
      <w:lvlText w:val="%3."/>
      <w:lvlJc w:val="right"/>
      <w:pPr>
        <w:ind w:left="2160" w:hanging="180"/>
      </w:pPr>
    </w:lvl>
    <w:lvl w:ilvl="3" w:tplc="70E44A56">
      <w:start w:val="1"/>
      <w:numFmt w:val="decimal"/>
      <w:lvlText w:val="%4."/>
      <w:lvlJc w:val="left"/>
      <w:pPr>
        <w:ind w:left="2880" w:hanging="360"/>
      </w:pPr>
    </w:lvl>
    <w:lvl w:ilvl="4" w:tplc="30EE70B0">
      <w:start w:val="1"/>
      <w:numFmt w:val="lowerLetter"/>
      <w:lvlText w:val="%5."/>
      <w:lvlJc w:val="left"/>
      <w:pPr>
        <w:ind w:left="3600" w:hanging="360"/>
      </w:pPr>
    </w:lvl>
    <w:lvl w:ilvl="5" w:tplc="95B0FC56">
      <w:start w:val="1"/>
      <w:numFmt w:val="lowerRoman"/>
      <w:lvlText w:val="%6."/>
      <w:lvlJc w:val="right"/>
      <w:pPr>
        <w:ind w:left="4320" w:hanging="180"/>
      </w:pPr>
    </w:lvl>
    <w:lvl w:ilvl="6" w:tplc="F47CD8F0">
      <w:start w:val="1"/>
      <w:numFmt w:val="decimal"/>
      <w:lvlText w:val="%7."/>
      <w:lvlJc w:val="left"/>
      <w:pPr>
        <w:ind w:left="5040" w:hanging="360"/>
      </w:pPr>
    </w:lvl>
    <w:lvl w:ilvl="7" w:tplc="FD9033E4">
      <w:start w:val="1"/>
      <w:numFmt w:val="lowerLetter"/>
      <w:lvlText w:val="%8."/>
      <w:lvlJc w:val="left"/>
      <w:pPr>
        <w:ind w:left="5760" w:hanging="360"/>
      </w:pPr>
    </w:lvl>
    <w:lvl w:ilvl="8" w:tplc="30F46E8C">
      <w:start w:val="1"/>
      <w:numFmt w:val="lowerRoman"/>
      <w:lvlText w:val="%9."/>
      <w:lvlJc w:val="right"/>
      <w:pPr>
        <w:ind w:left="6480" w:hanging="180"/>
      </w:pPr>
    </w:lvl>
  </w:abstractNum>
  <w:abstractNum w:abstractNumId="28" w15:restartNumberingAfterBreak="0">
    <w:nsid w:val="409B491E"/>
    <w:multiLevelType w:val="hybridMultilevel"/>
    <w:tmpl w:val="27CAB890"/>
    <w:lvl w:ilvl="0" w:tplc="FFFFFFFF">
      <w:start w:val="1"/>
      <w:numFmt w:val="lowerLetter"/>
      <w:lvlText w:val="%1."/>
      <w:lvlJc w:val="left"/>
      <w:pPr>
        <w:ind w:left="930" w:hanging="360"/>
      </w:pPr>
      <w:rPr>
        <w:rFonts w:hint="default"/>
      </w:rPr>
    </w:lvl>
    <w:lvl w:ilvl="1" w:tplc="FFFFFFFF">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9" w15:restartNumberingAfterBreak="0">
    <w:nsid w:val="419545CE"/>
    <w:multiLevelType w:val="hybridMultilevel"/>
    <w:tmpl w:val="439650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12061D"/>
    <w:multiLevelType w:val="hybridMultilevel"/>
    <w:tmpl w:val="473C60C6"/>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4C0521"/>
    <w:multiLevelType w:val="hybridMultilevel"/>
    <w:tmpl w:val="BED6CDF4"/>
    <w:lvl w:ilvl="0" w:tplc="B1FA4A3C">
      <w:start w:val="1"/>
      <w:numFmt w:val="decimal"/>
      <w:lvlText w:val="%1."/>
      <w:lvlJc w:val="left"/>
      <w:pPr>
        <w:ind w:left="720" w:hanging="360"/>
      </w:pPr>
    </w:lvl>
    <w:lvl w:ilvl="1" w:tplc="2D1E331A">
      <w:start w:val="1"/>
      <w:numFmt w:val="lowerLetter"/>
      <w:lvlText w:val="%2."/>
      <w:lvlJc w:val="left"/>
      <w:pPr>
        <w:ind w:left="1440" w:hanging="360"/>
      </w:pPr>
    </w:lvl>
    <w:lvl w:ilvl="2" w:tplc="E54A030E">
      <w:start w:val="1"/>
      <w:numFmt w:val="lowerRoman"/>
      <w:lvlText w:val="%3."/>
      <w:lvlJc w:val="right"/>
      <w:pPr>
        <w:ind w:left="2160" w:hanging="180"/>
      </w:pPr>
    </w:lvl>
    <w:lvl w:ilvl="3" w:tplc="AE6613F6">
      <w:start w:val="1"/>
      <w:numFmt w:val="decimal"/>
      <w:lvlText w:val="%4."/>
      <w:lvlJc w:val="left"/>
      <w:pPr>
        <w:ind w:left="2880" w:hanging="360"/>
      </w:pPr>
    </w:lvl>
    <w:lvl w:ilvl="4" w:tplc="02908FB8">
      <w:start w:val="1"/>
      <w:numFmt w:val="lowerLetter"/>
      <w:lvlText w:val="%5."/>
      <w:lvlJc w:val="left"/>
      <w:pPr>
        <w:ind w:left="3600" w:hanging="360"/>
      </w:pPr>
    </w:lvl>
    <w:lvl w:ilvl="5" w:tplc="FD541F3C">
      <w:start w:val="1"/>
      <w:numFmt w:val="lowerRoman"/>
      <w:lvlText w:val="%6."/>
      <w:lvlJc w:val="right"/>
      <w:pPr>
        <w:ind w:left="4320" w:hanging="180"/>
      </w:pPr>
    </w:lvl>
    <w:lvl w:ilvl="6" w:tplc="B46ABF9A">
      <w:start w:val="1"/>
      <w:numFmt w:val="decimal"/>
      <w:lvlText w:val="%7."/>
      <w:lvlJc w:val="left"/>
      <w:pPr>
        <w:ind w:left="5040" w:hanging="360"/>
      </w:pPr>
    </w:lvl>
    <w:lvl w:ilvl="7" w:tplc="02DE533C">
      <w:start w:val="1"/>
      <w:numFmt w:val="lowerLetter"/>
      <w:lvlText w:val="%8."/>
      <w:lvlJc w:val="left"/>
      <w:pPr>
        <w:ind w:left="5760" w:hanging="360"/>
      </w:pPr>
    </w:lvl>
    <w:lvl w:ilvl="8" w:tplc="B0B45706">
      <w:start w:val="1"/>
      <w:numFmt w:val="lowerRoman"/>
      <w:lvlText w:val="%9."/>
      <w:lvlJc w:val="right"/>
      <w:pPr>
        <w:ind w:left="6480" w:hanging="180"/>
      </w:pPr>
    </w:lvl>
  </w:abstractNum>
  <w:abstractNum w:abstractNumId="32" w15:restartNumberingAfterBreak="0">
    <w:nsid w:val="48633DCA"/>
    <w:multiLevelType w:val="multilevel"/>
    <w:tmpl w:val="5C1293A2"/>
    <w:lvl w:ilvl="0">
      <w:start w:val="5"/>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4880A0DF"/>
    <w:multiLevelType w:val="hybridMultilevel"/>
    <w:tmpl w:val="DF80F086"/>
    <w:lvl w:ilvl="0" w:tplc="FE1E8A0C">
      <w:start w:val="1"/>
      <w:numFmt w:val="bullet"/>
      <w:lvlText w:val="·"/>
      <w:lvlJc w:val="left"/>
      <w:pPr>
        <w:ind w:left="720" w:hanging="360"/>
      </w:pPr>
      <w:rPr>
        <w:rFonts w:ascii="Symbol" w:hAnsi="Symbol" w:hint="default"/>
      </w:rPr>
    </w:lvl>
    <w:lvl w:ilvl="1" w:tplc="7F984D7E">
      <w:start w:val="1"/>
      <w:numFmt w:val="bullet"/>
      <w:lvlText w:val="o"/>
      <w:lvlJc w:val="left"/>
      <w:pPr>
        <w:ind w:left="1440" w:hanging="360"/>
      </w:pPr>
      <w:rPr>
        <w:rFonts w:ascii="Symbol" w:hAnsi="Symbol" w:hint="default"/>
      </w:rPr>
    </w:lvl>
    <w:lvl w:ilvl="2" w:tplc="2C9818BA">
      <w:start w:val="1"/>
      <w:numFmt w:val="bullet"/>
      <w:lvlText w:val=""/>
      <w:lvlJc w:val="left"/>
      <w:pPr>
        <w:ind w:left="2160" w:hanging="360"/>
      </w:pPr>
      <w:rPr>
        <w:rFonts w:ascii="Wingdings" w:hAnsi="Wingdings" w:hint="default"/>
      </w:rPr>
    </w:lvl>
    <w:lvl w:ilvl="3" w:tplc="E698F8B6">
      <w:start w:val="1"/>
      <w:numFmt w:val="bullet"/>
      <w:lvlText w:val=""/>
      <w:lvlJc w:val="left"/>
      <w:pPr>
        <w:ind w:left="2880" w:hanging="360"/>
      </w:pPr>
      <w:rPr>
        <w:rFonts w:ascii="Symbol" w:hAnsi="Symbol" w:hint="default"/>
      </w:rPr>
    </w:lvl>
    <w:lvl w:ilvl="4" w:tplc="F256886C">
      <w:start w:val="1"/>
      <w:numFmt w:val="bullet"/>
      <w:lvlText w:val="o"/>
      <w:lvlJc w:val="left"/>
      <w:pPr>
        <w:ind w:left="3600" w:hanging="360"/>
      </w:pPr>
      <w:rPr>
        <w:rFonts w:ascii="Courier New" w:hAnsi="Courier New" w:hint="default"/>
      </w:rPr>
    </w:lvl>
    <w:lvl w:ilvl="5" w:tplc="1E305C20">
      <w:start w:val="1"/>
      <w:numFmt w:val="bullet"/>
      <w:lvlText w:val=""/>
      <w:lvlJc w:val="left"/>
      <w:pPr>
        <w:ind w:left="4320" w:hanging="360"/>
      </w:pPr>
      <w:rPr>
        <w:rFonts w:ascii="Wingdings" w:hAnsi="Wingdings" w:hint="default"/>
      </w:rPr>
    </w:lvl>
    <w:lvl w:ilvl="6" w:tplc="90F23E08">
      <w:start w:val="1"/>
      <w:numFmt w:val="bullet"/>
      <w:lvlText w:val=""/>
      <w:lvlJc w:val="left"/>
      <w:pPr>
        <w:ind w:left="5040" w:hanging="360"/>
      </w:pPr>
      <w:rPr>
        <w:rFonts w:ascii="Symbol" w:hAnsi="Symbol" w:hint="default"/>
      </w:rPr>
    </w:lvl>
    <w:lvl w:ilvl="7" w:tplc="12C45166">
      <w:start w:val="1"/>
      <w:numFmt w:val="bullet"/>
      <w:lvlText w:val="o"/>
      <w:lvlJc w:val="left"/>
      <w:pPr>
        <w:ind w:left="5760" w:hanging="360"/>
      </w:pPr>
      <w:rPr>
        <w:rFonts w:ascii="Courier New" w:hAnsi="Courier New" w:hint="default"/>
      </w:rPr>
    </w:lvl>
    <w:lvl w:ilvl="8" w:tplc="1A9AC490">
      <w:start w:val="1"/>
      <w:numFmt w:val="bullet"/>
      <w:lvlText w:val=""/>
      <w:lvlJc w:val="left"/>
      <w:pPr>
        <w:ind w:left="6480" w:hanging="360"/>
      </w:pPr>
      <w:rPr>
        <w:rFonts w:ascii="Wingdings" w:hAnsi="Wingdings" w:hint="default"/>
      </w:rPr>
    </w:lvl>
  </w:abstractNum>
  <w:abstractNum w:abstractNumId="34" w15:restartNumberingAfterBreak="0">
    <w:nsid w:val="495E4FAD"/>
    <w:multiLevelType w:val="hybridMultilevel"/>
    <w:tmpl w:val="C4D81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4B4421"/>
    <w:multiLevelType w:val="hybridMultilevel"/>
    <w:tmpl w:val="BBE84492"/>
    <w:lvl w:ilvl="0" w:tplc="08090019">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6" w15:restartNumberingAfterBreak="0">
    <w:nsid w:val="4BCE6AF0"/>
    <w:multiLevelType w:val="hybridMultilevel"/>
    <w:tmpl w:val="63D2E9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CC31C5F"/>
    <w:multiLevelType w:val="hybridMultilevel"/>
    <w:tmpl w:val="395E36DE"/>
    <w:lvl w:ilvl="0" w:tplc="E936673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C45C93"/>
    <w:multiLevelType w:val="hybridMultilevel"/>
    <w:tmpl w:val="CD3281D4"/>
    <w:lvl w:ilvl="0" w:tplc="485C80DC">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C62D71"/>
    <w:multiLevelType w:val="hybridMultilevel"/>
    <w:tmpl w:val="07940E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7C97B3E"/>
    <w:multiLevelType w:val="hybridMultilevel"/>
    <w:tmpl w:val="8BAE39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B7E2D40"/>
    <w:multiLevelType w:val="hybridMultilevel"/>
    <w:tmpl w:val="89B20760"/>
    <w:lvl w:ilvl="0" w:tplc="98989ED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C6643C3"/>
    <w:multiLevelType w:val="hybridMultilevel"/>
    <w:tmpl w:val="AAC4ABEA"/>
    <w:lvl w:ilvl="0" w:tplc="9E327614">
      <w:start w:val="1"/>
      <w:numFmt w:val="decimal"/>
      <w:lvlText w:val="%1."/>
      <w:lvlJc w:val="left"/>
      <w:pPr>
        <w:ind w:left="720" w:hanging="360"/>
      </w:pPr>
    </w:lvl>
    <w:lvl w:ilvl="1" w:tplc="69D464D8">
      <w:start w:val="1"/>
      <w:numFmt w:val="lowerLetter"/>
      <w:lvlText w:val="%2."/>
      <w:lvlJc w:val="left"/>
      <w:pPr>
        <w:ind w:left="1440" w:hanging="360"/>
      </w:pPr>
    </w:lvl>
    <w:lvl w:ilvl="2" w:tplc="20500544">
      <w:start w:val="1"/>
      <w:numFmt w:val="lowerRoman"/>
      <w:lvlText w:val="%3."/>
      <w:lvlJc w:val="right"/>
      <w:pPr>
        <w:ind w:left="2160" w:hanging="180"/>
      </w:pPr>
    </w:lvl>
    <w:lvl w:ilvl="3" w:tplc="5EDECB06">
      <w:start w:val="1"/>
      <w:numFmt w:val="decimal"/>
      <w:lvlText w:val="%4."/>
      <w:lvlJc w:val="left"/>
      <w:pPr>
        <w:ind w:left="2880" w:hanging="360"/>
      </w:pPr>
    </w:lvl>
    <w:lvl w:ilvl="4" w:tplc="4962C9D8">
      <w:start w:val="1"/>
      <w:numFmt w:val="lowerLetter"/>
      <w:lvlText w:val="%5."/>
      <w:lvlJc w:val="left"/>
      <w:pPr>
        <w:ind w:left="3600" w:hanging="360"/>
      </w:pPr>
    </w:lvl>
    <w:lvl w:ilvl="5" w:tplc="F1725C16">
      <w:start w:val="1"/>
      <w:numFmt w:val="lowerRoman"/>
      <w:lvlText w:val="%6."/>
      <w:lvlJc w:val="right"/>
      <w:pPr>
        <w:ind w:left="4320" w:hanging="180"/>
      </w:pPr>
    </w:lvl>
    <w:lvl w:ilvl="6" w:tplc="16F86E08">
      <w:start w:val="1"/>
      <w:numFmt w:val="decimal"/>
      <w:lvlText w:val="%7."/>
      <w:lvlJc w:val="left"/>
      <w:pPr>
        <w:ind w:left="5040" w:hanging="360"/>
      </w:pPr>
    </w:lvl>
    <w:lvl w:ilvl="7" w:tplc="C680914A">
      <w:start w:val="1"/>
      <w:numFmt w:val="lowerLetter"/>
      <w:lvlText w:val="%8."/>
      <w:lvlJc w:val="left"/>
      <w:pPr>
        <w:ind w:left="5760" w:hanging="360"/>
      </w:pPr>
    </w:lvl>
    <w:lvl w:ilvl="8" w:tplc="557AAF72">
      <w:start w:val="1"/>
      <w:numFmt w:val="lowerRoman"/>
      <w:lvlText w:val="%9."/>
      <w:lvlJc w:val="right"/>
      <w:pPr>
        <w:ind w:left="6480" w:hanging="180"/>
      </w:pPr>
    </w:lvl>
  </w:abstractNum>
  <w:abstractNum w:abstractNumId="43" w15:restartNumberingAfterBreak="0">
    <w:nsid w:val="5F2B4BEF"/>
    <w:multiLevelType w:val="hybridMultilevel"/>
    <w:tmpl w:val="FC5E477E"/>
    <w:lvl w:ilvl="0" w:tplc="94A4EE4E">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E106F0"/>
    <w:multiLevelType w:val="hybridMultilevel"/>
    <w:tmpl w:val="C4569926"/>
    <w:lvl w:ilvl="0" w:tplc="3AA66F26">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ED4398"/>
    <w:multiLevelType w:val="hybridMultilevel"/>
    <w:tmpl w:val="2E6E8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61CC2AAB"/>
    <w:multiLevelType w:val="hybridMultilevel"/>
    <w:tmpl w:val="19B45D18"/>
    <w:lvl w:ilvl="0" w:tplc="730CFF7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A32632"/>
    <w:multiLevelType w:val="hybridMultilevel"/>
    <w:tmpl w:val="29C6DD2C"/>
    <w:lvl w:ilvl="0" w:tplc="32D22B30">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9150F9"/>
    <w:multiLevelType w:val="hybridMultilevel"/>
    <w:tmpl w:val="31D4D8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3C4EF6"/>
    <w:multiLevelType w:val="hybridMultilevel"/>
    <w:tmpl w:val="B99877AC"/>
    <w:lvl w:ilvl="0" w:tplc="957A063E">
      <w:start w:val="1"/>
      <w:numFmt w:val="bullet"/>
      <w:lvlText w:val=""/>
      <w:lvlJc w:val="left"/>
      <w:pPr>
        <w:ind w:left="720" w:hanging="360"/>
      </w:pPr>
      <w:rPr>
        <w:rFonts w:ascii="Symbol" w:hAnsi="Symbol" w:hint="default"/>
      </w:rPr>
    </w:lvl>
    <w:lvl w:ilvl="1" w:tplc="CE506EDC">
      <w:start w:val="1"/>
      <w:numFmt w:val="bullet"/>
      <w:lvlText w:val="o"/>
      <w:lvlJc w:val="left"/>
      <w:pPr>
        <w:ind w:left="1440" w:hanging="360"/>
      </w:pPr>
      <w:rPr>
        <w:rFonts w:ascii="Courier New" w:hAnsi="Courier New" w:hint="default"/>
      </w:rPr>
    </w:lvl>
    <w:lvl w:ilvl="2" w:tplc="4F3ABCAC">
      <w:start w:val="1"/>
      <w:numFmt w:val="bullet"/>
      <w:lvlText w:val=""/>
      <w:lvlJc w:val="left"/>
      <w:pPr>
        <w:ind w:left="2160" w:hanging="360"/>
      </w:pPr>
      <w:rPr>
        <w:rFonts w:ascii="Wingdings" w:hAnsi="Wingdings" w:hint="default"/>
      </w:rPr>
    </w:lvl>
    <w:lvl w:ilvl="3" w:tplc="AED0F32A">
      <w:start w:val="1"/>
      <w:numFmt w:val="bullet"/>
      <w:lvlText w:val=""/>
      <w:lvlJc w:val="left"/>
      <w:pPr>
        <w:ind w:left="2880" w:hanging="360"/>
      </w:pPr>
      <w:rPr>
        <w:rFonts w:ascii="Symbol" w:hAnsi="Symbol" w:hint="default"/>
      </w:rPr>
    </w:lvl>
    <w:lvl w:ilvl="4" w:tplc="5A8E8374">
      <w:start w:val="1"/>
      <w:numFmt w:val="bullet"/>
      <w:lvlText w:val="o"/>
      <w:lvlJc w:val="left"/>
      <w:pPr>
        <w:ind w:left="3600" w:hanging="360"/>
      </w:pPr>
      <w:rPr>
        <w:rFonts w:ascii="Courier New" w:hAnsi="Courier New" w:hint="default"/>
      </w:rPr>
    </w:lvl>
    <w:lvl w:ilvl="5" w:tplc="76761A58">
      <w:start w:val="1"/>
      <w:numFmt w:val="bullet"/>
      <w:lvlText w:val=""/>
      <w:lvlJc w:val="left"/>
      <w:pPr>
        <w:ind w:left="4320" w:hanging="360"/>
      </w:pPr>
      <w:rPr>
        <w:rFonts w:ascii="Wingdings" w:hAnsi="Wingdings" w:hint="default"/>
      </w:rPr>
    </w:lvl>
    <w:lvl w:ilvl="6" w:tplc="F2D6A34E">
      <w:start w:val="1"/>
      <w:numFmt w:val="bullet"/>
      <w:lvlText w:val=""/>
      <w:lvlJc w:val="left"/>
      <w:pPr>
        <w:ind w:left="5040" w:hanging="360"/>
      </w:pPr>
      <w:rPr>
        <w:rFonts w:ascii="Symbol" w:hAnsi="Symbol" w:hint="default"/>
      </w:rPr>
    </w:lvl>
    <w:lvl w:ilvl="7" w:tplc="8ACAFF26">
      <w:start w:val="1"/>
      <w:numFmt w:val="bullet"/>
      <w:lvlText w:val="o"/>
      <w:lvlJc w:val="left"/>
      <w:pPr>
        <w:ind w:left="5760" w:hanging="360"/>
      </w:pPr>
      <w:rPr>
        <w:rFonts w:ascii="Courier New" w:hAnsi="Courier New" w:hint="default"/>
      </w:rPr>
    </w:lvl>
    <w:lvl w:ilvl="8" w:tplc="1D629700">
      <w:start w:val="1"/>
      <w:numFmt w:val="bullet"/>
      <w:lvlText w:val=""/>
      <w:lvlJc w:val="left"/>
      <w:pPr>
        <w:ind w:left="6480" w:hanging="360"/>
      </w:pPr>
      <w:rPr>
        <w:rFonts w:ascii="Wingdings" w:hAnsi="Wingdings" w:hint="default"/>
      </w:rPr>
    </w:lvl>
  </w:abstractNum>
  <w:abstractNum w:abstractNumId="50" w15:restartNumberingAfterBreak="0">
    <w:nsid w:val="6A6742C0"/>
    <w:multiLevelType w:val="multilevel"/>
    <w:tmpl w:val="ABB029A4"/>
    <w:lvl w:ilvl="0">
      <w:start w:val="1"/>
      <w:numFmt w:val="decimal"/>
      <w:lvlText w:val="%1."/>
      <w:lvlJc w:val="left"/>
      <w:pPr>
        <w:ind w:left="717" w:hanging="360"/>
      </w:pPr>
    </w:lvl>
    <w:lvl w:ilvl="1">
      <w:start w:val="1"/>
      <w:numFmt w:val="decimal"/>
      <w:lvlText w:val="%1.%2."/>
      <w:lvlJc w:val="left"/>
      <w:pPr>
        <w:ind w:left="432" w:hanging="432"/>
      </w:pPr>
      <w:rPr>
        <w:b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51" w15:restartNumberingAfterBreak="0">
    <w:nsid w:val="6A8D70C5"/>
    <w:multiLevelType w:val="hybridMultilevel"/>
    <w:tmpl w:val="97C4C876"/>
    <w:lvl w:ilvl="0" w:tplc="848A391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355306"/>
    <w:multiLevelType w:val="hybridMultilevel"/>
    <w:tmpl w:val="DC542550"/>
    <w:lvl w:ilvl="0" w:tplc="08090019">
      <w:start w:val="1"/>
      <w:numFmt w:val="lowerLetter"/>
      <w:lvlText w:val="%1."/>
      <w:lvlJc w:val="left"/>
      <w:pPr>
        <w:ind w:left="1287" w:hanging="360"/>
      </w:pPr>
    </w:lvl>
    <w:lvl w:ilvl="1" w:tplc="0809001B">
      <w:start w:val="1"/>
      <w:numFmt w:val="lowerRoman"/>
      <w:lvlText w:val="%2."/>
      <w:lvlJc w:val="right"/>
      <w:pPr>
        <w:ind w:left="2007" w:hanging="360"/>
      </w:p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53" w15:restartNumberingAfterBreak="0">
    <w:nsid w:val="6E6018B9"/>
    <w:multiLevelType w:val="hybridMultilevel"/>
    <w:tmpl w:val="9C060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993F27"/>
    <w:multiLevelType w:val="hybridMultilevel"/>
    <w:tmpl w:val="D5E07B1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5" w15:restartNumberingAfterBreak="0">
    <w:nsid w:val="755749F8"/>
    <w:multiLevelType w:val="hybridMultilevel"/>
    <w:tmpl w:val="41C20AFE"/>
    <w:lvl w:ilvl="0" w:tplc="730CFF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F50A7E"/>
    <w:multiLevelType w:val="hybridMultilevel"/>
    <w:tmpl w:val="7BFE4C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78DE05D6"/>
    <w:multiLevelType w:val="hybridMultilevel"/>
    <w:tmpl w:val="1E54BD62"/>
    <w:lvl w:ilvl="0" w:tplc="F850D670">
      <w:start w:val="1"/>
      <w:numFmt w:val="bullet"/>
      <w:lvlText w:val="o"/>
      <w:lvlJc w:val="left"/>
      <w:pPr>
        <w:ind w:left="720" w:hanging="360"/>
      </w:pPr>
      <w:rPr>
        <w:rFonts w:ascii="Courier New" w:hAnsi="Courier New" w:hint="default"/>
      </w:rPr>
    </w:lvl>
    <w:lvl w:ilvl="1" w:tplc="11309FBE">
      <w:start w:val="1"/>
      <w:numFmt w:val="bullet"/>
      <w:lvlText w:val="o"/>
      <w:lvlJc w:val="left"/>
      <w:pPr>
        <w:ind w:left="1440" w:hanging="360"/>
      </w:pPr>
      <w:rPr>
        <w:rFonts w:ascii="Courier New" w:hAnsi="Courier New" w:hint="default"/>
      </w:rPr>
    </w:lvl>
    <w:lvl w:ilvl="2" w:tplc="A692B9F6">
      <w:start w:val="1"/>
      <w:numFmt w:val="bullet"/>
      <w:lvlText w:val=""/>
      <w:lvlJc w:val="left"/>
      <w:pPr>
        <w:ind w:left="2160" w:hanging="360"/>
      </w:pPr>
      <w:rPr>
        <w:rFonts w:ascii="Wingdings" w:hAnsi="Wingdings" w:hint="default"/>
      </w:rPr>
    </w:lvl>
    <w:lvl w:ilvl="3" w:tplc="B97A21DA">
      <w:start w:val="1"/>
      <w:numFmt w:val="bullet"/>
      <w:lvlText w:val=""/>
      <w:lvlJc w:val="left"/>
      <w:pPr>
        <w:ind w:left="2880" w:hanging="360"/>
      </w:pPr>
      <w:rPr>
        <w:rFonts w:ascii="Symbol" w:hAnsi="Symbol" w:hint="default"/>
      </w:rPr>
    </w:lvl>
    <w:lvl w:ilvl="4" w:tplc="1668FC44">
      <w:start w:val="1"/>
      <w:numFmt w:val="bullet"/>
      <w:lvlText w:val="o"/>
      <w:lvlJc w:val="left"/>
      <w:pPr>
        <w:ind w:left="3600" w:hanging="360"/>
      </w:pPr>
      <w:rPr>
        <w:rFonts w:ascii="Courier New" w:hAnsi="Courier New" w:hint="default"/>
      </w:rPr>
    </w:lvl>
    <w:lvl w:ilvl="5" w:tplc="532ACED2">
      <w:start w:val="1"/>
      <w:numFmt w:val="bullet"/>
      <w:lvlText w:val=""/>
      <w:lvlJc w:val="left"/>
      <w:pPr>
        <w:ind w:left="4320" w:hanging="360"/>
      </w:pPr>
      <w:rPr>
        <w:rFonts w:ascii="Wingdings" w:hAnsi="Wingdings" w:hint="default"/>
      </w:rPr>
    </w:lvl>
    <w:lvl w:ilvl="6" w:tplc="CD084DB2">
      <w:start w:val="1"/>
      <w:numFmt w:val="bullet"/>
      <w:lvlText w:val=""/>
      <w:lvlJc w:val="left"/>
      <w:pPr>
        <w:ind w:left="5040" w:hanging="360"/>
      </w:pPr>
      <w:rPr>
        <w:rFonts w:ascii="Symbol" w:hAnsi="Symbol" w:hint="default"/>
      </w:rPr>
    </w:lvl>
    <w:lvl w:ilvl="7" w:tplc="295064CC">
      <w:start w:val="1"/>
      <w:numFmt w:val="bullet"/>
      <w:lvlText w:val="o"/>
      <w:lvlJc w:val="left"/>
      <w:pPr>
        <w:ind w:left="5760" w:hanging="360"/>
      </w:pPr>
      <w:rPr>
        <w:rFonts w:ascii="Courier New" w:hAnsi="Courier New" w:hint="default"/>
      </w:rPr>
    </w:lvl>
    <w:lvl w:ilvl="8" w:tplc="45367D98">
      <w:start w:val="1"/>
      <w:numFmt w:val="bullet"/>
      <w:lvlText w:val=""/>
      <w:lvlJc w:val="left"/>
      <w:pPr>
        <w:ind w:left="6480" w:hanging="360"/>
      </w:pPr>
      <w:rPr>
        <w:rFonts w:ascii="Wingdings" w:hAnsi="Wingdings" w:hint="default"/>
      </w:rPr>
    </w:lvl>
  </w:abstractNum>
  <w:abstractNum w:abstractNumId="58" w15:restartNumberingAfterBreak="0">
    <w:nsid w:val="7A3E754B"/>
    <w:multiLevelType w:val="hybridMultilevel"/>
    <w:tmpl w:val="1362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706E2B"/>
    <w:multiLevelType w:val="hybridMultilevel"/>
    <w:tmpl w:val="7274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CE57DB"/>
    <w:multiLevelType w:val="hybridMultilevel"/>
    <w:tmpl w:val="5CAC8590"/>
    <w:lvl w:ilvl="0" w:tplc="5E2653A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5475C1"/>
    <w:multiLevelType w:val="hybridMultilevel"/>
    <w:tmpl w:val="72A498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C970CE4"/>
    <w:multiLevelType w:val="multilevel"/>
    <w:tmpl w:val="733C585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266421594">
    <w:abstractNumId w:val="49"/>
  </w:num>
  <w:num w:numId="2" w16cid:durableId="182980903">
    <w:abstractNumId w:val="57"/>
  </w:num>
  <w:num w:numId="3" w16cid:durableId="1840583611">
    <w:abstractNumId w:val="21"/>
  </w:num>
  <w:num w:numId="4" w16cid:durableId="971791628">
    <w:abstractNumId w:val="16"/>
  </w:num>
  <w:num w:numId="5" w16cid:durableId="668407851">
    <w:abstractNumId w:val="5"/>
  </w:num>
  <w:num w:numId="6" w16cid:durableId="988554240">
    <w:abstractNumId w:val="33"/>
  </w:num>
  <w:num w:numId="7" w16cid:durableId="962033632">
    <w:abstractNumId w:val="31"/>
  </w:num>
  <w:num w:numId="8" w16cid:durableId="370501439">
    <w:abstractNumId w:val="27"/>
  </w:num>
  <w:num w:numId="9" w16cid:durableId="476921937">
    <w:abstractNumId w:val="42"/>
  </w:num>
  <w:num w:numId="10" w16cid:durableId="728041842">
    <w:abstractNumId w:val="52"/>
  </w:num>
  <w:num w:numId="11" w16cid:durableId="1577203518">
    <w:abstractNumId w:val="50"/>
  </w:num>
  <w:num w:numId="12" w16cid:durableId="1775056939">
    <w:abstractNumId w:val="38"/>
  </w:num>
  <w:num w:numId="13" w16cid:durableId="1120340384">
    <w:abstractNumId w:val="19"/>
  </w:num>
  <w:num w:numId="14" w16cid:durableId="1680503377">
    <w:abstractNumId w:val="53"/>
  </w:num>
  <w:num w:numId="15" w16cid:durableId="1537692044">
    <w:abstractNumId w:val="11"/>
  </w:num>
  <w:num w:numId="16" w16cid:durableId="900365357">
    <w:abstractNumId w:val="7"/>
  </w:num>
  <w:num w:numId="17" w16cid:durableId="707989655">
    <w:abstractNumId w:val="29"/>
  </w:num>
  <w:num w:numId="18" w16cid:durableId="1195459002">
    <w:abstractNumId w:val="48"/>
  </w:num>
  <w:num w:numId="19" w16cid:durableId="224417769">
    <w:abstractNumId w:val="20"/>
  </w:num>
  <w:num w:numId="20" w16cid:durableId="1424915345">
    <w:abstractNumId w:val="2"/>
  </w:num>
  <w:num w:numId="21" w16cid:durableId="799540626">
    <w:abstractNumId w:val="37"/>
  </w:num>
  <w:num w:numId="22" w16cid:durableId="2134319734">
    <w:abstractNumId w:val="46"/>
  </w:num>
  <w:num w:numId="23" w16cid:durableId="540484118">
    <w:abstractNumId w:val="44"/>
  </w:num>
  <w:num w:numId="24" w16cid:durableId="1302690109">
    <w:abstractNumId w:val="41"/>
  </w:num>
  <w:num w:numId="25" w16cid:durableId="416948179">
    <w:abstractNumId w:val="55"/>
  </w:num>
  <w:num w:numId="26" w16cid:durableId="647242856">
    <w:abstractNumId w:val="47"/>
  </w:num>
  <w:num w:numId="27" w16cid:durableId="1273785212">
    <w:abstractNumId w:val="12"/>
  </w:num>
  <w:num w:numId="28" w16cid:durableId="1854295772">
    <w:abstractNumId w:val="18"/>
  </w:num>
  <w:num w:numId="29" w16cid:durableId="230194214">
    <w:abstractNumId w:val="60"/>
  </w:num>
  <w:num w:numId="30" w16cid:durableId="768547967">
    <w:abstractNumId w:val="30"/>
  </w:num>
  <w:num w:numId="31" w16cid:durableId="437607372">
    <w:abstractNumId w:val="43"/>
  </w:num>
  <w:num w:numId="32" w16cid:durableId="1291477459">
    <w:abstractNumId w:val="0"/>
  </w:num>
  <w:num w:numId="33" w16cid:durableId="1039624673">
    <w:abstractNumId w:val="24"/>
  </w:num>
  <w:num w:numId="34" w16cid:durableId="312494286">
    <w:abstractNumId w:val="51"/>
  </w:num>
  <w:num w:numId="35" w16cid:durableId="1745451488">
    <w:abstractNumId w:val="4"/>
  </w:num>
  <w:num w:numId="36" w16cid:durableId="1614245435">
    <w:abstractNumId w:val="22"/>
  </w:num>
  <w:num w:numId="37" w16cid:durableId="173307286">
    <w:abstractNumId w:val="54"/>
  </w:num>
  <w:num w:numId="38" w16cid:durableId="1579711018">
    <w:abstractNumId w:val="1"/>
  </w:num>
  <w:num w:numId="39" w16cid:durableId="415975385">
    <w:abstractNumId w:val="15"/>
  </w:num>
  <w:num w:numId="40" w16cid:durableId="499350604">
    <w:abstractNumId w:val="34"/>
  </w:num>
  <w:num w:numId="41" w16cid:durableId="356664934">
    <w:abstractNumId w:val="59"/>
  </w:num>
  <w:num w:numId="42" w16cid:durableId="1279140762">
    <w:abstractNumId w:val="28"/>
  </w:num>
  <w:num w:numId="43" w16cid:durableId="275253464">
    <w:abstractNumId w:val="58"/>
  </w:num>
  <w:num w:numId="44" w16cid:durableId="1508401265">
    <w:abstractNumId w:val="25"/>
  </w:num>
  <w:num w:numId="45" w16cid:durableId="1951549517">
    <w:abstractNumId w:val="61"/>
  </w:num>
  <w:num w:numId="46" w16cid:durableId="325674415">
    <w:abstractNumId w:val="14"/>
  </w:num>
  <w:num w:numId="47" w16cid:durableId="1429689356">
    <w:abstractNumId w:val="6"/>
  </w:num>
  <w:num w:numId="48" w16cid:durableId="724765037">
    <w:abstractNumId w:val="39"/>
  </w:num>
  <w:num w:numId="49" w16cid:durableId="2032488804">
    <w:abstractNumId w:val="26"/>
  </w:num>
  <w:num w:numId="50" w16cid:durableId="522786526">
    <w:abstractNumId w:val="56"/>
  </w:num>
  <w:num w:numId="51" w16cid:durableId="1631931574">
    <w:abstractNumId w:val="17"/>
  </w:num>
  <w:num w:numId="52" w16cid:durableId="1005089382">
    <w:abstractNumId w:val="9"/>
  </w:num>
  <w:num w:numId="53" w16cid:durableId="276065775">
    <w:abstractNumId w:val="45"/>
  </w:num>
  <w:num w:numId="54" w16cid:durableId="185487854">
    <w:abstractNumId w:val="38"/>
  </w:num>
  <w:num w:numId="55" w16cid:durableId="1297301473">
    <w:abstractNumId w:val="6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22903906">
    <w:abstractNumId w:val="36"/>
  </w:num>
  <w:num w:numId="57" w16cid:durableId="1847357686">
    <w:abstractNumId w:val="38"/>
  </w:num>
  <w:num w:numId="58" w16cid:durableId="312175436">
    <w:abstractNumId w:val="38"/>
  </w:num>
  <w:num w:numId="59" w16cid:durableId="1399132775">
    <w:abstractNumId w:val="38"/>
  </w:num>
  <w:num w:numId="60" w16cid:durableId="986591005">
    <w:abstractNumId w:val="38"/>
  </w:num>
  <w:num w:numId="61" w16cid:durableId="1885941775">
    <w:abstractNumId w:val="40"/>
  </w:num>
  <w:num w:numId="62" w16cid:durableId="1781099549">
    <w:abstractNumId w:val="10"/>
  </w:num>
  <w:num w:numId="63" w16cid:durableId="828406960">
    <w:abstractNumId w:val="8"/>
  </w:num>
  <w:num w:numId="64" w16cid:durableId="416286837">
    <w:abstractNumId w:val="3"/>
  </w:num>
  <w:num w:numId="65" w16cid:durableId="748768185">
    <w:abstractNumId w:val="38"/>
  </w:num>
  <w:num w:numId="66" w16cid:durableId="1470367790">
    <w:abstractNumId w:val="38"/>
  </w:num>
  <w:num w:numId="67" w16cid:durableId="333995603">
    <w:abstractNumId w:val="38"/>
  </w:num>
  <w:num w:numId="68" w16cid:durableId="1065058278">
    <w:abstractNumId w:val="38"/>
  </w:num>
  <w:num w:numId="69" w16cid:durableId="819423935">
    <w:abstractNumId w:val="38"/>
  </w:num>
  <w:num w:numId="70" w16cid:durableId="152723463">
    <w:abstractNumId w:val="35"/>
  </w:num>
  <w:num w:numId="71" w16cid:durableId="687565442">
    <w:abstractNumId w:val="23"/>
  </w:num>
  <w:num w:numId="72" w16cid:durableId="1581869622">
    <w:abstractNumId w:val="13"/>
  </w:num>
  <w:num w:numId="73" w16cid:durableId="215556925">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67"/>
    <w:rsid w:val="00000063"/>
    <w:rsid w:val="00006143"/>
    <w:rsid w:val="00014F2F"/>
    <w:rsid w:val="0003172A"/>
    <w:rsid w:val="00042EB7"/>
    <w:rsid w:val="0005025E"/>
    <w:rsid w:val="000525A5"/>
    <w:rsid w:val="00062584"/>
    <w:rsid w:val="00063A8D"/>
    <w:rsid w:val="000660C7"/>
    <w:rsid w:val="00067596"/>
    <w:rsid w:val="00074561"/>
    <w:rsid w:val="00075671"/>
    <w:rsid w:val="00082C85"/>
    <w:rsid w:val="000A3863"/>
    <w:rsid w:val="000A4371"/>
    <w:rsid w:val="000A49BE"/>
    <w:rsid w:val="000B2057"/>
    <w:rsid w:val="000B4BC4"/>
    <w:rsid w:val="000B74E1"/>
    <w:rsid w:val="000B7973"/>
    <w:rsid w:val="000C4F02"/>
    <w:rsid w:val="000E4C69"/>
    <w:rsid w:val="000E555E"/>
    <w:rsid w:val="000F025F"/>
    <w:rsid w:val="000F15FD"/>
    <w:rsid w:val="000F3490"/>
    <w:rsid w:val="000F5788"/>
    <w:rsid w:val="001028F8"/>
    <w:rsid w:val="001071FB"/>
    <w:rsid w:val="0010744E"/>
    <w:rsid w:val="001142E4"/>
    <w:rsid w:val="00120DA1"/>
    <w:rsid w:val="00132581"/>
    <w:rsid w:val="00135D45"/>
    <w:rsid w:val="001361C6"/>
    <w:rsid w:val="0015265A"/>
    <w:rsid w:val="00155DAB"/>
    <w:rsid w:val="00155E9B"/>
    <w:rsid w:val="001577D1"/>
    <w:rsid w:val="001706AF"/>
    <w:rsid w:val="0017150E"/>
    <w:rsid w:val="00184048"/>
    <w:rsid w:val="00192877"/>
    <w:rsid w:val="00194D74"/>
    <w:rsid w:val="00195860"/>
    <w:rsid w:val="001A0884"/>
    <w:rsid w:val="001A66C0"/>
    <w:rsid w:val="001B0D81"/>
    <w:rsid w:val="001B11E9"/>
    <w:rsid w:val="001C602D"/>
    <w:rsid w:val="001D02DB"/>
    <w:rsid w:val="001D7493"/>
    <w:rsid w:val="001D78F7"/>
    <w:rsid w:val="001E565D"/>
    <w:rsid w:val="001E7695"/>
    <w:rsid w:val="001E7AA3"/>
    <w:rsid w:val="001F1E24"/>
    <w:rsid w:val="001F2312"/>
    <w:rsid w:val="001F2E94"/>
    <w:rsid w:val="00201D4F"/>
    <w:rsid w:val="00220BF8"/>
    <w:rsid w:val="00222AEA"/>
    <w:rsid w:val="0022321D"/>
    <w:rsid w:val="00231122"/>
    <w:rsid w:val="002327DE"/>
    <w:rsid w:val="00234F83"/>
    <w:rsid w:val="00267B5A"/>
    <w:rsid w:val="00272AB7"/>
    <w:rsid w:val="00274D90"/>
    <w:rsid w:val="00276D8C"/>
    <w:rsid w:val="0027765B"/>
    <w:rsid w:val="00281858"/>
    <w:rsid w:val="00284B4D"/>
    <w:rsid w:val="00285B5D"/>
    <w:rsid w:val="00294FBE"/>
    <w:rsid w:val="002A1220"/>
    <w:rsid w:val="002C0B9B"/>
    <w:rsid w:val="002D0E4C"/>
    <w:rsid w:val="002D17AA"/>
    <w:rsid w:val="002E5F22"/>
    <w:rsid w:val="002E6E22"/>
    <w:rsid w:val="002F21B1"/>
    <w:rsid w:val="002F63E8"/>
    <w:rsid w:val="003006FF"/>
    <w:rsid w:val="003030D1"/>
    <w:rsid w:val="00303F59"/>
    <w:rsid w:val="0030563A"/>
    <w:rsid w:val="003076D6"/>
    <w:rsid w:val="00310973"/>
    <w:rsid w:val="0031190A"/>
    <w:rsid w:val="00314194"/>
    <w:rsid w:val="003157DC"/>
    <w:rsid w:val="0032713F"/>
    <w:rsid w:val="003307C0"/>
    <w:rsid w:val="00332BDB"/>
    <w:rsid w:val="00333834"/>
    <w:rsid w:val="00346977"/>
    <w:rsid w:val="00350C6A"/>
    <w:rsid w:val="00377E09"/>
    <w:rsid w:val="003851F2"/>
    <w:rsid w:val="00393722"/>
    <w:rsid w:val="003A54C0"/>
    <w:rsid w:val="003A64F1"/>
    <w:rsid w:val="003B3DBE"/>
    <w:rsid w:val="003C0EA0"/>
    <w:rsid w:val="003C4DD5"/>
    <w:rsid w:val="003D1E09"/>
    <w:rsid w:val="003D7AD9"/>
    <w:rsid w:val="003E2C56"/>
    <w:rsid w:val="003E318E"/>
    <w:rsid w:val="003F2411"/>
    <w:rsid w:val="003F6E36"/>
    <w:rsid w:val="00400F0F"/>
    <w:rsid w:val="00402C70"/>
    <w:rsid w:val="004052B8"/>
    <w:rsid w:val="00413724"/>
    <w:rsid w:val="0041389D"/>
    <w:rsid w:val="004178B9"/>
    <w:rsid w:val="00421F82"/>
    <w:rsid w:val="00431157"/>
    <w:rsid w:val="004434AD"/>
    <w:rsid w:val="00454A1F"/>
    <w:rsid w:val="00456195"/>
    <w:rsid w:val="0046520E"/>
    <w:rsid w:val="00467C98"/>
    <w:rsid w:val="0047154D"/>
    <w:rsid w:val="00476B2A"/>
    <w:rsid w:val="00476DA7"/>
    <w:rsid w:val="004860B6"/>
    <w:rsid w:val="00494408"/>
    <w:rsid w:val="004B04CA"/>
    <w:rsid w:val="004B2FCB"/>
    <w:rsid w:val="004B7BC2"/>
    <w:rsid w:val="004C74DD"/>
    <w:rsid w:val="004E4E7C"/>
    <w:rsid w:val="004E7EBD"/>
    <w:rsid w:val="004F4BE9"/>
    <w:rsid w:val="004F5D34"/>
    <w:rsid w:val="005176C6"/>
    <w:rsid w:val="00517F31"/>
    <w:rsid w:val="005221B5"/>
    <w:rsid w:val="0054609E"/>
    <w:rsid w:val="00567BCF"/>
    <w:rsid w:val="005810E5"/>
    <w:rsid w:val="005833C6"/>
    <w:rsid w:val="00586BCA"/>
    <w:rsid w:val="00587A95"/>
    <w:rsid w:val="005919DA"/>
    <w:rsid w:val="005945BD"/>
    <w:rsid w:val="005966EC"/>
    <w:rsid w:val="005A4F19"/>
    <w:rsid w:val="005B2177"/>
    <w:rsid w:val="005C3BF0"/>
    <w:rsid w:val="005D1842"/>
    <w:rsid w:val="005E1A7D"/>
    <w:rsid w:val="005E31D5"/>
    <w:rsid w:val="005E3467"/>
    <w:rsid w:val="005E704B"/>
    <w:rsid w:val="005F06CA"/>
    <w:rsid w:val="005F2B25"/>
    <w:rsid w:val="005F2F9F"/>
    <w:rsid w:val="005F3FFD"/>
    <w:rsid w:val="00604A5A"/>
    <w:rsid w:val="00614F56"/>
    <w:rsid w:val="0062110A"/>
    <w:rsid w:val="00623B28"/>
    <w:rsid w:val="006416EE"/>
    <w:rsid w:val="00644069"/>
    <w:rsid w:val="006454D2"/>
    <w:rsid w:val="00646C78"/>
    <w:rsid w:val="006545C9"/>
    <w:rsid w:val="00656054"/>
    <w:rsid w:val="00672EC6"/>
    <w:rsid w:val="00675CBC"/>
    <w:rsid w:val="00681C25"/>
    <w:rsid w:val="006820A8"/>
    <w:rsid w:val="00690804"/>
    <w:rsid w:val="00695A78"/>
    <w:rsid w:val="00695D97"/>
    <w:rsid w:val="006A6627"/>
    <w:rsid w:val="006B5F6C"/>
    <w:rsid w:val="006C7A3B"/>
    <w:rsid w:val="006C7E60"/>
    <w:rsid w:val="006D632F"/>
    <w:rsid w:val="006E1C80"/>
    <w:rsid w:val="006E42E4"/>
    <w:rsid w:val="006F35D1"/>
    <w:rsid w:val="00700C92"/>
    <w:rsid w:val="00702BB6"/>
    <w:rsid w:val="00710B3A"/>
    <w:rsid w:val="00711B9B"/>
    <w:rsid w:val="00721602"/>
    <w:rsid w:val="00732026"/>
    <w:rsid w:val="007357AD"/>
    <w:rsid w:val="007453B3"/>
    <w:rsid w:val="0074742D"/>
    <w:rsid w:val="00751FDB"/>
    <w:rsid w:val="00753595"/>
    <w:rsid w:val="00753A2F"/>
    <w:rsid w:val="00763E12"/>
    <w:rsid w:val="00764604"/>
    <w:rsid w:val="00767659"/>
    <w:rsid w:val="00767890"/>
    <w:rsid w:val="00767B3C"/>
    <w:rsid w:val="007730A7"/>
    <w:rsid w:val="00777252"/>
    <w:rsid w:val="00782F01"/>
    <w:rsid w:val="007854F1"/>
    <w:rsid w:val="00786C3D"/>
    <w:rsid w:val="00791305"/>
    <w:rsid w:val="007B15A3"/>
    <w:rsid w:val="007B3AF7"/>
    <w:rsid w:val="007C46E6"/>
    <w:rsid w:val="007D0B33"/>
    <w:rsid w:val="007D2F4D"/>
    <w:rsid w:val="007E5094"/>
    <w:rsid w:val="007E76E2"/>
    <w:rsid w:val="007F2311"/>
    <w:rsid w:val="007F2512"/>
    <w:rsid w:val="00814B8B"/>
    <w:rsid w:val="008165BC"/>
    <w:rsid w:val="008171ED"/>
    <w:rsid w:val="00817CC8"/>
    <w:rsid w:val="0082076F"/>
    <w:rsid w:val="008228A1"/>
    <w:rsid w:val="00827B57"/>
    <w:rsid w:val="0084274F"/>
    <w:rsid w:val="008434DA"/>
    <w:rsid w:val="00843564"/>
    <w:rsid w:val="008463A4"/>
    <w:rsid w:val="00864BBF"/>
    <w:rsid w:val="0087530A"/>
    <w:rsid w:val="00882D21"/>
    <w:rsid w:val="00885AF2"/>
    <w:rsid w:val="008951CF"/>
    <w:rsid w:val="00897F80"/>
    <w:rsid w:val="008A6952"/>
    <w:rsid w:val="008B7E03"/>
    <w:rsid w:val="008C4FF3"/>
    <w:rsid w:val="008C5D3E"/>
    <w:rsid w:val="008D0BA6"/>
    <w:rsid w:val="008E3F79"/>
    <w:rsid w:val="008E5E77"/>
    <w:rsid w:val="0091094E"/>
    <w:rsid w:val="00915FEC"/>
    <w:rsid w:val="00922151"/>
    <w:rsid w:val="00922273"/>
    <w:rsid w:val="009248A2"/>
    <w:rsid w:val="00924F0E"/>
    <w:rsid w:val="00931E0E"/>
    <w:rsid w:val="009328A7"/>
    <w:rsid w:val="00952B2B"/>
    <w:rsid w:val="00955F22"/>
    <w:rsid w:val="00963972"/>
    <w:rsid w:val="0096607F"/>
    <w:rsid w:val="00967D1B"/>
    <w:rsid w:val="00974B1E"/>
    <w:rsid w:val="009751E8"/>
    <w:rsid w:val="0097550C"/>
    <w:rsid w:val="00982C83"/>
    <w:rsid w:val="009867DD"/>
    <w:rsid w:val="009930DB"/>
    <w:rsid w:val="009957ED"/>
    <w:rsid w:val="009A45C9"/>
    <w:rsid w:val="009A6770"/>
    <w:rsid w:val="009B7863"/>
    <w:rsid w:val="009C1F9C"/>
    <w:rsid w:val="009C6549"/>
    <w:rsid w:val="009C7FF6"/>
    <w:rsid w:val="009D0BED"/>
    <w:rsid w:val="009D342D"/>
    <w:rsid w:val="009D51EC"/>
    <w:rsid w:val="009E0E53"/>
    <w:rsid w:val="009E43EC"/>
    <w:rsid w:val="009E48E5"/>
    <w:rsid w:val="009E4EF9"/>
    <w:rsid w:val="00A141BD"/>
    <w:rsid w:val="00A33A17"/>
    <w:rsid w:val="00A4424E"/>
    <w:rsid w:val="00A52DB2"/>
    <w:rsid w:val="00A7546B"/>
    <w:rsid w:val="00A8197C"/>
    <w:rsid w:val="00A81F43"/>
    <w:rsid w:val="00A8222E"/>
    <w:rsid w:val="00A96702"/>
    <w:rsid w:val="00A977E6"/>
    <w:rsid w:val="00AA21A1"/>
    <w:rsid w:val="00AA4DE0"/>
    <w:rsid w:val="00AB0D0F"/>
    <w:rsid w:val="00AC0C1E"/>
    <w:rsid w:val="00AC55BF"/>
    <w:rsid w:val="00AD1CBE"/>
    <w:rsid w:val="00AD2290"/>
    <w:rsid w:val="00AD3A4F"/>
    <w:rsid w:val="00AD4B8A"/>
    <w:rsid w:val="00AE009A"/>
    <w:rsid w:val="00AE2EC9"/>
    <w:rsid w:val="00AE62D6"/>
    <w:rsid w:val="00AF0EA0"/>
    <w:rsid w:val="00B01EDF"/>
    <w:rsid w:val="00B1633D"/>
    <w:rsid w:val="00B2003F"/>
    <w:rsid w:val="00B22682"/>
    <w:rsid w:val="00B226EE"/>
    <w:rsid w:val="00B227A4"/>
    <w:rsid w:val="00B2403A"/>
    <w:rsid w:val="00B250E8"/>
    <w:rsid w:val="00B36158"/>
    <w:rsid w:val="00B4417B"/>
    <w:rsid w:val="00B471FC"/>
    <w:rsid w:val="00B47C93"/>
    <w:rsid w:val="00B522B9"/>
    <w:rsid w:val="00B53F87"/>
    <w:rsid w:val="00B63A06"/>
    <w:rsid w:val="00B7223A"/>
    <w:rsid w:val="00B72EB4"/>
    <w:rsid w:val="00B8068F"/>
    <w:rsid w:val="00B87481"/>
    <w:rsid w:val="00B8760A"/>
    <w:rsid w:val="00BA2045"/>
    <w:rsid w:val="00BA4E68"/>
    <w:rsid w:val="00BA6972"/>
    <w:rsid w:val="00BB45BB"/>
    <w:rsid w:val="00BD1F3A"/>
    <w:rsid w:val="00BD4344"/>
    <w:rsid w:val="00BE0874"/>
    <w:rsid w:val="00BE1A66"/>
    <w:rsid w:val="00BE5DF3"/>
    <w:rsid w:val="00BE6AF7"/>
    <w:rsid w:val="00BF0AFA"/>
    <w:rsid w:val="00BF7BA3"/>
    <w:rsid w:val="00C0633D"/>
    <w:rsid w:val="00C065C9"/>
    <w:rsid w:val="00C11E88"/>
    <w:rsid w:val="00C152DD"/>
    <w:rsid w:val="00C24FA5"/>
    <w:rsid w:val="00C44833"/>
    <w:rsid w:val="00C53438"/>
    <w:rsid w:val="00C67EDA"/>
    <w:rsid w:val="00C70833"/>
    <w:rsid w:val="00C72440"/>
    <w:rsid w:val="00C745AE"/>
    <w:rsid w:val="00C956E3"/>
    <w:rsid w:val="00C973BA"/>
    <w:rsid w:val="00CA2845"/>
    <w:rsid w:val="00CA39AD"/>
    <w:rsid w:val="00CB7B9C"/>
    <w:rsid w:val="00CC2B09"/>
    <w:rsid w:val="00CC5CCF"/>
    <w:rsid w:val="00CC7F6B"/>
    <w:rsid w:val="00CE023A"/>
    <w:rsid w:val="00CE32C7"/>
    <w:rsid w:val="00CE5CF1"/>
    <w:rsid w:val="00CF6E94"/>
    <w:rsid w:val="00D0065F"/>
    <w:rsid w:val="00D06AC0"/>
    <w:rsid w:val="00D33A12"/>
    <w:rsid w:val="00D441C2"/>
    <w:rsid w:val="00D445C1"/>
    <w:rsid w:val="00D47847"/>
    <w:rsid w:val="00D65421"/>
    <w:rsid w:val="00D7432F"/>
    <w:rsid w:val="00D87E5D"/>
    <w:rsid w:val="00D90842"/>
    <w:rsid w:val="00D93B77"/>
    <w:rsid w:val="00D95F14"/>
    <w:rsid w:val="00DA7405"/>
    <w:rsid w:val="00DB5BB9"/>
    <w:rsid w:val="00DD2A6E"/>
    <w:rsid w:val="00DD35CE"/>
    <w:rsid w:val="00DE03FB"/>
    <w:rsid w:val="00DE2228"/>
    <w:rsid w:val="00DF40A6"/>
    <w:rsid w:val="00DF4546"/>
    <w:rsid w:val="00E04B64"/>
    <w:rsid w:val="00E05426"/>
    <w:rsid w:val="00E0599B"/>
    <w:rsid w:val="00E14723"/>
    <w:rsid w:val="00E46ABC"/>
    <w:rsid w:val="00E51BCB"/>
    <w:rsid w:val="00E533E3"/>
    <w:rsid w:val="00E54224"/>
    <w:rsid w:val="00E5589B"/>
    <w:rsid w:val="00E778D4"/>
    <w:rsid w:val="00EA2EC5"/>
    <w:rsid w:val="00EA4552"/>
    <w:rsid w:val="00EA4660"/>
    <w:rsid w:val="00EB4BFE"/>
    <w:rsid w:val="00EB5D2C"/>
    <w:rsid w:val="00EC19D4"/>
    <w:rsid w:val="00EC3990"/>
    <w:rsid w:val="00EC7005"/>
    <w:rsid w:val="00ED7F11"/>
    <w:rsid w:val="00EE0716"/>
    <w:rsid w:val="00EE2688"/>
    <w:rsid w:val="00EF0A7E"/>
    <w:rsid w:val="00EF3306"/>
    <w:rsid w:val="00EF4D83"/>
    <w:rsid w:val="00EF7C1D"/>
    <w:rsid w:val="00EF7C64"/>
    <w:rsid w:val="00F142E0"/>
    <w:rsid w:val="00F21769"/>
    <w:rsid w:val="00F25BB9"/>
    <w:rsid w:val="00F31F57"/>
    <w:rsid w:val="00F32D8E"/>
    <w:rsid w:val="00F35BCA"/>
    <w:rsid w:val="00F4024B"/>
    <w:rsid w:val="00F451FF"/>
    <w:rsid w:val="00F45FD2"/>
    <w:rsid w:val="00F51A09"/>
    <w:rsid w:val="00F74A86"/>
    <w:rsid w:val="00F766E6"/>
    <w:rsid w:val="00F83E97"/>
    <w:rsid w:val="00F92D6A"/>
    <w:rsid w:val="00F93C5B"/>
    <w:rsid w:val="00FA0541"/>
    <w:rsid w:val="00FB7A43"/>
    <w:rsid w:val="00FC1457"/>
    <w:rsid w:val="00FC25A6"/>
    <w:rsid w:val="00FC2933"/>
    <w:rsid w:val="00FD4D09"/>
    <w:rsid w:val="00FE3989"/>
    <w:rsid w:val="00FF0B06"/>
    <w:rsid w:val="00FF531D"/>
    <w:rsid w:val="01137A7B"/>
    <w:rsid w:val="018441F9"/>
    <w:rsid w:val="047BAFED"/>
    <w:rsid w:val="0F52D945"/>
    <w:rsid w:val="141906B7"/>
    <w:rsid w:val="15F21AD3"/>
    <w:rsid w:val="1CB1B4B0"/>
    <w:rsid w:val="1F7C2EBD"/>
    <w:rsid w:val="2042CD46"/>
    <w:rsid w:val="2185E0E2"/>
    <w:rsid w:val="225C366D"/>
    <w:rsid w:val="2325B5EC"/>
    <w:rsid w:val="2E3DAA83"/>
    <w:rsid w:val="2F97ECC5"/>
    <w:rsid w:val="2FFF2F3C"/>
    <w:rsid w:val="3154080F"/>
    <w:rsid w:val="31D2F04A"/>
    <w:rsid w:val="3351AB96"/>
    <w:rsid w:val="36A09303"/>
    <w:rsid w:val="387C045A"/>
    <w:rsid w:val="3AE50457"/>
    <w:rsid w:val="3B1F40F5"/>
    <w:rsid w:val="3EC17DCB"/>
    <w:rsid w:val="47AB1C2A"/>
    <w:rsid w:val="4A7099C6"/>
    <w:rsid w:val="4C1C29A6"/>
    <w:rsid w:val="4C86C416"/>
    <w:rsid w:val="4E681747"/>
    <w:rsid w:val="4F1882EF"/>
    <w:rsid w:val="4F6B07DE"/>
    <w:rsid w:val="547F8195"/>
    <w:rsid w:val="579897F0"/>
    <w:rsid w:val="5C3BC04D"/>
    <w:rsid w:val="5C8A51F9"/>
    <w:rsid w:val="69294355"/>
    <w:rsid w:val="6E837CD9"/>
    <w:rsid w:val="721585E6"/>
    <w:rsid w:val="7807DD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050276"/>
  <w15:docId w15:val="{7A8FF8B7-9BA1-481E-A7F5-BED59944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E88"/>
    <w:pPr>
      <w:spacing w:after="120"/>
      <w:jc w:val="both"/>
    </w:pPr>
  </w:style>
  <w:style w:type="paragraph" w:styleId="Heading1">
    <w:name w:val="heading 1"/>
    <w:basedOn w:val="Normal"/>
    <w:next w:val="Normal"/>
    <w:link w:val="Heading1Char"/>
    <w:uiPriority w:val="9"/>
    <w:qFormat/>
    <w:rsid w:val="00E778D4"/>
    <w:pPr>
      <w:spacing w:before="200"/>
      <w:outlineLvl w:val="0"/>
    </w:pPr>
    <w:rPr>
      <w:rFonts w:ascii="Calibri" w:hAnsi="Calibri" w:cs="Arial"/>
      <w:kern w:val="28"/>
      <w:sz w:val="26"/>
      <w:szCs w:val="26"/>
    </w:rPr>
  </w:style>
  <w:style w:type="paragraph" w:styleId="Heading2">
    <w:name w:val="heading 2"/>
    <w:basedOn w:val="Normal"/>
    <w:next w:val="BodyText"/>
    <w:link w:val="Heading2Char"/>
    <w:qFormat/>
    <w:rsid w:val="00E54224"/>
    <w:pPr>
      <w:spacing w:before="240" w:line="240" w:lineRule="atLeast"/>
      <w:outlineLvl w:val="1"/>
    </w:pPr>
    <w:rPr>
      <w:rFonts w:ascii="Calibri" w:hAnsi="Calibri" w:cs="Arial"/>
      <w:b/>
    </w:rPr>
  </w:style>
  <w:style w:type="paragraph" w:styleId="Heading3">
    <w:name w:val="heading 3"/>
    <w:basedOn w:val="Normal"/>
    <w:next w:val="Normal"/>
    <w:link w:val="Heading3Char"/>
    <w:uiPriority w:val="9"/>
    <w:unhideWhenUsed/>
    <w:qFormat/>
    <w:rsid w:val="00EF3306"/>
    <w:pPr>
      <w:outlineLvl w:val="2"/>
    </w:pPr>
    <w:rPr>
      <w:rFonts w:ascii="Calibri" w:eastAsia="Calibri" w:hAnsi="Calibri"/>
      <w:i/>
    </w:rPr>
  </w:style>
  <w:style w:type="paragraph" w:styleId="Heading4">
    <w:name w:val="heading 4"/>
    <w:basedOn w:val="Normal"/>
    <w:next w:val="Normal"/>
    <w:link w:val="Heading4Char"/>
    <w:uiPriority w:val="9"/>
    <w:semiHidden/>
    <w:unhideWhenUsed/>
    <w:qFormat/>
    <w:rsid w:val="007678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4224"/>
    <w:rPr>
      <w:rFonts w:ascii="Calibri" w:hAnsi="Calibri" w:cs="Arial"/>
      <w:b/>
    </w:rPr>
  </w:style>
  <w:style w:type="paragraph" w:styleId="Header">
    <w:name w:val="header"/>
    <w:aliases w:val="Header1"/>
    <w:basedOn w:val="Normal"/>
    <w:link w:val="HeaderChar"/>
    <w:rsid w:val="005E3467"/>
    <w:pPr>
      <w:tabs>
        <w:tab w:val="center" w:pos="4320"/>
        <w:tab w:val="right" w:pos="8640"/>
      </w:tabs>
    </w:pPr>
    <w:rPr>
      <w:rFonts w:ascii="Calibri" w:eastAsia="Times New Roman" w:hAnsi="Calibri" w:cs="Times New Roman"/>
      <w:szCs w:val="20"/>
      <w:lang w:eastAsia="en-GB"/>
    </w:rPr>
  </w:style>
  <w:style w:type="character" w:customStyle="1" w:styleId="HeaderChar">
    <w:name w:val="Header Char"/>
    <w:aliases w:val="Header1 Char"/>
    <w:basedOn w:val="DefaultParagraphFont"/>
    <w:link w:val="Header"/>
    <w:rsid w:val="005E3467"/>
    <w:rPr>
      <w:rFonts w:ascii="Calibri" w:eastAsia="Times New Roman" w:hAnsi="Calibri" w:cs="Times New Roman"/>
      <w:szCs w:val="20"/>
      <w:lang w:eastAsia="en-GB"/>
    </w:rPr>
  </w:style>
  <w:style w:type="paragraph" w:styleId="Footer">
    <w:name w:val="footer"/>
    <w:aliases w:val="Footer1"/>
    <w:basedOn w:val="Normal"/>
    <w:link w:val="FooterChar"/>
    <w:uiPriority w:val="99"/>
    <w:rsid w:val="005E3467"/>
    <w:rPr>
      <w:rFonts w:ascii="Calibri" w:eastAsia="Times New Roman" w:hAnsi="Calibri" w:cs="Times New Roman"/>
      <w:szCs w:val="20"/>
      <w:lang w:eastAsia="en-GB"/>
    </w:rPr>
  </w:style>
  <w:style w:type="character" w:customStyle="1" w:styleId="FooterChar">
    <w:name w:val="Footer Char"/>
    <w:aliases w:val="Footer1 Char"/>
    <w:basedOn w:val="DefaultParagraphFont"/>
    <w:link w:val="Footer"/>
    <w:uiPriority w:val="99"/>
    <w:rsid w:val="005E3467"/>
    <w:rPr>
      <w:rFonts w:ascii="Calibri" w:eastAsia="Times New Roman" w:hAnsi="Calibri" w:cs="Times New Roman"/>
      <w:szCs w:val="20"/>
      <w:lang w:eastAsia="en-GB"/>
    </w:rPr>
  </w:style>
  <w:style w:type="character" w:styleId="PageNumber">
    <w:name w:val="page number"/>
    <w:basedOn w:val="DefaultParagraphFont"/>
    <w:rsid w:val="005E3467"/>
  </w:style>
  <w:style w:type="paragraph" w:styleId="Title">
    <w:name w:val="Title"/>
    <w:basedOn w:val="Normal"/>
    <w:link w:val="TitleChar"/>
    <w:qFormat/>
    <w:rsid w:val="00C11E88"/>
    <w:pPr>
      <w:spacing w:before="240" w:after="240"/>
      <w:outlineLvl w:val="0"/>
    </w:pPr>
    <w:rPr>
      <w:rFonts w:ascii="Calibri" w:hAnsi="Calibri" w:cs="Arial"/>
      <w:kern w:val="28"/>
      <w:sz w:val="40"/>
    </w:rPr>
  </w:style>
  <w:style w:type="character" w:customStyle="1" w:styleId="TitleChar">
    <w:name w:val="Title Char"/>
    <w:basedOn w:val="DefaultParagraphFont"/>
    <w:link w:val="Title"/>
    <w:rsid w:val="00C11E88"/>
    <w:rPr>
      <w:rFonts w:ascii="Calibri" w:hAnsi="Calibri" w:cs="Arial"/>
      <w:kern w:val="28"/>
      <w:sz w:val="40"/>
    </w:rPr>
  </w:style>
  <w:style w:type="paragraph" w:customStyle="1" w:styleId="Docheader">
    <w:name w:val="Doc header"/>
    <w:basedOn w:val="Normal"/>
    <w:rsid w:val="005E3467"/>
    <w:pPr>
      <w:tabs>
        <w:tab w:val="left" w:pos="567"/>
      </w:tabs>
      <w:spacing w:line="280" w:lineRule="exact"/>
    </w:pPr>
    <w:rPr>
      <w:rFonts w:ascii="Arial" w:eastAsia="Times New Roman" w:hAnsi="Arial" w:cs="Times New Roman"/>
      <w:sz w:val="24"/>
      <w:szCs w:val="20"/>
      <w:lang w:val="en-US"/>
    </w:rPr>
  </w:style>
  <w:style w:type="paragraph" w:styleId="BodyText">
    <w:name w:val="Body Text"/>
    <w:basedOn w:val="Normal"/>
    <w:link w:val="BodyTextChar"/>
    <w:uiPriority w:val="99"/>
    <w:semiHidden/>
    <w:unhideWhenUsed/>
    <w:rsid w:val="005E3467"/>
  </w:style>
  <w:style w:type="character" w:customStyle="1" w:styleId="BodyTextChar">
    <w:name w:val="Body Text Char"/>
    <w:basedOn w:val="DefaultParagraphFont"/>
    <w:link w:val="BodyText"/>
    <w:uiPriority w:val="99"/>
    <w:semiHidden/>
    <w:rsid w:val="005E3467"/>
  </w:style>
  <w:style w:type="character" w:customStyle="1" w:styleId="Heading1Char">
    <w:name w:val="Heading 1 Char"/>
    <w:basedOn w:val="DefaultParagraphFont"/>
    <w:link w:val="Heading1"/>
    <w:uiPriority w:val="9"/>
    <w:rsid w:val="00E778D4"/>
    <w:rPr>
      <w:rFonts w:ascii="Calibri" w:hAnsi="Calibri" w:cs="Arial"/>
      <w:kern w:val="28"/>
      <w:sz w:val="26"/>
      <w:szCs w:val="26"/>
    </w:rPr>
  </w:style>
  <w:style w:type="paragraph" w:styleId="ListParagraph">
    <w:name w:val="List Paragraph"/>
    <w:aliases w:val="_Bullet,Heading 2_sj,List Paragraph1,Listenabsatz1,Normal bullet 2,Bullet list,Dot pt,Parágrafo da Lista,Liststycke,No Spacing1,List Paragraph Char Char Char,Indicator Text,Numbered Para 1,Bullet 1,Bullet Points,MAIN CONTENT,Listeavsnitt"/>
    <w:basedOn w:val="Normal"/>
    <w:link w:val="ListParagraphChar"/>
    <w:uiPriority w:val="34"/>
    <w:qFormat/>
    <w:rsid w:val="00C67EDA"/>
    <w:pPr>
      <w:numPr>
        <w:numId w:val="12"/>
      </w:numPr>
      <w:tabs>
        <w:tab w:val="left" w:pos="567"/>
      </w:tabs>
      <w:spacing w:before="120"/>
    </w:pPr>
    <w:rPr>
      <w:rFonts w:cs="Arial"/>
    </w:rPr>
  </w:style>
  <w:style w:type="character" w:styleId="Hyperlink">
    <w:name w:val="Hyperlink"/>
    <w:uiPriority w:val="99"/>
    <w:rsid w:val="00C11E88"/>
    <w:rPr>
      <w:rFonts w:ascii="Arial" w:hAnsi="Arial"/>
      <w:color w:val="16288E"/>
      <w:u w:val="none"/>
    </w:rPr>
  </w:style>
  <w:style w:type="paragraph" w:styleId="NoSpacing">
    <w:name w:val="No Spacing"/>
    <w:uiPriority w:val="1"/>
    <w:qFormat/>
    <w:rsid w:val="00C11E88"/>
    <w:pPr>
      <w:spacing w:after="0" w:line="240" w:lineRule="auto"/>
    </w:pPr>
    <w:rPr>
      <w:rFonts w:ascii="Calibri" w:eastAsia="Times New Roman" w:hAnsi="Calibri" w:cs="Times New Roman"/>
      <w:lang w:eastAsia="en-GB"/>
    </w:rPr>
  </w:style>
  <w:style w:type="paragraph" w:styleId="PlainText">
    <w:name w:val="Plain Text"/>
    <w:basedOn w:val="Normal"/>
    <w:link w:val="PlainTextChar"/>
    <w:uiPriority w:val="99"/>
    <w:rsid w:val="00C11E88"/>
    <w:pPr>
      <w:spacing w:after="0" w:line="240" w:lineRule="auto"/>
      <w:jc w:val="left"/>
    </w:pPr>
    <w:rPr>
      <w:rFonts w:ascii="Calibri" w:eastAsia="Times New Roman" w:hAnsi="Calibri" w:cs="Times New Roman"/>
      <w:szCs w:val="21"/>
      <w:lang w:val="es-ES"/>
    </w:rPr>
  </w:style>
  <w:style w:type="character" w:customStyle="1" w:styleId="PlainTextChar">
    <w:name w:val="Plain Text Char"/>
    <w:basedOn w:val="DefaultParagraphFont"/>
    <w:link w:val="PlainText"/>
    <w:uiPriority w:val="99"/>
    <w:rsid w:val="00C11E88"/>
    <w:rPr>
      <w:rFonts w:ascii="Calibri" w:eastAsia="Times New Roman" w:hAnsi="Calibri" w:cs="Times New Roman"/>
      <w:szCs w:val="21"/>
      <w:lang w:val="es-ES"/>
    </w:rPr>
  </w:style>
  <w:style w:type="character" w:customStyle="1" w:styleId="Heading3Char">
    <w:name w:val="Heading 3 Char"/>
    <w:basedOn w:val="DefaultParagraphFont"/>
    <w:link w:val="Heading3"/>
    <w:uiPriority w:val="9"/>
    <w:rsid w:val="00EF3306"/>
    <w:rPr>
      <w:rFonts w:ascii="Calibri" w:eastAsia="Calibri" w:hAnsi="Calibri"/>
      <w:i/>
    </w:rPr>
  </w:style>
  <w:style w:type="paragraph" w:styleId="BalloonText">
    <w:name w:val="Balloon Text"/>
    <w:basedOn w:val="Normal"/>
    <w:link w:val="BalloonTextChar"/>
    <w:uiPriority w:val="99"/>
    <w:semiHidden/>
    <w:unhideWhenUsed/>
    <w:rsid w:val="003A6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4F1"/>
    <w:rPr>
      <w:rFonts w:ascii="Tahoma" w:hAnsi="Tahoma" w:cs="Tahoma"/>
      <w:sz w:val="16"/>
      <w:szCs w:val="16"/>
    </w:rPr>
  </w:style>
  <w:style w:type="character" w:styleId="CommentReference">
    <w:name w:val="annotation reference"/>
    <w:basedOn w:val="DefaultParagraphFont"/>
    <w:uiPriority w:val="99"/>
    <w:unhideWhenUsed/>
    <w:rsid w:val="0047154D"/>
    <w:rPr>
      <w:sz w:val="16"/>
      <w:szCs w:val="16"/>
    </w:rPr>
  </w:style>
  <w:style w:type="paragraph" w:styleId="CommentText">
    <w:name w:val="annotation text"/>
    <w:basedOn w:val="Normal"/>
    <w:link w:val="CommentTextChar"/>
    <w:uiPriority w:val="99"/>
    <w:unhideWhenUsed/>
    <w:rsid w:val="0047154D"/>
    <w:pPr>
      <w:spacing w:line="240" w:lineRule="auto"/>
    </w:pPr>
    <w:rPr>
      <w:sz w:val="20"/>
      <w:szCs w:val="20"/>
    </w:rPr>
  </w:style>
  <w:style w:type="character" w:customStyle="1" w:styleId="CommentTextChar">
    <w:name w:val="Comment Text Char"/>
    <w:basedOn w:val="DefaultParagraphFont"/>
    <w:link w:val="CommentText"/>
    <w:uiPriority w:val="99"/>
    <w:rsid w:val="0047154D"/>
    <w:rPr>
      <w:sz w:val="20"/>
      <w:szCs w:val="20"/>
    </w:rPr>
  </w:style>
  <w:style w:type="paragraph" w:styleId="CommentSubject">
    <w:name w:val="annotation subject"/>
    <w:basedOn w:val="CommentText"/>
    <w:next w:val="CommentText"/>
    <w:link w:val="CommentSubjectChar"/>
    <w:uiPriority w:val="99"/>
    <w:semiHidden/>
    <w:unhideWhenUsed/>
    <w:rsid w:val="0047154D"/>
    <w:rPr>
      <w:b/>
      <w:bCs/>
    </w:rPr>
  </w:style>
  <w:style w:type="character" w:customStyle="1" w:styleId="CommentSubjectChar">
    <w:name w:val="Comment Subject Char"/>
    <w:basedOn w:val="CommentTextChar"/>
    <w:link w:val="CommentSubject"/>
    <w:uiPriority w:val="99"/>
    <w:semiHidden/>
    <w:rsid w:val="0047154D"/>
    <w:rPr>
      <w:b/>
      <w:bCs/>
      <w:sz w:val="20"/>
      <w:szCs w:val="20"/>
    </w:rPr>
  </w:style>
  <w:style w:type="paragraph" w:styleId="Revision">
    <w:name w:val="Revision"/>
    <w:hidden/>
    <w:uiPriority w:val="99"/>
    <w:semiHidden/>
    <w:rsid w:val="005945BD"/>
    <w:pPr>
      <w:spacing w:after="0" w:line="240" w:lineRule="auto"/>
    </w:pPr>
  </w:style>
  <w:style w:type="character" w:styleId="BookTitle">
    <w:name w:val="Book Title"/>
    <w:basedOn w:val="DefaultParagraphFont"/>
    <w:uiPriority w:val="33"/>
    <w:qFormat/>
    <w:rsid w:val="008A6952"/>
    <w:rPr>
      <w:b/>
      <w:bCs/>
      <w:smallCaps/>
      <w:spacing w:val="5"/>
    </w:rPr>
  </w:style>
  <w:style w:type="paragraph" w:styleId="FootnoteText">
    <w:name w:val="footnote text"/>
    <w:aliases w:val="Ftnote Txt 11ptG"/>
    <w:basedOn w:val="Normal"/>
    <w:link w:val="FootnoteTextChar"/>
    <w:uiPriority w:val="99"/>
    <w:unhideWhenUsed/>
    <w:rsid w:val="002F21B1"/>
    <w:pPr>
      <w:spacing w:after="0" w:line="240" w:lineRule="auto"/>
    </w:pPr>
    <w:rPr>
      <w:sz w:val="24"/>
      <w:szCs w:val="24"/>
    </w:rPr>
  </w:style>
  <w:style w:type="character" w:customStyle="1" w:styleId="FootnoteTextChar">
    <w:name w:val="Footnote Text Char"/>
    <w:aliases w:val="Ftnote Txt 11ptG Char"/>
    <w:basedOn w:val="DefaultParagraphFont"/>
    <w:link w:val="FootnoteText"/>
    <w:uiPriority w:val="99"/>
    <w:rsid w:val="002F21B1"/>
    <w:rPr>
      <w:sz w:val="24"/>
      <w:szCs w:val="24"/>
    </w:rPr>
  </w:style>
  <w:style w:type="character" w:styleId="FootnoteReference">
    <w:name w:val="footnote reference"/>
    <w:aliases w:val="stylish"/>
    <w:basedOn w:val="DefaultParagraphFont"/>
    <w:unhideWhenUsed/>
    <w:rsid w:val="00DB5BB9"/>
    <w:rPr>
      <w:rFonts w:ascii="Calibri" w:hAnsi="Calibri"/>
      <w:sz w:val="20"/>
      <w:vertAlign w:val="superscript"/>
    </w:rPr>
  </w:style>
  <w:style w:type="character" w:customStyle="1" w:styleId="ListParagraphChar">
    <w:name w:val="List Paragraph Char"/>
    <w:aliases w:val="_Bullet Char,Heading 2_sj Char,List Paragraph1 Char,Listenabsatz1 Char,Normal bullet 2 Char,Bullet list Char,Dot pt Char,Parágrafo da Lista Char,Liststycke Char,No Spacing1 Char,List Paragraph Char Char Char Char,Indicator Text Char"/>
    <w:basedOn w:val="DefaultParagraphFont"/>
    <w:link w:val="ListParagraph"/>
    <w:uiPriority w:val="34"/>
    <w:qFormat/>
    <w:rsid w:val="002E5F22"/>
    <w:rPr>
      <w:rFonts w:cs="Arial"/>
    </w:rPr>
  </w:style>
  <w:style w:type="character" w:customStyle="1" w:styleId="Heading4Char">
    <w:name w:val="Heading 4 Char"/>
    <w:basedOn w:val="DefaultParagraphFont"/>
    <w:link w:val="Heading4"/>
    <w:uiPriority w:val="9"/>
    <w:semiHidden/>
    <w:rsid w:val="00767890"/>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semiHidden/>
    <w:unhideWhenUsed/>
    <w:qFormat/>
    <w:rsid w:val="00767890"/>
    <w:pPr>
      <w:spacing w:after="200" w:line="240" w:lineRule="auto"/>
    </w:pPr>
    <w:rPr>
      <w:i/>
      <w:iCs/>
      <w:color w:val="1F497D" w:themeColor="text2"/>
      <w:sz w:val="18"/>
      <w:szCs w:val="18"/>
    </w:rPr>
  </w:style>
  <w:style w:type="table" w:styleId="TableGrid">
    <w:name w:val="Table Grid"/>
    <w:basedOn w:val="TableNormal"/>
    <w:uiPriority w:val="59"/>
    <w:rsid w:val="00767890"/>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3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2776">
      <w:bodyDiv w:val="1"/>
      <w:marLeft w:val="0"/>
      <w:marRight w:val="0"/>
      <w:marTop w:val="0"/>
      <w:marBottom w:val="0"/>
      <w:divBdr>
        <w:top w:val="none" w:sz="0" w:space="0" w:color="auto"/>
        <w:left w:val="none" w:sz="0" w:space="0" w:color="auto"/>
        <w:bottom w:val="none" w:sz="0" w:space="0" w:color="auto"/>
        <w:right w:val="none" w:sz="0" w:space="0" w:color="auto"/>
      </w:divBdr>
    </w:div>
    <w:div w:id="1076897148">
      <w:bodyDiv w:val="1"/>
      <w:marLeft w:val="0"/>
      <w:marRight w:val="0"/>
      <w:marTop w:val="0"/>
      <w:marBottom w:val="0"/>
      <w:divBdr>
        <w:top w:val="none" w:sz="0" w:space="0" w:color="auto"/>
        <w:left w:val="none" w:sz="0" w:space="0" w:color="auto"/>
        <w:bottom w:val="none" w:sz="0" w:space="0" w:color="auto"/>
        <w:right w:val="none" w:sz="0" w:space="0" w:color="auto"/>
      </w:divBdr>
    </w:div>
    <w:div w:id="1254509895">
      <w:bodyDiv w:val="1"/>
      <w:marLeft w:val="0"/>
      <w:marRight w:val="0"/>
      <w:marTop w:val="0"/>
      <w:marBottom w:val="0"/>
      <w:divBdr>
        <w:top w:val="none" w:sz="0" w:space="0" w:color="auto"/>
        <w:left w:val="none" w:sz="0" w:space="0" w:color="auto"/>
        <w:bottom w:val="none" w:sz="0" w:space="0" w:color="auto"/>
        <w:right w:val="none" w:sz="0" w:space="0" w:color="auto"/>
      </w:divBdr>
    </w:div>
    <w:div w:id="126360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C263170DEB6041A2E85F1E758EF339" ma:contentTypeVersion="16" ma:contentTypeDescription="Create a new document." ma:contentTypeScope="" ma:versionID="33bd591cd617e76fcf035a1ed75dcad8">
  <xsd:schema xmlns:xsd="http://www.w3.org/2001/XMLSchema" xmlns:xs="http://www.w3.org/2001/XMLSchema" xmlns:p="http://schemas.microsoft.com/office/2006/metadata/properties" xmlns:ns2="91a6a81e-f27c-469b-b303-4dba6f2aa4f5" xmlns:ns3="981693c3-3f5b-4db3-995a-25a5e28820ab" targetNamespace="http://schemas.microsoft.com/office/2006/metadata/properties" ma:root="true" ma:fieldsID="411312f6bdb18758ebfc50055ce5d96f" ns2:_="" ns3:_="">
    <xsd:import namespace="91a6a81e-f27c-469b-b303-4dba6f2aa4f5"/>
    <xsd:import namespace="981693c3-3f5b-4db3-995a-25a5e28820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a81e-f27c-469b-b303-4dba6f2aa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8a4758-4e0f-4f38-bb4e-445dd1d145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693c3-3f5b-4db3-995a-25a5e28820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8a747d-c7cc-4721-bca6-29abd379bb91}" ma:internalName="TaxCatchAll" ma:showField="CatchAllData" ma:web="981693c3-3f5b-4db3-995a-25a5e2882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a6a81e-f27c-469b-b303-4dba6f2aa4f5">
      <Terms xmlns="http://schemas.microsoft.com/office/infopath/2007/PartnerControls"/>
    </lcf76f155ced4ddcb4097134ff3c332f>
    <TaxCatchAll xmlns="981693c3-3f5b-4db3-995a-25a5e28820ab" xsi:nil="true"/>
  </documentManagement>
</p:properties>
</file>

<file path=customXml/itemProps1.xml><?xml version="1.0" encoding="utf-8"?>
<ds:datastoreItem xmlns:ds="http://schemas.openxmlformats.org/officeDocument/2006/customXml" ds:itemID="{85727BE9-E059-4C82-923D-69BBA30760FB}">
  <ds:schemaRefs>
    <ds:schemaRef ds:uri="http://schemas.openxmlformats.org/officeDocument/2006/bibliography"/>
  </ds:schemaRefs>
</ds:datastoreItem>
</file>

<file path=customXml/itemProps2.xml><?xml version="1.0" encoding="utf-8"?>
<ds:datastoreItem xmlns:ds="http://schemas.openxmlformats.org/officeDocument/2006/customXml" ds:itemID="{B81F2063-B037-4B81-87EB-63B4997AC0D9}"/>
</file>

<file path=customXml/itemProps3.xml><?xml version="1.0" encoding="utf-8"?>
<ds:datastoreItem xmlns:ds="http://schemas.openxmlformats.org/officeDocument/2006/customXml" ds:itemID="{FDA733E2-32C5-4D21-BA2C-8C239C3B5466}"/>
</file>

<file path=customXml/itemProps4.xml><?xml version="1.0" encoding="utf-8"?>
<ds:datastoreItem xmlns:ds="http://schemas.openxmlformats.org/officeDocument/2006/customXml" ds:itemID="{88E1250C-ABED-4A5D-AB5E-05B9089EC8C1}"/>
</file>

<file path=docProps/app.xml><?xml version="1.0" encoding="utf-8"?>
<Properties xmlns="http://schemas.openxmlformats.org/officeDocument/2006/extended-properties" xmlns:vt="http://schemas.openxmlformats.org/officeDocument/2006/docPropsVTypes">
  <Template>Normal.dotm</Template>
  <TotalTime>57</TotalTime>
  <Pages>3</Pages>
  <Words>1079</Words>
  <Characters>5994</Characters>
  <Application>Microsoft Office Word</Application>
  <DocSecurity>0</DocSecurity>
  <Lines>98</Lines>
  <Paragraphs>49</Paragraphs>
  <ScaleCrop>false</ScaleCrop>
  <Company>Hewlett-Packard Company</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 Avellan</dc:creator>
  <cp:lastModifiedBy>Carole Durussel</cp:lastModifiedBy>
  <cp:revision>67</cp:revision>
  <cp:lastPrinted>2018-02-09T14:52:00Z</cp:lastPrinted>
  <dcterms:created xsi:type="dcterms:W3CDTF">2025-10-17T09:15:00Z</dcterms:created>
  <dcterms:modified xsi:type="dcterms:W3CDTF">2025-11-25T23:46:00Z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0x010100FEC263170DEB6041A2E85F1E758EF339</vt:lpwstr>
  </property>
</Properties>
</file>