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67A0" w14:textId="77777777" w:rsidR="002D1129" w:rsidRDefault="002D1129" w:rsidP="003F5EB0">
      <w:pPr>
        <w:rPr>
          <w:b/>
          <w:bCs/>
          <w:sz w:val="32"/>
          <w:szCs w:val="32"/>
          <w:lang w:val="en-GB"/>
        </w:rPr>
      </w:pPr>
    </w:p>
    <w:p w14:paraId="420F5217" w14:textId="77777777" w:rsidR="002D1129" w:rsidRDefault="002D1129" w:rsidP="003F5EB0">
      <w:pPr>
        <w:rPr>
          <w:b/>
          <w:bCs/>
          <w:sz w:val="32"/>
          <w:szCs w:val="32"/>
          <w:lang w:val="en-GB"/>
        </w:rPr>
      </w:pPr>
    </w:p>
    <w:p w14:paraId="0580C79F" w14:textId="3B94445C" w:rsidR="003F5EB0" w:rsidRPr="004B4709" w:rsidRDefault="00294958" w:rsidP="003F5EB0">
      <w:pPr>
        <w:rPr>
          <w:b/>
          <w:bCs/>
          <w:sz w:val="32"/>
          <w:szCs w:val="32"/>
          <w:lang w:val="en-GB"/>
        </w:rPr>
      </w:pPr>
      <w:r w:rsidRPr="004B4709">
        <w:rPr>
          <w:b/>
          <w:bCs/>
          <w:sz w:val="32"/>
          <w:szCs w:val="32"/>
          <w:lang w:val="en-GB"/>
        </w:rPr>
        <w:t>Workshop on Riverine litter</w:t>
      </w:r>
      <w:r w:rsidR="004B4709" w:rsidRPr="004B4709">
        <w:rPr>
          <w:b/>
          <w:bCs/>
          <w:sz w:val="32"/>
          <w:szCs w:val="32"/>
          <w:lang w:val="en-GB"/>
        </w:rPr>
        <w:t xml:space="preserve"> – Summary </w:t>
      </w:r>
      <w:r w:rsidR="00FA7AB8">
        <w:rPr>
          <w:b/>
          <w:bCs/>
          <w:sz w:val="32"/>
          <w:szCs w:val="32"/>
          <w:lang w:val="en-GB"/>
        </w:rPr>
        <w:t>record</w:t>
      </w:r>
    </w:p>
    <w:p w14:paraId="674A44B7" w14:textId="77777777" w:rsidR="00294958" w:rsidRDefault="00294958" w:rsidP="003F5EB0">
      <w:pPr>
        <w:rPr>
          <w:lang w:val="en-GB"/>
        </w:rPr>
      </w:pPr>
    </w:p>
    <w:p w14:paraId="49CFCD45" w14:textId="77777777" w:rsidR="00294958" w:rsidRDefault="00294958" w:rsidP="003F5EB0">
      <w:pPr>
        <w:rPr>
          <w:lang w:val="en-GB"/>
        </w:rPr>
      </w:pPr>
    </w:p>
    <w:p w14:paraId="35009DAC" w14:textId="77777777" w:rsidR="00294958" w:rsidRDefault="00294958" w:rsidP="003F5EB0">
      <w:pPr>
        <w:rPr>
          <w:lang w:val="en-GB"/>
        </w:rPr>
      </w:pPr>
    </w:p>
    <w:p w14:paraId="77BC0970" w14:textId="1B3F8417" w:rsidR="004B4709" w:rsidRDefault="004B4709" w:rsidP="003F5EB0">
      <w:pPr>
        <w:rPr>
          <w:lang w:val="en-GB"/>
        </w:rPr>
      </w:pPr>
    </w:p>
    <w:p w14:paraId="6C54DD05" w14:textId="641F7C4D" w:rsidR="004B4709" w:rsidRDefault="004B4709" w:rsidP="003F5EB0">
      <w:pPr>
        <w:rPr>
          <w:lang w:val="en-GB"/>
        </w:rPr>
      </w:pPr>
    </w:p>
    <w:p w14:paraId="0F51996E" w14:textId="26F0882A" w:rsidR="004B4709" w:rsidRDefault="004B4709" w:rsidP="003F5EB0">
      <w:pPr>
        <w:rPr>
          <w:lang w:val="en-GB"/>
        </w:rPr>
      </w:pPr>
      <w:r>
        <w:rPr>
          <w:noProof/>
          <w:lang w:val="en-GB"/>
        </w:rPr>
        <w:drawing>
          <wp:anchor distT="0" distB="0" distL="114300" distR="114300" simplePos="0" relativeHeight="251658240" behindDoc="0" locked="0" layoutInCell="1" allowOverlap="1" wp14:anchorId="4A98EAC0" wp14:editId="7327863C">
            <wp:simplePos x="0" y="0"/>
            <wp:positionH relativeFrom="margin">
              <wp:align>right</wp:align>
            </wp:positionH>
            <wp:positionV relativeFrom="paragraph">
              <wp:posOffset>253365</wp:posOffset>
            </wp:positionV>
            <wp:extent cx="5760720" cy="4337685"/>
            <wp:effectExtent l="0" t="0" r="0" b="5715"/>
            <wp:wrapTopAndBottom/>
            <wp:docPr id="864619259" name="Afbeelding 1" descr="Afbeelding met kleding, meubels, person, taf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19259" name="Afbeelding 1" descr="Afbeelding met kleding, meubels, person, tafel&#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337685"/>
                    </a:xfrm>
                    <a:prstGeom prst="rect">
                      <a:avLst/>
                    </a:prstGeom>
                  </pic:spPr>
                </pic:pic>
              </a:graphicData>
            </a:graphic>
          </wp:anchor>
        </w:drawing>
      </w:r>
    </w:p>
    <w:p w14:paraId="3724DDF0" w14:textId="4126083C" w:rsidR="004B4709" w:rsidRDefault="004B4709" w:rsidP="003F5EB0">
      <w:pPr>
        <w:rPr>
          <w:lang w:val="en-GB"/>
        </w:rPr>
      </w:pPr>
    </w:p>
    <w:p w14:paraId="1D275B8B" w14:textId="7631D579" w:rsidR="004B4709" w:rsidRDefault="004B4709" w:rsidP="003F5EB0">
      <w:pPr>
        <w:rPr>
          <w:lang w:val="en-GB"/>
        </w:rPr>
      </w:pPr>
    </w:p>
    <w:p w14:paraId="475A41CF" w14:textId="358BA92D" w:rsidR="004B4709" w:rsidRDefault="004B4709" w:rsidP="003F5EB0">
      <w:pPr>
        <w:rPr>
          <w:lang w:val="en-GB"/>
        </w:rPr>
      </w:pPr>
    </w:p>
    <w:p w14:paraId="2628A3D4" w14:textId="6070851E" w:rsidR="004B4709" w:rsidRDefault="004B4709" w:rsidP="003F5EB0">
      <w:pPr>
        <w:rPr>
          <w:lang w:val="en-GB"/>
        </w:rPr>
      </w:pPr>
    </w:p>
    <w:p w14:paraId="2C190F9D" w14:textId="3D7CAE7E" w:rsidR="004B4709" w:rsidRDefault="004B4709" w:rsidP="003F5EB0">
      <w:pPr>
        <w:rPr>
          <w:lang w:val="en-GB"/>
        </w:rPr>
      </w:pPr>
    </w:p>
    <w:p w14:paraId="2B2EFD6C" w14:textId="77777777" w:rsidR="004B4709" w:rsidRDefault="004B4709" w:rsidP="003F5EB0">
      <w:pPr>
        <w:rPr>
          <w:lang w:val="en-GB"/>
        </w:rPr>
      </w:pPr>
    </w:p>
    <w:p w14:paraId="49820D11" w14:textId="77777777" w:rsidR="004B4709" w:rsidRDefault="004B4709" w:rsidP="003F5EB0">
      <w:pPr>
        <w:rPr>
          <w:lang w:val="en-GB"/>
        </w:rPr>
      </w:pPr>
    </w:p>
    <w:p w14:paraId="264DD053" w14:textId="09E8E56B" w:rsidR="004B4709" w:rsidRDefault="004B4709" w:rsidP="003F5EB0">
      <w:pPr>
        <w:rPr>
          <w:lang w:val="en-GB"/>
        </w:rPr>
      </w:pPr>
    </w:p>
    <w:p w14:paraId="68CFA33B" w14:textId="22A9A6C7" w:rsidR="004B4709" w:rsidRDefault="004B4709" w:rsidP="003F5EB0">
      <w:pPr>
        <w:rPr>
          <w:lang w:val="en-GB"/>
        </w:rPr>
      </w:pPr>
    </w:p>
    <w:p w14:paraId="1D6F7111" w14:textId="77777777" w:rsidR="004B4709" w:rsidRDefault="004B4709" w:rsidP="003F5EB0">
      <w:pPr>
        <w:rPr>
          <w:lang w:val="en-GB"/>
        </w:rPr>
      </w:pPr>
    </w:p>
    <w:p w14:paraId="666383EA" w14:textId="77777777" w:rsidR="004B4709" w:rsidRDefault="004B4709" w:rsidP="003F5EB0">
      <w:pPr>
        <w:rPr>
          <w:lang w:val="en-GB"/>
        </w:rPr>
      </w:pPr>
    </w:p>
    <w:p w14:paraId="3326FC9D" w14:textId="77777777" w:rsidR="004B4709" w:rsidRDefault="004B4709" w:rsidP="003F5EB0">
      <w:pPr>
        <w:rPr>
          <w:lang w:val="en-GB"/>
        </w:rPr>
      </w:pPr>
    </w:p>
    <w:p w14:paraId="5327C0BA" w14:textId="77777777" w:rsidR="004B4709" w:rsidRDefault="004B4709" w:rsidP="003F5EB0">
      <w:pPr>
        <w:rPr>
          <w:lang w:val="en-GB"/>
        </w:rPr>
      </w:pPr>
    </w:p>
    <w:p w14:paraId="698CA935" w14:textId="77777777" w:rsidR="004B4709" w:rsidRDefault="004B4709" w:rsidP="003F5EB0">
      <w:pPr>
        <w:rPr>
          <w:lang w:val="en-GB"/>
        </w:rPr>
      </w:pPr>
    </w:p>
    <w:p w14:paraId="12A8AEE3" w14:textId="77777777" w:rsidR="004B4709" w:rsidRDefault="004B4709" w:rsidP="003F5EB0">
      <w:pPr>
        <w:rPr>
          <w:lang w:val="en-GB"/>
        </w:rPr>
      </w:pPr>
    </w:p>
    <w:p w14:paraId="0144BBB4" w14:textId="77777777" w:rsidR="004B4709" w:rsidRDefault="004B4709" w:rsidP="003F5EB0">
      <w:pPr>
        <w:rPr>
          <w:lang w:val="en-GB"/>
        </w:rPr>
      </w:pPr>
    </w:p>
    <w:p w14:paraId="1E179CA7" w14:textId="5F815FCA" w:rsidR="00294958" w:rsidRDefault="00294958" w:rsidP="003F5EB0">
      <w:pPr>
        <w:rPr>
          <w:lang w:val="en-GB"/>
        </w:rPr>
      </w:pPr>
      <w:r>
        <w:rPr>
          <w:lang w:val="en-GB"/>
        </w:rPr>
        <w:t xml:space="preserve">16 June 2025, 12:00-18:00, </w:t>
      </w:r>
      <w:proofErr w:type="spellStart"/>
      <w:r>
        <w:rPr>
          <w:lang w:val="en-GB"/>
        </w:rPr>
        <w:t>Temse</w:t>
      </w:r>
      <w:proofErr w:type="spellEnd"/>
      <w:r>
        <w:rPr>
          <w:lang w:val="en-GB"/>
        </w:rPr>
        <w:t xml:space="preserve"> municipality hall, Belgium</w:t>
      </w:r>
    </w:p>
    <w:p w14:paraId="5B17AACC" w14:textId="73D3722C" w:rsidR="004B4709" w:rsidRDefault="004B4709" w:rsidP="003F5EB0">
      <w:pPr>
        <w:rPr>
          <w:lang w:val="en-GB"/>
        </w:rPr>
      </w:pPr>
      <w:r>
        <w:rPr>
          <w:lang w:val="en-GB"/>
        </w:rPr>
        <w:t>Jointly organized by Belgium, France and The Netherlands</w:t>
      </w:r>
    </w:p>
    <w:p w14:paraId="11CFFCF2" w14:textId="77777777" w:rsidR="004B4709" w:rsidRDefault="004B4709">
      <w:pPr>
        <w:rPr>
          <w:lang w:val="en-GB"/>
        </w:rPr>
      </w:pPr>
      <w:r>
        <w:rPr>
          <w:lang w:val="en-GB"/>
        </w:rPr>
        <w:br w:type="page"/>
      </w:r>
    </w:p>
    <w:p w14:paraId="7B00BC33" w14:textId="77777777" w:rsidR="00132222" w:rsidRPr="00317904" w:rsidRDefault="00132222" w:rsidP="00317904">
      <w:pPr>
        <w:pStyle w:val="Kop1"/>
      </w:pPr>
      <w:r w:rsidRPr="00317904">
        <w:lastRenderedPageBreak/>
        <w:t>Goal of the meeting</w:t>
      </w:r>
    </w:p>
    <w:p w14:paraId="632995A5" w14:textId="77777777" w:rsidR="00132222" w:rsidRDefault="00132222" w:rsidP="00317904">
      <w:pPr>
        <w:pStyle w:val="Kop1"/>
      </w:pPr>
    </w:p>
    <w:p w14:paraId="6E91D36D" w14:textId="7660F402" w:rsidR="003B55FE" w:rsidRDefault="00132222" w:rsidP="002C3BC3">
      <w:pPr>
        <w:jc w:val="both"/>
        <w:rPr>
          <w:lang w:val="en-GB"/>
        </w:rPr>
      </w:pPr>
      <w:r>
        <w:rPr>
          <w:lang w:val="en-GB"/>
        </w:rPr>
        <w:t xml:space="preserve">The goal of this workshop was for OSPAR’s Riverine litter Expert Group (REG) and </w:t>
      </w:r>
      <w:r w:rsidR="00693A89">
        <w:rPr>
          <w:lang w:val="en-GB"/>
        </w:rPr>
        <w:t xml:space="preserve">the </w:t>
      </w:r>
      <w:r>
        <w:rPr>
          <w:lang w:val="en-GB"/>
        </w:rPr>
        <w:t xml:space="preserve">action group for action A.3.1 of </w:t>
      </w:r>
      <w:r w:rsidR="00693A89">
        <w:rPr>
          <w:lang w:val="en-GB"/>
        </w:rPr>
        <w:t xml:space="preserve">OSPAR’s second </w:t>
      </w:r>
      <w:r>
        <w:rPr>
          <w:lang w:val="en-GB"/>
        </w:rPr>
        <w:t xml:space="preserve">Regional Action Plan on </w:t>
      </w:r>
      <w:r w:rsidR="00693A89">
        <w:rPr>
          <w:lang w:val="en-GB"/>
        </w:rPr>
        <w:t xml:space="preserve">marine </w:t>
      </w:r>
      <w:r>
        <w:rPr>
          <w:lang w:val="en-GB"/>
        </w:rPr>
        <w:t xml:space="preserve">litter </w:t>
      </w:r>
      <w:r w:rsidR="00693A89">
        <w:rPr>
          <w:lang w:val="en-GB"/>
        </w:rPr>
        <w:t>(RAP ML 2) (</w:t>
      </w:r>
      <w:r w:rsidR="00693A89" w:rsidRPr="002C3BC3">
        <w:rPr>
          <w:lang w:val="en-GB"/>
        </w:rPr>
        <w:t>OSPAR Agreement 2022-05</w:t>
      </w:r>
      <w:r w:rsidR="00693A89">
        <w:rPr>
          <w:rStyle w:val="Voetnootmarkering"/>
        </w:rPr>
        <w:footnoteReference w:id="1"/>
      </w:r>
      <w:r w:rsidR="00693A89" w:rsidRPr="002C3BC3">
        <w:rPr>
          <w:lang w:val="en-GB"/>
        </w:rPr>
        <w:t>)</w:t>
      </w:r>
      <w:r w:rsidR="00693A89">
        <w:rPr>
          <w:lang w:val="en-GB"/>
        </w:rPr>
        <w:t xml:space="preserve"> </w:t>
      </w:r>
      <w:r>
        <w:rPr>
          <w:lang w:val="en-GB"/>
        </w:rPr>
        <w:t>to receive input on</w:t>
      </w:r>
      <w:r w:rsidR="003B55FE">
        <w:rPr>
          <w:lang w:val="en-GB"/>
        </w:rPr>
        <w:t xml:space="preserve"> two product</w:t>
      </w:r>
      <w:r w:rsidR="00E2129C">
        <w:rPr>
          <w:lang w:val="en-GB"/>
        </w:rPr>
        <w:t>s</w:t>
      </w:r>
      <w:r w:rsidR="003B55FE">
        <w:rPr>
          <w:lang w:val="en-GB"/>
        </w:rPr>
        <w:t xml:space="preserve"> they are working on, these being 1) the monitoring guidelines for riverbank litter, and 2) the development of best practices for source prevention of riverine litter.</w:t>
      </w:r>
    </w:p>
    <w:p w14:paraId="3252FD47" w14:textId="77777777" w:rsidR="003B55FE" w:rsidRDefault="003B55FE" w:rsidP="00132222">
      <w:pPr>
        <w:rPr>
          <w:lang w:val="en-GB"/>
        </w:rPr>
      </w:pPr>
    </w:p>
    <w:p w14:paraId="77F40020" w14:textId="77777777" w:rsidR="003B55FE" w:rsidRDefault="003B55FE" w:rsidP="00132222">
      <w:pPr>
        <w:rPr>
          <w:lang w:val="en-GB"/>
        </w:rPr>
      </w:pPr>
    </w:p>
    <w:p w14:paraId="5613084F" w14:textId="77777777" w:rsidR="003B55FE" w:rsidRDefault="003B55FE" w:rsidP="00317904">
      <w:pPr>
        <w:pStyle w:val="Kop1"/>
      </w:pPr>
      <w:r>
        <w:t>Overview of activities</w:t>
      </w:r>
    </w:p>
    <w:p w14:paraId="37889281" w14:textId="77777777" w:rsidR="003B55FE" w:rsidRDefault="003B55FE" w:rsidP="00317904">
      <w:pPr>
        <w:pStyle w:val="Kop1"/>
      </w:pPr>
    </w:p>
    <w:p w14:paraId="173766B1" w14:textId="77777777" w:rsidR="003B55FE" w:rsidRDefault="003B55FE" w:rsidP="003B55FE">
      <w:pPr>
        <w:rPr>
          <w:lang w:val="en-GB"/>
        </w:rPr>
      </w:pPr>
      <w:r>
        <w:rPr>
          <w:lang w:val="en-GB"/>
        </w:rPr>
        <w:t>To achieve this goal, the day was split up in several parts:</w:t>
      </w:r>
    </w:p>
    <w:p w14:paraId="092E469E" w14:textId="77777777" w:rsidR="003B55FE" w:rsidRDefault="003B55FE" w:rsidP="003B55FE">
      <w:pPr>
        <w:rPr>
          <w:lang w:val="en-GB"/>
        </w:rPr>
      </w:pPr>
    </w:p>
    <w:p w14:paraId="3F117C20" w14:textId="77777777" w:rsidR="003B55FE" w:rsidRDefault="003B55FE" w:rsidP="003B55FE">
      <w:pPr>
        <w:pStyle w:val="Lijstalinea"/>
        <w:numPr>
          <w:ilvl w:val="0"/>
          <w:numId w:val="32"/>
        </w:numPr>
        <w:rPr>
          <w:lang w:val="en-GB"/>
        </w:rPr>
      </w:pPr>
      <w:r>
        <w:rPr>
          <w:lang w:val="en-GB"/>
        </w:rPr>
        <w:t>A welcome and general introduction by host Senne Aertbeliën (Belgium)</w:t>
      </w:r>
    </w:p>
    <w:p w14:paraId="3AC247CD" w14:textId="77777777" w:rsidR="00574996" w:rsidRDefault="00574996" w:rsidP="00574996">
      <w:pPr>
        <w:pStyle w:val="Lijstalinea"/>
        <w:numPr>
          <w:ilvl w:val="0"/>
          <w:numId w:val="0"/>
        </w:numPr>
        <w:ind w:left="720"/>
        <w:rPr>
          <w:lang w:val="en-GB"/>
        </w:rPr>
      </w:pPr>
    </w:p>
    <w:p w14:paraId="2BE567BD" w14:textId="0FDFC343" w:rsidR="00574996" w:rsidRPr="00574996" w:rsidRDefault="003B55FE" w:rsidP="00574996">
      <w:pPr>
        <w:pStyle w:val="Lijstalinea"/>
        <w:numPr>
          <w:ilvl w:val="0"/>
          <w:numId w:val="32"/>
        </w:numPr>
        <w:rPr>
          <w:lang w:val="en-GB"/>
        </w:rPr>
      </w:pPr>
      <w:r>
        <w:rPr>
          <w:lang w:val="en-GB"/>
        </w:rPr>
        <w:t>Introduction of the draft guidelines for riverbank litter monitoring by Camille Lacroix (France, CEDRE)</w:t>
      </w:r>
    </w:p>
    <w:p w14:paraId="785D3C76" w14:textId="77777777" w:rsidR="00574996" w:rsidRDefault="00574996" w:rsidP="00574996">
      <w:pPr>
        <w:pStyle w:val="Lijstalinea"/>
        <w:numPr>
          <w:ilvl w:val="0"/>
          <w:numId w:val="0"/>
        </w:numPr>
        <w:ind w:left="720"/>
        <w:rPr>
          <w:lang w:val="en-GB"/>
        </w:rPr>
      </w:pPr>
    </w:p>
    <w:p w14:paraId="326462C9" w14:textId="46B82ED0" w:rsidR="003B55FE" w:rsidRDefault="003B55FE" w:rsidP="003B55FE">
      <w:pPr>
        <w:pStyle w:val="Lijstalinea"/>
        <w:numPr>
          <w:ilvl w:val="0"/>
          <w:numId w:val="32"/>
        </w:numPr>
        <w:rPr>
          <w:lang w:val="en-GB"/>
        </w:rPr>
      </w:pPr>
      <w:r>
        <w:rPr>
          <w:lang w:val="en-GB"/>
        </w:rPr>
        <w:t>Interactive break out session to discuss barriers to implementation of the draft guidelines</w:t>
      </w:r>
    </w:p>
    <w:p w14:paraId="79FE5DC4" w14:textId="77777777" w:rsidR="00574996" w:rsidRPr="00574996" w:rsidRDefault="00574996" w:rsidP="00574996">
      <w:pPr>
        <w:pStyle w:val="Lijstalinea"/>
        <w:numPr>
          <w:ilvl w:val="0"/>
          <w:numId w:val="0"/>
        </w:numPr>
        <w:ind w:left="227"/>
        <w:rPr>
          <w:lang w:val="en-GB"/>
        </w:rPr>
      </w:pPr>
    </w:p>
    <w:p w14:paraId="73E67EFC" w14:textId="723A133A" w:rsidR="003B55FE" w:rsidRDefault="003B55FE" w:rsidP="003B55FE">
      <w:pPr>
        <w:pStyle w:val="Lijstalinea"/>
        <w:numPr>
          <w:ilvl w:val="0"/>
          <w:numId w:val="32"/>
        </w:numPr>
        <w:rPr>
          <w:lang w:val="en-GB"/>
        </w:rPr>
      </w:pPr>
      <w:r>
        <w:rPr>
          <w:lang w:val="en-GB"/>
        </w:rPr>
        <w:t>Introduction to source prevention best practices by Guido van den Ende (The Netherlands</w:t>
      </w:r>
      <w:r w:rsidR="00B20AD2">
        <w:rPr>
          <w:lang w:val="en-GB"/>
        </w:rPr>
        <w:t>, Rijkswaterstaat</w:t>
      </w:r>
      <w:r>
        <w:rPr>
          <w:lang w:val="en-GB"/>
        </w:rPr>
        <w:t>)</w:t>
      </w:r>
    </w:p>
    <w:p w14:paraId="1906A279" w14:textId="77777777" w:rsidR="00574996" w:rsidRPr="00574996" w:rsidRDefault="00574996" w:rsidP="00574996">
      <w:pPr>
        <w:pStyle w:val="Lijstalinea"/>
        <w:numPr>
          <w:ilvl w:val="0"/>
          <w:numId w:val="0"/>
        </w:numPr>
        <w:ind w:left="227"/>
        <w:rPr>
          <w:lang w:val="en-GB"/>
        </w:rPr>
      </w:pPr>
    </w:p>
    <w:p w14:paraId="007D9A51" w14:textId="77777777" w:rsidR="00574996" w:rsidRDefault="003B55FE" w:rsidP="00574996">
      <w:pPr>
        <w:pStyle w:val="Lijstalinea"/>
        <w:numPr>
          <w:ilvl w:val="0"/>
          <w:numId w:val="32"/>
        </w:numPr>
        <w:rPr>
          <w:lang w:val="en-GB"/>
        </w:rPr>
      </w:pPr>
      <w:r>
        <w:rPr>
          <w:lang w:val="en-GB"/>
        </w:rPr>
        <w:t>Interactive break out session on linking sources to preventative measures</w:t>
      </w:r>
    </w:p>
    <w:p w14:paraId="6D95D195" w14:textId="77777777" w:rsidR="00574996" w:rsidRPr="00574996" w:rsidRDefault="00574996" w:rsidP="00574996">
      <w:pPr>
        <w:pStyle w:val="Lijstalinea"/>
        <w:numPr>
          <w:ilvl w:val="0"/>
          <w:numId w:val="0"/>
        </w:numPr>
        <w:ind w:left="227"/>
        <w:rPr>
          <w:lang w:val="en-GB"/>
        </w:rPr>
      </w:pPr>
    </w:p>
    <w:p w14:paraId="504F867F" w14:textId="77777777" w:rsidR="00574996" w:rsidRDefault="00574996" w:rsidP="00574996">
      <w:pPr>
        <w:pStyle w:val="Lijstalinea"/>
        <w:numPr>
          <w:ilvl w:val="0"/>
          <w:numId w:val="32"/>
        </w:numPr>
        <w:rPr>
          <w:lang w:val="en-GB"/>
        </w:rPr>
      </w:pPr>
      <w:r>
        <w:rPr>
          <w:lang w:val="en-GB"/>
        </w:rPr>
        <w:t>Live demonstration of monitoring techniques developed within the EU INSPIRE project</w:t>
      </w:r>
    </w:p>
    <w:p w14:paraId="15E78CFB" w14:textId="77777777" w:rsidR="00574996" w:rsidRPr="00574996" w:rsidRDefault="00574996" w:rsidP="00574996">
      <w:pPr>
        <w:ind w:left="227" w:hanging="227"/>
        <w:rPr>
          <w:lang w:val="en-GB"/>
        </w:rPr>
      </w:pPr>
    </w:p>
    <w:p w14:paraId="54913106" w14:textId="77777777" w:rsidR="00574996" w:rsidRDefault="00574996" w:rsidP="00574996">
      <w:pPr>
        <w:rPr>
          <w:lang w:val="en-GB"/>
        </w:rPr>
      </w:pPr>
    </w:p>
    <w:p w14:paraId="53DD46B4" w14:textId="7863054B" w:rsidR="001D0077" w:rsidRDefault="00574996" w:rsidP="002C3BC3">
      <w:pPr>
        <w:jc w:val="both"/>
        <w:rPr>
          <w:lang w:val="en-GB"/>
        </w:rPr>
      </w:pPr>
      <w:r>
        <w:rPr>
          <w:lang w:val="en-GB"/>
        </w:rPr>
        <w:t xml:space="preserve">The workshop had a total of </w:t>
      </w:r>
      <w:r w:rsidR="005B0F3A">
        <w:rPr>
          <w:lang w:val="en-GB"/>
        </w:rPr>
        <w:t>30</w:t>
      </w:r>
      <w:r>
        <w:rPr>
          <w:lang w:val="en-GB"/>
        </w:rPr>
        <w:t xml:space="preserve"> participants, including representation from OSPAR </w:t>
      </w:r>
      <w:r w:rsidR="00693A89">
        <w:rPr>
          <w:lang w:val="en-GB"/>
        </w:rPr>
        <w:t>C</w:t>
      </w:r>
      <w:r>
        <w:rPr>
          <w:lang w:val="en-GB"/>
        </w:rPr>
        <w:t xml:space="preserve">ontracting </w:t>
      </w:r>
      <w:r w:rsidR="00693A89">
        <w:rPr>
          <w:lang w:val="en-GB"/>
        </w:rPr>
        <w:t>P</w:t>
      </w:r>
      <w:r>
        <w:rPr>
          <w:lang w:val="en-GB"/>
        </w:rPr>
        <w:t>arties, JRC, research institutes and citizen science initiatives. The full list of participants can be found in annex 1 of this document.</w:t>
      </w:r>
    </w:p>
    <w:p w14:paraId="522F3BC2" w14:textId="77777777" w:rsidR="001D0077" w:rsidRDefault="001D0077" w:rsidP="002C3BC3">
      <w:pPr>
        <w:jc w:val="both"/>
        <w:rPr>
          <w:lang w:val="en-GB"/>
        </w:rPr>
      </w:pPr>
    </w:p>
    <w:p w14:paraId="67403603" w14:textId="77777777" w:rsidR="001D0077" w:rsidRDefault="001D0077" w:rsidP="002C3BC3">
      <w:pPr>
        <w:jc w:val="both"/>
        <w:rPr>
          <w:lang w:val="en-GB"/>
        </w:rPr>
      </w:pPr>
      <w:r>
        <w:rPr>
          <w:lang w:val="en-GB"/>
        </w:rPr>
        <w:t>This document provides an overview of the presentations given during the workshop, as well as a summary of the main conclusions from the breakout session.</w:t>
      </w:r>
    </w:p>
    <w:p w14:paraId="30F0A072" w14:textId="77777777" w:rsidR="001D0077" w:rsidRDefault="001D0077">
      <w:pPr>
        <w:rPr>
          <w:lang w:val="en-GB"/>
        </w:rPr>
      </w:pPr>
      <w:r>
        <w:rPr>
          <w:lang w:val="en-GB"/>
        </w:rPr>
        <w:br w:type="page"/>
      </w:r>
    </w:p>
    <w:p w14:paraId="6420AE8F" w14:textId="77777777" w:rsidR="00317904" w:rsidRDefault="00317904" w:rsidP="00317904">
      <w:pPr>
        <w:pStyle w:val="Kop1"/>
      </w:pPr>
      <w:r>
        <w:lastRenderedPageBreak/>
        <w:t>Riverbank litter monitoring</w:t>
      </w:r>
    </w:p>
    <w:p w14:paraId="20275EF3" w14:textId="77777777" w:rsidR="00317904" w:rsidRDefault="00317904" w:rsidP="00574996">
      <w:pPr>
        <w:rPr>
          <w:lang w:val="en-GB"/>
        </w:rPr>
      </w:pPr>
    </w:p>
    <w:p w14:paraId="2C5A7270" w14:textId="09CF0ED4" w:rsidR="006B5E18" w:rsidRDefault="00317904" w:rsidP="00317904">
      <w:pPr>
        <w:jc w:val="both"/>
        <w:rPr>
          <w:lang w:val="en-GB"/>
        </w:rPr>
      </w:pPr>
      <w:r w:rsidRPr="00317904">
        <w:rPr>
          <w:lang w:val="en-GB"/>
        </w:rPr>
        <w:t>Camille Lacroix (France, CEDRE) presented the draft guidelines for r</w:t>
      </w:r>
      <w:r>
        <w:rPr>
          <w:lang w:val="en-GB"/>
        </w:rPr>
        <w:t>iverbank litter monitoring. The slides for this presentation can be found in annex 2 of this document. These guidelines are based on the OSPAR beach litter monitoring protocol</w:t>
      </w:r>
      <w:r w:rsidR="00706235">
        <w:rPr>
          <w:rStyle w:val="Voetnootmarkering"/>
          <w:lang w:val="en-GB"/>
        </w:rPr>
        <w:footnoteReference w:id="2"/>
      </w:r>
      <w:r>
        <w:rPr>
          <w:lang w:val="en-GB"/>
        </w:rPr>
        <w:t>, with minor adaptation</w:t>
      </w:r>
      <w:r w:rsidR="00E2129C">
        <w:rPr>
          <w:lang w:val="en-GB"/>
        </w:rPr>
        <w:t>s</w:t>
      </w:r>
      <w:r>
        <w:rPr>
          <w:lang w:val="en-GB"/>
        </w:rPr>
        <w:t xml:space="preserve"> made to make it applicable for the riverbank context. Adaptations include the way the sampling area is defined</w:t>
      </w:r>
      <w:r w:rsidR="006B5E18">
        <w:rPr>
          <w:lang w:val="en-GB"/>
        </w:rPr>
        <w:t xml:space="preserve"> and</w:t>
      </w:r>
      <w:r>
        <w:rPr>
          <w:lang w:val="en-GB"/>
        </w:rPr>
        <w:t xml:space="preserve"> the surface types that can be sampled on (to include non-sandy locations)</w:t>
      </w:r>
      <w:r w:rsidR="006B5E18">
        <w:rPr>
          <w:lang w:val="en-GB"/>
        </w:rPr>
        <w:t>. These changes were made based on experience from pilot studies in France and The Netherlands. The purpose of this workshop was to</w:t>
      </w:r>
      <w:r w:rsidR="005B0F3A">
        <w:rPr>
          <w:lang w:val="en-GB"/>
        </w:rPr>
        <w:t xml:space="preserve"> identify</w:t>
      </w:r>
      <w:r w:rsidR="006B5E18">
        <w:rPr>
          <w:lang w:val="en-GB"/>
        </w:rPr>
        <w:t xml:space="preserve"> what barriers to implementation exist for other parts of the OSPAR </w:t>
      </w:r>
      <w:r w:rsidR="00693A89">
        <w:rPr>
          <w:lang w:val="en-GB"/>
        </w:rPr>
        <w:t>Maritime Area</w:t>
      </w:r>
      <w:r w:rsidR="006B5E18">
        <w:rPr>
          <w:lang w:val="en-GB"/>
        </w:rPr>
        <w:t>. To this end, 6 questions were answered in break out groups, these being:</w:t>
      </w:r>
    </w:p>
    <w:p w14:paraId="7D1F4243" w14:textId="77777777" w:rsidR="006B5E18" w:rsidRDefault="006B5E18" w:rsidP="00317904">
      <w:pPr>
        <w:jc w:val="both"/>
        <w:rPr>
          <w:lang w:val="en-GB"/>
        </w:rPr>
      </w:pPr>
    </w:p>
    <w:p w14:paraId="61C2DC85" w14:textId="5AD2D3AF" w:rsidR="006B5E18" w:rsidRDefault="006B5E18" w:rsidP="006B5E18">
      <w:pPr>
        <w:pStyle w:val="Lijstalinea"/>
        <w:numPr>
          <w:ilvl w:val="0"/>
          <w:numId w:val="33"/>
        </w:numPr>
        <w:jc w:val="both"/>
        <w:rPr>
          <w:lang w:val="en-GB"/>
        </w:rPr>
      </w:pPr>
      <w:r>
        <w:rPr>
          <w:lang w:val="en-GB"/>
        </w:rPr>
        <w:t>Open question: What barriers to implementation for the draft monitoring guidelines do you identify for you country and why?</w:t>
      </w:r>
    </w:p>
    <w:p w14:paraId="2985EE20" w14:textId="77777777" w:rsidR="006B5E18" w:rsidRDefault="006B5E18" w:rsidP="006B5E18">
      <w:pPr>
        <w:pStyle w:val="Lijstalinea"/>
        <w:numPr>
          <w:ilvl w:val="0"/>
          <w:numId w:val="0"/>
        </w:numPr>
        <w:ind w:left="720"/>
        <w:jc w:val="both"/>
        <w:rPr>
          <w:lang w:val="en-GB"/>
        </w:rPr>
      </w:pPr>
    </w:p>
    <w:p w14:paraId="5C107258" w14:textId="77777777" w:rsidR="006B5E18" w:rsidRDefault="006B5E18" w:rsidP="006B5E18">
      <w:pPr>
        <w:pStyle w:val="Lijstalinea"/>
        <w:numPr>
          <w:ilvl w:val="0"/>
          <w:numId w:val="33"/>
        </w:numPr>
        <w:jc w:val="both"/>
        <w:rPr>
          <w:lang w:val="en-GB"/>
        </w:rPr>
      </w:pPr>
      <w:r>
        <w:rPr>
          <w:lang w:val="en-GB"/>
        </w:rPr>
        <w:t>In a group, can you give a range (order of magnitude) of how much a potential monitoring strategy can cost per year?</w:t>
      </w:r>
    </w:p>
    <w:p w14:paraId="1BEEF563" w14:textId="77777777" w:rsidR="006B5E18" w:rsidRPr="006B5E18" w:rsidRDefault="006B5E18" w:rsidP="006B5E18">
      <w:pPr>
        <w:pStyle w:val="Lijstalinea"/>
        <w:numPr>
          <w:ilvl w:val="0"/>
          <w:numId w:val="0"/>
        </w:numPr>
        <w:ind w:left="227"/>
        <w:rPr>
          <w:lang w:val="en-GB"/>
        </w:rPr>
      </w:pPr>
    </w:p>
    <w:p w14:paraId="68D91190" w14:textId="77777777" w:rsidR="006B5E18" w:rsidRDefault="006B5E18" w:rsidP="006B5E18">
      <w:pPr>
        <w:pStyle w:val="Lijstalinea"/>
        <w:numPr>
          <w:ilvl w:val="0"/>
          <w:numId w:val="33"/>
        </w:numPr>
        <w:jc w:val="both"/>
        <w:rPr>
          <w:lang w:val="en-GB"/>
        </w:rPr>
      </w:pPr>
      <w:r>
        <w:rPr>
          <w:lang w:val="en-GB"/>
        </w:rPr>
        <w:t>Are there any regulatory barriers that should be overcome for implementation?</w:t>
      </w:r>
    </w:p>
    <w:p w14:paraId="727BB0C1" w14:textId="77777777" w:rsidR="006B5E18" w:rsidRPr="006B5E18" w:rsidRDefault="006B5E18" w:rsidP="006B5E18">
      <w:pPr>
        <w:pStyle w:val="Lijstalinea"/>
        <w:numPr>
          <w:ilvl w:val="0"/>
          <w:numId w:val="0"/>
        </w:numPr>
        <w:ind w:left="227"/>
        <w:rPr>
          <w:lang w:val="en-GB"/>
        </w:rPr>
      </w:pPr>
    </w:p>
    <w:p w14:paraId="16F72478" w14:textId="77777777" w:rsidR="006B5E18" w:rsidRDefault="006B5E18" w:rsidP="006B5E18">
      <w:pPr>
        <w:pStyle w:val="Lijstalinea"/>
        <w:numPr>
          <w:ilvl w:val="0"/>
          <w:numId w:val="33"/>
        </w:numPr>
        <w:jc w:val="both"/>
        <w:rPr>
          <w:lang w:val="en-GB"/>
        </w:rPr>
      </w:pPr>
      <w:r>
        <w:rPr>
          <w:lang w:val="en-GB"/>
        </w:rPr>
        <w:t>Which stakeholders (national and international) should be involved in the process?</w:t>
      </w:r>
    </w:p>
    <w:p w14:paraId="7FD06437" w14:textId="77777777" w:rsidR="006B5E18" w:rsidRPr="006B5E18" w:rsidRDefault="006B5E18" w:rsidP="006B5E18">
      <w:pPr>
        <w:pStyle w:val="Lijstalinea"/>
        <w:numPr>
          <w:ilvl w:val="0"/>
          <w:numId w:val="0"/>
        </w:numPr>
        <w:ind w:left="227"/>
        <w:rPr>
          <w:lang w:val="en-GB"/>
        </w:rPr>
      </w:pPr>
    </w:p>
    <w:p w14:paraId="6909CAEC" w14:textId="77777777" w:rsidR="006B5E18" w:rsidRDefault="006B5E18" w:rsidP="006B5E18">
      <w:pPr>
        <w:pStyle w:val="Lijstalinea"/>
        <w:numPr>
          <w:ilvl w:val="0"/>
          <w:numId w:val="33"/>
        </w:numPr>
        <w:jc w:val="both"/>
        <w:rPr>
          <w:lang w:val="en-GB"/>
        </w:rPr>
      </w:pPr>
      <w:r>
        <w:rPr>
          <w:lang w:val="en-GB"/>
        </w:rPr>
        <w:t>What technical elements in the monitoring guidelines hinder implementation?</w:t>
      </w:r>
    </w:p>
    <w:p w14:paraId="05EF89DB" w14:textId="77777777" w:rsidR="006B5E18" w:rsidRPr="006B5E18" w:rsidRDefault="006B5E18" w:rsidP="006B5E18">
      <w:pPr>
        <w:pStyle w:val="Lijstalinea"/>
        <w:numPr>
          <w:ilvl w:val="0"/>
          <w:numId w:val="0"/>
        </w:numPr>
        <w:ind w:left="227"/>
        <w:rPr>
          <w:lang w:val="en-GB"/>
        </w:rPr>
      </w:pPr>
    </w:p>
    <w:p w14:paraId="3B2C4CDB" w14:textId="548C5338" w:rsidR="006B5E18" w:rsidRPr="006B5E18" w:rsidRDefault="006B5E18" w:rsidP="006B5E18">
      <w:pPr>
        <w:pStyle w:val="Lijstalinea"/>
        <w:numPr>
          <w:ilvl w:val="0"/>
          <w:numId w:val="33"/>
        </w:numPr>
        <w:jc w:val="both"/>
        <w:rPr>
          <w:lang w:val="en-GB"/>
        </w:rPr>
      </w:pPr>
      <w:r>
        <w:rPr>
          <w:lang w:val="en-GB"/>
        </w:rPr>
        <w:t>Any other things that should be considered?</w:t>
      </w:r>
    </w:p>
    <w:p w14:paraId="08A422EF" w14:textId="77777777" w:rsidR="006B5E18" w:rsidRDefault="006B5E18" w:rsidP="006B5E18">
      <w:pPr>
        <w:jc w:val="both"/>
        <w:rPr>
          <w:lang w:val="en-GB"/>
        </w:rPr>
      </w:pPr>
    </w:p>
    <w:p w14:paraId="47CC1145" w14:textId="77777777" w:rsidR="006B5E18" w:rsidRDefault="006B5E18" w:rsidP="006B5E18">
      <w:pPr>
        <w:jc w:val="both"/>
        <w:rPr>
          <w:lang w:val="en-GB"/>
        </w:rPr>
      </w:pPr>
    </w:p>
    <w:p w14:paraId="73374E6F" w14:textId="13DA4AC6" w:rsidR="006B5E18" w:rsidRDefault="006B5E18" w:rsidP="006B5E18">
      <w:pPr>
        <w:jc w:val="both"/>
        <w:rPr>
          <w:lang w:val="en-GB"/>
        </w:rPr>
      </w:pPr>
      <w:r>
        <w:rPr>
          <w:lang w:val="en-GB"/>
        </w:rPr>
        <w:t>The main barriers that were identified</w:t>
      </w:r>
      <w:r w:rsidR="00706235">
        <w:rPr>
          <w:lang w:val="en-GB"/>
        </w:rPr>
        <w:t xml:space="preserve"> by participants</w:t>
      </w:r>
      <w:r>
        <w:rPr>
          <w:lang w:val="en-GB"/>
        </w:rPr>
        <w:t xml:space="preserve"> included:</w:t>
      </w:r>
    </w:p>
    <w:p w14:paraId="575ACBB8" w14:textId="77777777" w:rsidR="006B5E18" w:rsidRDefault="006B5E18" w:rsidP="006B5E18">
      <w:pPr>
        <w:jc w:val="both"/>
        <w:rPr>
          <w:lang w:val="en-GB"/>
        </w:rPr>
      </w:pPr>
    </w:p>
    <w:p w14:paraId="226C7353" w14:textId="77777777" w:rsidR="00286E5D" w:rsidRDefault="006B5E18" w:rsidP="00286E5D">
      <w:pPr>
        <w:jc w:val="both"/>
        <w:rPr>
          <w:lang w:val="en-GB"/>
        </w:rPr>
      </w:pPr>
      <w:r w:rsidRPr="00286E5D">
        <w:rPr>
          <w:b/>
          <w:bCs/>
          <w:lang w:val="en-GB"/>
        </w:rPr>
        <w:t>Site selection</w:t>
      </w:r>
    </w:p>
    <w:p w14:paraId="0AB8FAD3" w14:textId="77777777" w:rsidR="00286E5D" w:rsidRDefault="00286E5D" w:rsidP="00286E5D">
      <w:pPr>
        <w:pStyle w:val="Lijstalinea"/>
        <w:numPr>
          <w:ilvl w:val="0"/>
          <w:numId w:val="35"/>
        </w:numPr>
        <w:jc w:val="both"/>
        <w:rPr>
          <w:lang w:val="en-GB"/>
        </w:rPr>
      </w:pPr>
      <w:r>
        <w:rPr>
          <w:lang w:val="en-GB"/>
        </w:rPr>
        <w:t>Sometimes difficult to find (safely) accessible location</w:t>
      </w:r>
    </w:p>
    <w:p w14:paraId="22AA1437" w14:textId="298191D4" w:rsidR="00286E5D" w:rsidRDefault="00286E5D" w:rsidP="00286E5D">
      <w:pPr>
        <w:pStyle w:val="Lijstalinea"/>
        <w:numPr>
          <w:ilvl w:val="0"/>
          <w:numId w:val="35"/>
        </w:numPr>
        <w:jc w:val="both"/>
        <w:rPr>
          <w:lang w:val="en-GB"/>
        </w:rPr>
      </w:pPr>
      <w:r>
        <w:rPr>
          <w:lang w:val="en-GB"/>
        </w:rPr>
        <w:t>If we want to sample in the river: where does the river end, and the estuary/sea start?</w:t>
      </w:r>
      <w:r w:rsidR="00B344DC">
        <w:rPr>
          <w:lang w:val="en-GB"/>
        </w:rPr>
        <w:t xml:space="preserve"> </w:t>
      </w:r>
    </w:p>
    <w:p w14:paraId="706B1BFA" w14:textId="6F8C0F73" w:rsidR="00B344DC" w:rsidRDefault="00B344DC" w:rsidP="00286E5D">
      <w:pPr>
        <w:pStyle w:val="Lijstalinea"/>
        <w:numPr>
          <w:ilvl w:val="0"/>
          <w:numId w:val="35"/>
        </w:numPr>
        <w:jc w:val="both"/>
        <w:rPr>
          <w:lang w:val="en-GB"/>
        </w:rPr>
      </w:pPr>
      <w:r>
        <w:rPr>
          <w:lang w:val="en-GB"/>
        </w:rPr>
        <w:t>A definition of a river is important as well</w:t>
      </w:r>
      <w:r w:rsidR="00725644">
        <w:rPr>
          <w:lang w:val="en-GB"/>
        </w:rPr>
        <w:t xml:space="preserve">. </w:t>
      </w:r>
      <w:r w:rsidR="00725644" w:rsidRPr="00725644">
        <w:rPr>
          <w:lang w:val="en-US"/>
        </w:rPr>
        <w:t xml:space="preserve">Most likely the bigger ones will be the most obvious </w:t>
      </w:r>
      <w:r w:rsidR="00D30EA5">
        <w:rPr>
          <w:lang w:val="en-US"/>
        </w:rPr>
        <w:t xml:space="preserve">and/or </w:t>
      </w:r>
      <w:r w:rsidR="00725644" w:rsidRPr="00725644">
        <w:rPr>
          <w:lang w:val="en-US"/>
        </w:rPr>
        <w:t>suitable, but no definition is given. In countries without big rivers there is a risk that they don't feel concerned and don't engage in this monitoring</w:t>
      </w:r>
      <w:r w:rsidR="00725644">
        <w:rPr>
          <w:lang w:val="en-US"/>
        </w:rPr>
        <w:t>.</w:t>
      </w:r>
    </w:p>
    <w:p w14:paraId="761DF3AF" w14:textId="77777777" w:rsidR="00286E5D" w:rsidRDefault="00286E5D" w:rsidP="00286E5D">
      <w:pPr>
        <w:pStyle w:val="Lijstalinea"/>
        <w:numPr>
          <w:ilvl w:val="0"/>
          <w:numId w:val="35"/>
        </w:numPr>
        <w:jc w:val="both"/>
        <w:rPr>
          <w:lang w:val="en-GB"/>
        </w:rPr>
      </w:pPr>
      <w:r>
        <w:rPr>
          <w:lang w:val="en-GB"/>
        </w:rPr>
        <w:t>What to do with meandering of rivers? (Sample inside or outside of corner when no straight location is available?)</w:t>
      </w:r>
    </w:p>
    <w:p w14:paraId="7995DA75" w14:textId="72C73C9F" w:rsidR="00B344DC" w:rsidRPr="00D30EA5" w:rsidRDefault="00286E5D" w:rsidP="00D30EA5">
      <w:pPr>
        <w:pStyle w:val="Lijstalinea"/>
        <w:numPr>
          <w:ilvl w:val="0"/>
          <w:numId w:val="35"/>
        </w:numPr>
        <w:jc w:val="both"/>
        <w:rPr>
          <w:lang w:val="en-GB"/>
        </w:rPr>
      </w:pPr>
      <w:r>
        <w:rPr>
          <w:lang w:val="en-GB"/>
        </w:rPr>
        <w:t>Non-tidally influenced location not always possible (e.g. Scotland)</w:t>
      </w:r>
    </w:p>
    <w:p w14:paraId="02EF40F8" w14:textId="77777777" w:rsidR="00286E5D" w:rsidRDefault="00286E5D" w:rsidP="00286E5D">
      <w:pPr>
        <w:jc w:val="both"/>
        <w:rPr>
          <w:lang w:val="en-GB"/>
        </w:rPr>
      </w:pPr>
    </w:p>
    <w:p w14:paraId="0C83C00C" w14:textId="77777777" w:rsidR="00286E5D" w:rsidRDefault="00286E5D" w:rsidP="00286E5D">
      <w:pPr>
        <w:jc w:val="both"/>
        <w:rPr>
          <w:b/>
          <w:bCs/>
          <w:lang w:val="en-GB"/>
        </w:rPr>
      </w:pPr>
      <w:r>
        <w:rPr>
          <w:b/>
          <w:bCs/>
          <w:lang w:val="en-GB"/>
        </w:rPr>
        <w:t>Sampling area</w:t>
      </w:r>
    </w:p>
    <w:p w14:paraId="5124AAFE" w14:textId="77777777" w:rsidR="00286E5D" w:rsidRDefault="00286E5D" w:rsidP="00286E5D">
      <w:pPr>
        <w:pStyle w:val="Lijstalinea"/>
        <w:numPr>
          <w:ilvl w:val="0"/>
          <w:numId w:val="35"/>
        </w:numPr>
        <w:jc w:val="both"/>
        <w:rPr>
          <w:lang w:val="en-GB"/>
        </w:rPr>
      </w:pPr>
      <w:r>
        <w:rPr>
          <w:lang w:val="en-GB"/>
        </w:rPr>
        <w:t>Current protocol stipulates sand, grass or pebbles. Not always available. Therefore include boulders and artificial surfaces as well</w:t>
      </w:r>
    </w:p>
    <w:p w14:paraId="68651B10" w14:textId="77777777" w:rsidR="00D30EA5" w:rsidRDefault="00286E5D" w:rsidP="00286E5D">
      <w:pPr>
        <w:pStyle w:val="Lijstalinea"/>
        <w:numPr>
          <w:ilvl w:val="0"/>
          <w:numId w:val="35"/>
        </w:numPr>
        <w:jc w:val="both"/>
        <w:rPr>
          <w:lang w:val="en-GB"/>
        </w:rPr>
      </w:pPr>
      <w:r>
        <w:rPr>
          <w:lang w:val="en-GB"/>
        </w:rPr>
        <w:t>High water line not always available, how to determine sampling area width?</w:t>
      </w:r>
      <w:r w:rsidR="00B344DC">
        <w:rPr>
          <w:lang w:val="en-GB"/>
        </w:rPr>
        <w:t xml:space="preserve"> </w:t>
      </w:r>
    </w:p>
    <w:p w14:paraId="3B124137" w14:textId="6AF61284" w:rsidR="00286E5D" w:rsidRDefault="00D30EA5" w:rsidP="00286E5D">
      <w:pPr>
        <w:pStyle w:val="Lijstalinea"/>
        <w:numPr>
          <w:ilvl w:val="0"/>
          <w:numId w:val="35"/>
        </w:numPr>
        <w:jc w:val="both"/>
        <w:rPr>
          <w:lang w:val="en-GB"/>
        </w:rPr>
      </w:pPr>
      <w:r>
        <w:rPr>
          <w:lang w:val="en-GB"/>
        </w:rPr>
        <w:t xml:space="preserve">The sampling width of </w:t>
      </w:r>
      <w:r w:rsidR="00B344DC">
        <w:rPr>
          <w:lang w:val="en-GB"/>
        </w:rPr>
        <w:t>25m is too big for some countries</w:t>
      </w:r>
    </w:p>
    <w:p w14:paraId="2FEF6DC3" w14:textId="67788E57" w:rsidR="00286E5D" w:rsidRDefault="00286E5D" w:rsidP="00286E5D">
      <w:pPr>
        <w:pStyle w:val="Lijstalinea"/>
        <w:numPr>
          <w:ilvl w:val="0"/>
          <w:numId w:val="35"/>
        </w:numPr>
        <w:jc w:val="both"/>
        <w:rPr>
          <w:lang w:val="en-GB"/>
        </w:rPr>
      </w:pPr>
      <w:r>
        <w:rPr>
          <w:lang w:val="en-GB"/>
        </w:rPr>
        <w:t xml:space="preserve">Riverbanks in northern parts of OSPAR </w:t>
      </w:r>
      <w:r w:rsidR="00693A89">
        <w:rPr>
          <w:lang w:val="en-GB"/>
        </w:rPr>
        <w:t>Maritime A</w:t>
      </w:r>
      <w:r>
        <w:rPr>
          <w:lang w:val="en-GB"/>
        </w:rPr>
        <w:t>rea can be very steep and narrow (mountainous). Not possible to set wide sampling area</w:t>
      </w:r>
    </w:p>
    <w:p w14:paraId="67EEFE26" w14:textId="239D75C4" w:rsidR="00B344DC" w:rsidRPr="00B344DC" w:rsidRDefault="00286E5D" w:rsidP="00B344DC">
      <w:pPr>
        <w:pStyle w:val="Lijstalinea"/>
        <w:numPr>
          <w:ilvl w:val="0"/>
          <w:numId w:val="35"/>
        </w:numPr>
        <w:jc w:val="both"/>
        <w:rPr>
          <w:lang w:val="en-GB"/>
        </w:rPr>
      </w:pPr>
      <w:r>
        <w:rPr>
          <w:lang w:val="en-GB"/>
        </w:rPr>
        <w:t>Sampling area</w:t>
      </w:r>
      <w:r w:rsidR="00D30EA5">
        <w:rPr>
          <w:lang w:val="en-GB"/>
        </w:rPr>
        <w:t xml:space="preserve"> length</w:t>
      </w:r>
      <w:r w:rsidR="00B344DC">
        <w:rPr>
          <w:lang w:val="en-GB"/>
        </w:rPr>
        <w:t xml:space="preserve"> of 100m</w:t>
      </w:r>
      <w:r>
        <w:rPr>
          <w:lang w:val="en-GB"/>
        </w:rPr>
        <w:t xml:space="preserve"> can be too big for local litter concentrations, meaning that sampling takes too long (what about a time limit</w:t>
      </w:r>
      <w:r w:rsidR="00B344DC">
        <w:rPr>
          <w:lang w:val="en-GB"/>
        </w:rPr>
        <w:t xml:space="preserve"> or sampling in shorter parallel transects for 30m?)</w:t>
      </w:r>
    </w:p>
    <w:p w14:paraId="1205A82D" w14:textId="4B4D5A1A" w:rsidR="00725644" w:rsidRPr="00725644" w:rsidRDefault="00286E5D" w:rsidP="00725644">
      <w:pPr>
        <w:pStyle w:val="Lijstalinea"/>
        <w:numPr>
          <w:ilvl w:val="0"/>
          <w:numId w:val="35"/>
        </w:numPr>
        <w:jc w:val="both"/>
        <w:rPr>
          <w:lang w:val="en-GB"/>
        </w:rPr>
      </w:pPr>
      <w:r>
        <w:rPr>
          <w:lang w:val="en-GB"/>
        </w:rPr>
        <w:t>Sampling area can be full of vegetation, how to deal with this?</w:t>
      </w:r>
    </w:p>
    <w:p w14:paraId="4EE657E5" w14:textId="77777777" w:rsidR="00C6157B" w:rsidRDefault="00C6157B" w:rsidP="00C6157B">
      <w:pPr>
        <w:jc w:val="both"/>
        <w:rPr>
          <w:lang w:val="en-GB"/>
        </w:rPr>
      </w:pPr>
    </w:p>
    <w:p w14:paraId="529B1183" w14:textId="20DC4483" w:rsidR="00C6157B" w:rsidRDefault="00C6157B" w:rsidP="00C6157B">
      <w:pPr>
        <w:jc w:val="both"/>
        <w:rPr>
          <w:b/>
          <w:bCs/>
          <w:lang w:val="en-GB"/>
        </w:rPr>
      </w:pPr>
      <w:r>
        <w:rPr>
          <w:b/>
          <w:bCs/>
          <w:lang w:val="en-GB"/>
        </w:rPr>
        <w:t>Frequency</w:t>
      </w:r>
    </w:p>
    <w:p w14:paraId="314EB2A6" w14:textId="16F989B5" w:rsidR="00725644" w:rsidRPr="00725644" w:rsidRDefault="00C6157B" w:rsidP="00725644">
      <w:pPr>
        <w:pStyle w:val="Lijstalinea"/>
        <w:numPr>
          <w:ilvl w:val="0"/>
          <w:numId w:val="35"/>
        </w:numPr>
        <w:jc w:val="both"/>
        <w:rPr>
          <w:lang w:val="en-GB"/>
        </w:rPr>
      </w:pPr>
      <w:r w:rsidRPr="00286E5D">
        <w:rPr>
          <w:lang w:val="en-GB"/>
        </w:rPr>
        <w:t xml:space="preserve">Not all riverbanks in the OSPAR </w:t>
      </w:r>
      <w:r w:rsidR="00693A89">
        <w:rPr>
          <w:lang w:val="en-GB"/>
        </w:rPr>
        <w:t>Maritime A</w:t>
      </w:r>
      <w:r w:rsidRPr="00286E5D">
        <w:rPr>
          <w:lang w:val="en-GB"/>
        </w:rPr>
        <w:t>rea have year-round accessibility. For example, rivers can be frozen over in winter (north) or rivers fall dry in summer (south).</w:t>
      </w:r>
      <w:r w:rsidR="00B344DC">
        <w:rPr>
          <w:lang w:val="en-GB"/>
        </w:rPr>
        <w:t xml:space="preserve"> Similarly daylight can be a limiting factor.</w:t>
      </w:r>
      <w:r w:rsidRPr="00286E5D">
        <w:rPr>
          <w:lang w:val="en-GB"/>
        </w:rPr>
        <w:t xml:space="preserve"> </w:t>
      </w:r>
      <w:r>
        <w:rPr>
          <w:lang w:val="en-GB"/>
        </w:rPr>
        <w:t xml:space="preserve">Frequency of 4 times per year therefore not </w:t>
      </w:r>
      <w:r w:rsidR="005B0F3A">
        <w:rPr>
          <w:lang w:val="en-GB"/>
        </w:rPr>
        <w:t xml:space="preserve">always </w:t>
      </w:r>
      <w:r>
        <w:rPr>
          <w:lang w:val="en-GB"/>
        </w:rPr>
        <w:t>possible</w:t>
      </w:r>
      <w:r w:rsidR="00B344DC">
        <w:rPr>
          <w:lang w:val="en-GB"/>
        </w:rPr>
        <w:t xml:space="preserve">. </w:t>
      </w:r>
    </w:p>
    <w:p w14:paraId="692747A1" w14:textId="252E8063" w:rsidR="00C6157B" w:rsidRDefault="00C6157B" w:rsidP="00C6157B">
      <w:pPr>
        <w:pStyle w:val="Lijstalinea"/>
        <w:numPr>
          <w:ilvl w:val="0"/>
          <w:numId w:val="35"/>
        </w:numPr>
        <w:jc w:val="both"/>
        <w:rPr>
          <w:lang w:val="en-GB"/>
        </w:rPr>
      </w:pPr>
      <w:r>
        <w:rPr>
          <w:lang w:val="en-GB"/>
        </w:rPr>
        <w:t>Weather conditions are not constant. Waiting for a high discharge event in rain fed rivers can therefore jeopardize regular sampling frequency</w:t>
      </w:r>
      <w:r w:rsidR="00B344DC">
        <w:rPr>
          <w:lang w:val="en-GB"/>
        </w:rPr>
        <w:t>.</w:t>
      </w:r>
      <w:r w:rsidR="00725644">
        <w:rPr>
          <w:lang w:val="en-GB"/>
        </w:rPr>
        <w:t xml:space="preserve"> Including a description of the metadata when the sampling was conducted is important.</w:t>
      </w:r>
    </w:p>
    <w:p w14:paraId="3AEC7E43" w14:textId="0B235D00" w:rsidR="00C6157B" w:rsidRDefault="00C6157B" w:rsidP="00C6157B">
      <w:pPr>
        <w:pStyle w:val="Lijstalinea"/>
        <w:numPr>
          <w:ilvl w:val="0"/>
          <w:numId w:val="35"/>
        </w:numPr>
        <w:jc w:val="both"/>
        <w:rPr>
          <w:lang w:val="en-GB"/>
        </w:rPr>
      </w:pPr>
      <w:r>
        <w:rPr>
          <w:lang w:val="en-GB"/>
        </w:rPr>
        <w:t>Main concern: how to introduce flexibility in the frequency without making comparison impossible</w:t>
      </w:r>
    </w:p>
    <w:p w14:paraId="0DF7AECA" w14:textId="77777777" w:rsidR="00C6157B" w:rsidRDefault="00C6157B" w:rsidP="00C6157B">
      <w:pPr>
        <w:jc w:val="both"/>
        <w:rPr>
          <w:lang w:val="en-GB"/>
        </w:rPr>
      </w:pPr>
    </w:p>
    <w:p w14:paraId="3E672EF9" w14:textId="77777777" w:rsidR="00D30EA5" w:rsidRDefault="00D30EA5">
      <w:pPr>
        <w:rPr>
          <w:b/>
          <w:bCs/>
          <w:lang w:val="en-GB"/>
        </w:rPr>
      </w:pPr>
      <w:r>
        <w:rPr>
          <w:b/>
          <w:bCs/>
          <w:lang w:val="en-GB"/>
        </w:rPr>
        <w:br w:type="page"/>
      </w:r>
    </w:p>
    <w:p w14:paraId="7846E31B" w14:textId="6ABBB6F8" w:rsidR="00C6157B" w:rsidRDefault="00C6157B" w:rsidP="00C6157B">
      <w:pPr>
        <w:jc w:val="both"/>
        <w:rPr>
          <w:b/>
          <w:bCs/>
          <w:lang w:val="en-GB"/>
        </w:rPr>
      </w:pPr>
      <w:r>
        <w:rPr>
          <w:b/>
          <w:bCs/>
          <w:lang w:val="en-GB"/>
        </w:rPr>
        <w:lastRenderedPageBreak/>
        <w:t>Litter characterization</w:t>
      </w:r>
    </w:p>
    <w:p w14:paraId="754E8492" w14:textId="4A0024EB" w:rsidR="00725644" w:rsidRDefault="00C6157B" w:rsidP="00C6157B">
      <w:pPr>
        <w:pStyle w:val="Lijstalinea"/>
        <w:numPr>
          <w:ilvl w:val="0"/>
          <w:numId w:val="35"/>
        </w:numPr>
        <w:jc w:val="both"/>
        <w:rPr>
          <w:lang w:val="en-GB"/>
        </w:rPr>
      </w:pPr>
      <w:r>
        <w:rPr>
          <w:lang w:val="en-GB"/>
        </w:rPr>
        <w:t>Rivers have litter items that are not included in the OSPAR beach litter list</w:t>
      </w:r>
      <w:r w:rsidR="00706235">
        <w:rPr>
          <w:rStyle w:val="Voetnootmarkering"/>
          <w:lang w:val="en-GB"/>
        </w:rPr>
        <w:footnoteReference w:id="3"/>
      </w:r>
      <w:r>
        <w:rPr>
          <w:lang w:val="en-GB"/>
        </w:rPr>
        <w:t>. This includes plastics used in agriculture</w:t>
      </w:r>
    </w:p>
    <w:p w14:paraId="707CC173" w14:textId="0D9C9F2C" w:rsidR="00725644" w:rsidRDefault="00725644" w:rsidP="00C6157B">
      <w:pPr>
        <w:pStyle w:val="Lijstalinea"/>
        <w:numPr>
          <w:ilvl w:val="0"/>
          <w:numId w:val="35"/>
        </w:numPr>
        <w:jc w:val="both"/>
        <w:rPr>
          <w:lang w:val="en-GB"/>
        </w:rPr>
      </w:pPr>
      <w:r>
        <w:rPr>
          <w:lang w:val="en-GB"/>
        </w:rPr>
        <w:t xml:space="preserve">Data has to be standardized in order to be useful and has to be in control of a </w:t>
      </w:r>
      <w:proofErr w:type="spellStart"/>
      <w:r>
        <w:rPr>
          <w:lang w:val="en-GB"/>
        </w:rPr>
        <w:t>datamaster</w:t>
      </w:r>
      <w:proofErr w:type="spellEnd"/>
      <w:r>
        <w:rPr>
          <w:lang w:val="en-GB"/>
        </w:rPr>
        <w:t>.</w:t>
      </w:r>
    </w:p>
    <w:p w14:paraId="5038E568" w14:textId="4DDDEF5B" w:rsidR="00725644" w:rsidRPr="00725644" w:rsidRDefault="00725644" w:rsidP="00725644">
      <w:pPr>
        <w:pStyle w:val="Lijstalinea"/>
        <w:numPr>
          <w:ilvl w:val="0"/>
          <w:numId w:val="35"/>
        </w:numPr>
        <w:jc w:val="both"/>
        <w:rPr>
          <w:lang w:val="en-US"/>
        </w:rPr>
      </w:pPr>
      <w:r w:rsidRPr="00725644">
        <w:rPr>
          <w:lang w:val="en-US"/>
        </w:rPr>
        <w:t>Bridge between protocol makers and implementation will be needed in order to make it work. Applicability &amp; common understanding of the protocol will be very important otherwise there could be resistance to this extra p</w:t>
      </w:r>
      <w:r>
        <w:rPr>
          <w:lang w:val="en-US"/>
        </w:rPr>
        <w:t>ie</w:t>
      </w:r>
      <w:r w:rsidRPr="00725644">
        <w:rPr>
          <w:lang w:val="en-US"/>
        </w:rPr>
        <w:t>ce of work</w:t>
      </w:r>
    </w:p>
    <w:p w14:paraId="1E68FB35" w14:textId="4454BE9A" w:rsidR="00C6157B" w:rsidRPr="005B0F3A" w:rsidRDefault="00C6157B" w:rsidP="005B0F3A">
      <w:pPr>
        <w:pStyle w:val="Lijstalinea"/>
        <w:numPr>
          <w:ilvl w:val="0"/>
          <w:numId w:val="0"/>
        </w:numPr>
        <w:ind w:left="720"/>
        <w:jc w:val="both"/>
        <w:rPr>
          <w:lang w:val="en-US"/>
        </w:rPr>
      </w:pPr>
    </w:p>
    <w:p w14:paraId="045B2484" w14:textId="77777777" w:rsidR="00286E5D" w:rsidRDefault="00286E5D" w:rsidP="00286E5D">
      <w:pPr>
        <w:jc w:val="both"/>
        <w:rPr>
          <w:lang w:val="en-GB"/>
        </w:rPr>
      </w:pPr>
    </w:p>
    <w:p w14:paraId="25C5CA9A" w14:textId="77777777" w:rsidR="00286E5D" w:rsidRDefault="00286E5D" w:rsidP="00286E5D">
      <w:pPr>
        <w:jc w:val="both"/>
        <w:rPr>
          <w:b/>
          <w:bCs/>
          <w:lang w:val="en-GB"/>
        </w:rPr>
      </w:pPr>
      <w:r>
        <w:rPr>
          <w:b/>
          <w:bCs/>
          <w:lang w:val="en-GB"/>
        </w:rPr>
        <w:t>Cost</w:t>
      </w:r>
    </w:p>
    <w:p w14:paraId="545F4725" w14:textId="71649877" w:rsidR="00286E5D" w:rsidRDefault="00286E5D" w:rsidP="00286E5D">
      <w:pPr>
        <w:pStyle w:val="Lijstalinea"/>
        <w:numPr>
          <w:ilvl w:val="0"/>
          <w:numId w:val="35"/>
        </w:numPr>
        <w:jc w:val="both"/>
        <w:rPr>
          <w:lang w:val="en-GB"/>
        </w:rPr>
      </w:pPr>
      <w:r>
        <w:rPr>
          <w:lang w:val="en-GB"/>
        </w:rPr>
        <w:t>Budget</w:t>
      </w:r>
      <w:r w:rsidR="00B344DC">
        <w:rPr>
          <w:lang w:val="en-GB"/>
        </w:rPr>
        <w:t xml:space="preserve"> and staff</w:t>
      </w:r>
      <w:r>
        <w:rPr>
          <w:lang w:val="en-GB"/>
        </w:rPr>
        <w:t xml:space="preserve"> is limited, preference for simple and resource extensive monitoring protocols.</w:t>
      </w:r>
    </w:p>
    <w:p w14:paraId="705DA1D3" w14:textId="563BB984" w:rsidR="00B344DC" w:rsidRDefault="00286E5D" w:rsidP="00286E5D">
      <w:pPr>
        <w:pStyle w:val="Lijstalinea"/>
        <w:numPr>
          <w:ilvl w:val="0"/>
          <w:numId w:val="35"/>
        </w:numPr>
        <w:jc w:val="both"/>
        <w:rPr>
          <w:lang w:val="en-GB"/>
        </w:rPr>
      </w:pPr>
      <w:r>
        <w:rPr>
          <w:lang w:val="en-GB"/>
        </w:rPr>
        <w:t>A plus if protocol can be executed by citizen scientists (with proper QA/QC)</w:t>
      </w:r>
      <w:r w:rsidR="00B344DC">
        <w:rPr>
          <w:lang w:val="en-GB"/>
        </w:rPr>
        <w:t xml:space="preserve"> but the incentive or guidance has to come from the government initially. </w:t>
      </w:r>
    </w:p>
    <w:p w14:paraId="6AF19097" w14:textId="2FE08E07" w:rsidR="00725644" w:rsidRPr="005B0F3A" w:rsidRDefault="00725644" w:rsidP="005B0F3A">
      <w:pPr>
        <w:pStyle w:val="Lijstalinea"/>
        <w:numPr>
          <w:ilvl w:val="0"/>
          <w:numId w:val="35"/>
        </w:numPr>
        <w:rPr>
          <w:lang w:val="en-US" w:eastAsia="nl-BE"/>
        </w:rPr>
      </w:pPr>
      <w:r w:rsidRPr="00725644">
        <w:rPr>
          <w:lang w:val="en-US" w:eastAsia="nl-BE"/>
        </w:rPr>
        <w:t>Cost will also depend on how many sites have to be monitored and de frequenc</w:t>
      </w:r>
      <w:r w:rsidR="005B0F3A">
        <w:rPr>
          <w:lang w:val="en-US" w:eastAsia="nl-BE"/>
        </w:rPr>
        <w:t>y</w:t>
      </w:r>
      <w:r w:rsidRPr="00725644">
        <w:rPr>
          <w:lang w:val="en-US" w:eastAsia="nl-BE"/>
        </w:rPr>
        <w:t xml:space="preserve"> of monitoring. Therefor</w:t>
      </w:r>
      <w:r w:rsidR="00D30EA5">
        <w:rPr>
          <w:lang w:val="en-US" w:eastAsia="nl-BE"/>
        </w:rPr>
        <w:t>e,</w:t>
      </w:r>
      <w:r w:rsidRPr="00725644">
        <w:rPr>
          <w:lang w:val="en-US" w:eastAsia="nl-BE"/>
        </w:rPr>
        <w:t xml:space="preserve"> it is important to have recommendations on this (give a range / min number of sites to be monitored)</w:t>
      </w:r>
      <w:r>
        <w:rPr>
          <w:lang w:val="en-US" w:eastAsia="nl-BE"/>
        </w:rPr>
        <w:t xml:space="preserve">. </w:t>
      </w:r>
    </w:p>
    <w:p w14:paraId="0A07F4E7" w14:textId="77777777" w:rsidR="00725644" w:rsidRDefault="00B344DC" w:rsidP="00286E5D">
      <w:pPr>
        <w:pStyle w:val="Lijstalinea"/>
        <w:numPr>
          <w:ilvl w:val="0"/>
          <w:numId w:val="35"/>
        </w:numPr>
        <w:jc w:val="both"/>
        <w:rPr>
          <w:lang w:val="en-GB"/>
        </w:rPr>
      </w:pPr>
      <w:r>
        <w:rPr>
          <w:lang w:val="en-GB"/>
        </w:rPr>
        <w:t xml:space="preserve">It is best to link to existing monitoring programmes such as MSFD </w:t>
      </w:r>
      <w:r w:rsidR="00725644">
        <w:rPr>
          <w:lang w:val="en-GB"/>
        </w:rPr>
        <w:t xml:space="preserve">and it is crucial that </w:t>
      </w:r>
      <w:proofErr w:type="spellStart"/>
      <w:r w:rsidR="00725644">
        <w:rPr>
          <w:lang w:val="en-GB"/>
        </w:rPr>
        <w:t>macrolitter</w:t>
      </w:r>
      <w:proofErr w:type="spellEnd"/>
      <w:r w:rsidR="00725644">
        <w:rPr>
          <w:lang w:val="en-GB"/>
        </w:rPr>
        <w:t xml:space="preserve"> becomes obligatory to monitor under the WFD.</w:t>
      </w:r>
    </w:p>
    <w:p w14:paraId="088BBCB7" w14:textId="20669471" w:rsidR="00571B64" w:rsidRPr="00286E5D" w:rsidRDefault="00725644" w:rsidP="00286E5D">
      <w:pPr>
        <w:pStyle w:val="Lijstalinea"/>
        <w:numPr>
          <w:ilvl w:val="0"/>
          <w:numId w:val="35"/>
        </w:numPr>
        <w:jc w:val="both"/>
        <w:rPr>
          <w:lang w:val="en-GB"/>
        </w:rPr>
      </w:pPr>
      <w:r>
        <w:rPr>
          <w:lang w:val="en-GB"/>
        </w:rPr>
        <w:t>It is important to also consider alternative forms of monitoring such as the riverbed or water column where the riverbank is not possible or to</w:t>
      </w:r>
      <w:r w:rsidR="00706235">
        <w:rPr>
          <w:lang w:val="en-GB"/>
        </w:rPr>
        <w:t>o</w:t>
      </w:r>
      <w:r>
        <w:rPr>
          <w:lang w:val="en-GB"/>
        </w:rPr>
        <w:t xml:space="preserve"> expensive.</w:t>
      </w:r>
      <w:r w:rsidR="00571B64" w:rsidRPr="00286E5D">
        <w:rPr>
          <w:lang w:val="en-GB"/>
        </w:rPr>
        <w:br w:type="page"/>
      </w:r>
    </w:p>
    <w:p w14:paraId="1950B452" w14:textId="77777777" w:rsidR="00B20AD2" w:rsidRDefault="00B20AD2" w:rsidP="00B757B8">
      <w:pPr>
        <w:pStyle w:val="Kop1"/>
      </w:pPr>
      <w:r w:rsidRPr="00B20AD2">
        <w:lastRenderedPageBreak/>
        <w:t>Riverine litter sourc</w:t>
      </w:r>
      <w:r>
        <w:t>e prevention</w:t>
      </w:r>
    </w:p>
    <w:p w14:paraId="6D80D6C4" w14:textId="77777777" w:rsidR="00B20AD2" w:rsidRPr="005B0F3A" w:rsidRDefault="00B20AD2">
      <w:pPr>
        <w:rPr>
          <w:lang w:val="en-US"/>
        </w:rPr>
      </w:pPr>
    </w:p>
    <w:p w14:paraId="5E887192" w14:textId="73FF99BA" w:rsidR="00276880" w:rsidRDefault="00B20AD2" w:rsidP="00276880">
      <w:pPr>
        <w:jc w:val="both"/>
        <w:rPr>
          <w:lang w:val="en-GB"/>
        </w:rPr>
      </w:pPr>
      <w:r w:rsidRPr="00B20AD2">
        <w:rPr>
          <w:lang w:val="en-GB"/>
        </w:rPr>
        <w:t xml:space="preserve">Guido van den Ende (The Netherlands, Rijkswaterstaat) presented the riverine litter prevention </w:t>
      </w:r>
      <w:r>
        <w:rPr>
          <w:lang w:val="en-GB"/>
        </w:rPr>
        <w:t>program that has been implemented in The Netherlands. The slides to his presentation can be found in annex 3 of this document.</w:t>
      </w:r>
      <w:r w:rsidR="00276880">
        <w:rPr>
          <w:lang w:val="en-GB"/>
        </w:rPr>
        <w:t xml:space="preserve"> The program itself does not consist of banning certain items. Instead</w:t>
      </w:r>
      <w:r w:rsidR="000D6ADD">
        <w:rPr>
          <w:lang w:val="en-GB"/>
        </w:rPr>
        <w:t>,</w:t>
      </w:r>
      <w:r w:rsidR="00276880">
        <w:rPr>
          <w:lang w:val="en-GB"/>
        </w:rPr>
        <w:t xml:space="preserve"> it helps local authorities in reducing emissions of litter to the (riverine) environment by developing guidelines on how certain sources can be reduced. </w:t>
      </w:r>
    </w:p>
    <w:p w14:paraId="63AAC0C0" w14:textId="77777777" w:rsidR="00276880" w:rsidRDefault="00276880" w:rsidP="00276880">
      <w:pPr>
        <w:jc w:val="both"/>
        <w:rPr>
          <w:lang w:val="en-GB"/>
        </w:rPr>
      </w:pPr>
    </w:p>
    <w:p w14:paraId="3EB76280" w14:textId="1AA8A999" w:rsidR="00B757B8" w:rsidRDefault="00276880" w:rsidP="00276880">
      <w:pPr>
        <w:jc w:val="both"/>
        <w:rPr>
          <w:lang w:val="en-GB"/>
        </w:rPr>
      </w:pPr>
      <w:r>
        <w:rPr>
          <w:lang w:val="en-GB"/>
        </w:rPr>
        <w:t>To reduce litter</w:t>
      </w:r>
      <w:r w:rsidR="00CC767E">
        <w:rPr>
          <w:lang w:val="en-GB"/>
        </w:rPr>
        <w:t>,</w:t>
      </w:r>
      <w:r>
        <w:rPr>
          <w:lang w:val="en-GB"/>
        </w:rPr>
        <w:t xml:space="preserve"> it is key to know its source. Key sources identified in The Netherlands included recreational activities on river beaches, construction sites, sewage overflows, plastic production facilities (plastic pellets), river cruise ships, and recreational fishing. Next, interventions targeting these sources were developed, mostly aimed at ensuring that the right behaviour is followed by the people in these areas. To achieve this, </w:t>
      </w:r>
      <w:r w:rsidR="00B757B8">
        <w:rPr>
          <w:lang w:val="en-GB"/>
        </w:rPr>
        <w:t xml:space="preserve">people must want to this behaviour (motivation: I throw this empty food wrapper in the bin) and be able to execute this behaviour (there are enough empty bins to throw out the wrapper). </w:t>
      </w:r>
    </w:p>
    <w:p w14:paraId="014D2C3A" w14:textId="77777777" w:rsidR="00B757B8" w:rsidRDefault="00B757B8" w:rsidP="00276880">
      <w:pPr>
        <w:jc w:val="both"/>
        <w:rPr>
          <w:lang w:val="en-GB"/>
        </w:rPr>
      </w:pPr>
    </w:p>
    <w:p w14:paraId="2AA8C330" w14:textId="77777777" w:rsidR="00B757B8" w:rsidRDefault="00B757B8" w:rsidP="00276880">
      <w:pPr>
        <w:jc w:val="both"/>
        <w:rPr>
          <w:lang w:val="en-GB"/>
        </w:rPr>
      </w:pPr>
      <w:r>
        <w:rPr>
          <w:lang w:val="en-GB"/>
        </w:rPr>
        <w:t>Using these insights, the participants were divided into 3 groups for a breakout session. Within this session they were asked the answer 3 questions:</w:t>
      </w:r>
    </w:p>
    <w:p w14:paraId="7C7426BD" w14:textId="77777777" w:rsidR="00B757B8" w:rsidRDefault="00B757B8" w:rsidP="00276880">
      <w:pPr>
        <w:jc w:val="both"/>
        <w:rPr>
          <w:lang w:val="en-GB"/>
        </w:rPr>
      </w:pPr>
    </w:p>
    <w:p w14:paraId="47A14F7D" w14:textId="77777777" w:rsidR="00B757B8" w:rsidRDefault="00B757B8" w:rsidP="00B757B8">
      <w:pPr>
        <w:pStyle w:val="Lijstalinea"/>
        <w:numPr>
          <w:ilvl w:val="0"/>
          <w:numId w:val="37"/>
        </w:numPr>
        <w:jc w:val="both"/>
        <w:rPr>
          <w:lang w:val="en-GB"/>
        </w:rPr>
      </w:pPr>
      <w:r>
        <w:rPr>
          <w:lang w:val="en-GB"/>
        </w:rPr>
        <w:t>What are the main litter items/sources in your rivers?</w:t>
      </w:r>
    </w:p>
    <w:p w14:paraId="04B601ED" w14:textId="77777777" w:rsidR="00B757B8" w:rsidRDefault="00B757B8" w:rsidP="00B757B8">
      <w:pPr>
        <w:pStyle w:val="Lijstalinea"/>
        <w:numPr>
          <w:ilvl w:val="0"/>
          <w:numId w:val="0"/>
        </w:numPr>
        <w:ind w:left="720"/>
        <w:jc w:val="both"/>
        <w:rPr>
          <w:lang w:val="en-GB"/>
        </w:rPr>
      </w:pPr>
    </w:p>
    <w:p w14:paraId="2BE2C16D" w14:textId="77777777" w:rsidR="00B757B8" w:rsidRDefault="00B757B8" w:rsidP="00B757B8">
      <w:pPr>
        <w:pStyle w:val="Lijstalinea"/>
        <w:numPr>
          <w:ilvl w:val="0"/>
          <w:numId w:val="37"/>
        </w:numPr>
        <w:jc w:val="both"/>
        <w:rPr>
          <w:lang w:val="en-GB"/>
        </w:rPr>
      </w:pPr>
      <w:r>
        <w:rPr>
          <w:lang w:val="en-GB"/>
        </w:rPr>
        <w:t>What are measures that can be taken to reduce these measures?</w:t>
      </w:r>
    </w:p>
    <w:p w14:paraId="73272C13" w14:textId="77777777" w:rsidR="00B757B8" w:rsidRPr="00B757B8" w:rsidRDefault="00B757B8" w:rsidP="00B757B8">
      <w:pPr>
        <w:pStyle w:val="Lijstalinea"/>
        <w:numPr>
          <w:ilvl w:val="0"/>
          <w:numId w:val="0"/>
        </w:numPr>
        <w:ind w:left="227"/>
        <w:rPr>
          <w:lang w:val="en-GB"/>
        </w:rPr>
      </w:pPr>
    </w:p>
    <w:p w14:paraId="16F2413D" w14:textId="77777777" w:rsidR="00B757B8" w:rsidRDefault="00B757B8" w:rsidP="00B757B8">
      <w:pPr>
        <w:pStyle w:val="Lijstalinea"/>
        <w:numPr>
          <w:ilvl w:val="0"/>
          <w:numId w:val="37"/>
        </w:numPr>
        <w:jc w:val="both"/>
        <w:rPr>
          <w:lang w:val="en-GB"/>
        </w:rPr>
      </w:pPr>
      <w:r>
        <w:rPr>
          <w:lang w:val="en-GB"/>
        </w:rPr>
        <w:t>What is the role that OSPAR can play in this process?</w:t>
      </w:r>
    </w:p>
    <w:p w14:paraId="66BD8767" w14:textId="77777777" w:rsidR="00B757B8" w:rsidRPr="00B757B8" w:rsidRDefault="00B757B8" w:rsidP="00B757B8">
      <w:pPr>
        <w:ind w:left="227" w:hanging="227"/>
        <w:rPr>
          <w:lang w:val="en-GB"/>
        </w:rPr>
      </w:pPr>
    </w:p>
    <w:p w14:paraId="0BA6A384" w14:textId="77777777" w:rsidR="00B757B8" w:rsidRDefault="00B757B8" w:rsidP="00B757B8">
      <w:pPr>
        <w:jc w:val="both"/>
        <w:rPr>
          <w:lang w:val="en-GB"/>
        </w:rPr>
      </w:pPr>
    </w:p>
    <w:p w14:paraId="2A4C302B" w14:textId="26DE25E1" w:rsidR="005C2886" w:rsidRDefault="005C2886" w:rsidP="00B757B8">
      <w:pPr>
        <w:jc w:val="both"/>
        <w:rPr>
          <w:lang w:val="en-GB"/>
        </w:rPr>
      </w:pPr>
      <w:r>
        <w:rPr>
          <w:lang w:val="en-GB"/>
        </w:rPr>
        <w:t xml:space="preserve">The main items found in rivers that were identified </w:t>
      </w:r>
      <w:r w:rsidR="009B3689">
        <w:rPr>
          <w:lang w:val="en-GB"/>
        </w:rPr>
        <w:t xml:space="preserve">by participants </w:t>
      </w:r>
      <w:r>
        <w:rPr>
          <w:lang w:val="en-GB"/>
        </w:rPr>
        <w:t>include:</w:t>
      </w:r>
    </w:p>
    <w:p w14:paraId="11202B17" w14:textId="77777777" w:rsidR="005C2886" w:rsidRDefault="005C2886" w:rsidP="00B757B8">
      <w:pPr>
        <w:jc w:val="both"/>
        <w:rPr>
          <w:lang w:val="en-GB"/>
        </w:rPr>
      </w:pPr>
    </w:p>
    <w:p w14:paraId="0E9F5E4F" w14:textId="77777777" w:rsidR="005C2886" w:rsidRPr="007C7F2D" w:rsidRDefault="005C2886" w:rsidP="005C2886">
      <w:pPr>
        <w:pStyle w:val="Lijstalinea"/>
        <w:numPr>
          <w:ilvl w:val="0"/>
          <w:numId w:val="35"/>
        </w:numPr>
        <w:jc w:val="both"/>
        <w:rPr>
          <w:lang w:val="en-GB"/>
        </w:rPr>
      </w:pPr>
      <w:r w:rsidRPr="007C7F2D">
        <w:rPr>
          <w:lang w:val="en-GB"/>
        </w:rPr>
        <w:t>Food and drink packaging</w:t>
      </w:r>
    </w:p>
    <w:p w14:paraId="5FB00DDB" w14:textId="77777777" w:rsidR="005C2886" w:rsidRPr="007C7F2D" w:rsidRDefault="005C2886" w:rsidP="005C2886">
      <w:pPr>
        <w:pStyle w:val="Lijstalinea"/>
        <w:numPr>
          <w:ilvl w:val="0"/>
          <w:numId w:val="35"/>
        </w:numPr>
        <w:jc w:val="both"/>
        <w:rPr>
          <w:lang w:val="en-GB"/>
        </w:rPr>
      </w:pPr>
      <w:r w:rsidRPr="007C7F2D">
        <w:rPr>
          <w:lang w:val="en-GB"/>
        </w:rPr>
        <w:t>Cigarette butts and vapes</w:t>
      </w:r>
    </w:p>
    <w:p w14:paraId="78AFF221" w14:textId="65CC210D" w:rsidR="005C2886" w:rsidRPr="007C7F2D" w:rsidRDefault="005C2886" w:rsidP="005C2886">
      <w:pPr>
        <w:pStyle w:val="Lijstalinea"/>
        <w:numPr>
          <w:ilvl w:val="0"/>
          <w:numId w:val="35"/>
        </w:numPr>
        <w:jc w:val="both"/>
        <w:rPr>
          <w:lang w:val="en-GB"/>
        </w:rPr>
      </w:pPr>
      <w:r w:rsidRPr="007C7F2D">
        <w:rPr>
          <w:lang w:val="en-GB"/>
        </w:rPr>
        <w:t>Agricultural plastics</w:t>
      </w:r>
      <w:r w:rsidR="0072254F" w:rsidRPr="007C7F2D">
        <w:rPr>
          <w:lang w:val="en-GB"/>
        </w:rPr>
        <w:t xml:space="preserve"> and pesticides</w:t>
      </w:r>
    </w:p>
    <w:p w14:paraId="2B16D6BD" w14:textId="77777777" w:rsidR="005C2886" w:rsidRPr="007C7F2D" w:rsidRDefault="005C2886" w:rsidP="005C2886">
      <w:pPr>
        <w:pStyle w:val="Lijstalinea"/>
        <w:numPr>
          <w:ilvl w:val="0"/>
          <w:numId w:val="35"/>
        </w:numPr>
        <w:jc w:val="both"/>
        <w:rPr>
          <w:lang w:val="en-GB"/>
        </w:rPr>
      </w:pPr>
      <w:r w:rsidRPr="007C7F2D">
        <w:rPr>
          <w:lang w:val="en-GB"/>
        </w:rPr>
        <w:t>Plastic pellets</w:t>
      </w:r>
    </w:p>
    <w:p w14:paraId="4CAFBC3D" w14:textId="77777777" w:rsidR="005C2886" w:rsidRPr="007C7F2D" w:rsidRDefault="005C2886" w:rsidP="005C2886">
      <w:pPr>
        <w:pStyle w:val="Lijstalinea"/>
        <w:numPr>
          <w:ilvl w:val="0"/>
          <w:numId w:val="35"/>
        </w:numPr>
        <w:jc w:val="both"/>
        <w:rPr>
          <w:lang w:val="en-GB"/>
        </w:rPr>
      </w:pPr>
      <w:r w:rsidRPr="007C7F2D">
        <w:rPr>
          <w:lang w:val="en-GB"/>
        </w:rPr>
        <w:t>Sanitary waste</w:t>
      </w:r>
    </w:p>
    <w:p w14:paraId="0FE71F23" w14:textId="77777777" w:rsidR="00020325" w:rsidRPr="007C7F2D" w:rsidRDefault="005C2886" w:rsidP="005C2886">
      <w:pPr>
        <w:pStyle w:val="Lijstalinea"/>
        <w:numPr>
          <w:ilvl w:val="0"/>
          <w:numId w:val="35"/>
        </w:numPr>
        <w:jc w:val="both"/>
        <w:rPr>
          <w:lang w:val="en-GB"/>
        </w:rPr>
      </w:pPr>
      <w:r w:rsidRPr="007C7F2D">
        <w:rPr>
          <w:lang w:val="en-GB"/>
        </w:rPr>
        <w:t>Unidentified plastic foils</w:t>
      </w:r>
    </w:p>
    <w:p w14:paraId="2A4DB42F" w14:textId="77777777" w:rsidR="00020325" w:rsidRPr="007C7F2D" w:rsidRDefault="00020325" w:rsidP="005C2886">
      <w:pPr>
        <w:pStyle w:val="Lijstalinea"/>
        <w:numPr>
          <w:ilvl w:val="0"/>
          <w:numId w:val="35"/>
        </w:numPr>
        <w:jc w:val="both"/>
        <w:rPr>
          <w:lang w:val="en-GB"/>
        </w:rPr>
      </w:pPr>
      <w:r w:rsidRPr="007C7F2D">
        <w:rPr>
          <w:lang w:val="en-GB"/>
        </w:rPr>
        <w:t>Glass bottles</w:t>
      </w:r>
    </w:p>
    <w:p w14:paraId="4F629FC6" w14:textId="77777777" w:rsidR="00020325" w:rsidRPr="007C7F2D" w:rsidRDefault="00020325" w:rsidP="005C2886">
      <w:pPr>
        <w:pStyle w:val="Lijstalinea"/>
        <w:numPr>
          <w:ilvl w:val="0"/>
          <w:numId w:val="35"/>
        </w:numPr>
        <w:jc w:val="both"/>
        <w:rPr>
          <w:lang w:val="en-GB"/>
        </w:rPr>
      </w:pPr>
      <w:r w:rsidRPr="007C7F2D">
        <w:rPr>
          <w:lang w:val="en-GB"/>
        </w:rPr>
        <w:t>Dumping of household waste</w:t>
      </w:r>
    </w:p>
    <w:p w14:paraId="60BFB87A" w14:textId="77777777" w:rsidR="00020325" w:rsidRPr="007C7F2D" w:rsidRDefault="00020325" w:rsidP="005C2886">
      <w:pPr>
        <w:pStyle w:val="Lijstalinea"/>
        <w:numPr>
          <w:ilvl w:val="0"/>
          <w:numId w:val="35"/>
        </w:numPr>
        <w:jc w:val="both"/>
        <w:rPr>
          <w:lang w:val="en-GB"/>
        </w:rPr>
      </w:pPr>
      <w:r w:rsidRPr="007C7F2D">
        <w:rPr>
          <w:lang w:val="en-GB"/>
        </w:rPr>
        <w:t>Hunting related items (e.g. shotgun shells)</w:t>
      </w:r>
    </w:p>
    <w:p w14:paraId="1DE61836" w14:textId="77777777" w:rsidR="00020325" w:rsidRPr="007C7F2D" w:rsidRDefault="00020325" w:rsidP="005C2886">
      <w:pPr>
        <w:pStyle w:val="Lijstalinea"/>
        <w:numPr>
          <w:ilvl w:val="0"/>
          <w:numId w:val="35"/>
        </w:numPr>
        <w:jc w:val="both"/>
        <w:rPr>
          <w:lang w:val="en-GB"/>
        </w:rPr>
      </w:pPr>
      <w:r w:rsidRPr="007C7F2D">
        <w:rPr>
          <w:lang w:val="en-GB"/>
        </w:rPr>
        <w:t>Construction related plastic items (e.g. EPS)</w:t>
      </w:r>
    </w:p>
    <w:p w14:paraId="035211D5" w14:textId="77777777" w:rsidR="0072254F" w:rsidRPr="007C7F2D" w:rsidRDefault="0072254F" w:rsidP="0072254F">
      <w:pPr>
        <w:numPr>
          <w:ilvl w:val="0"/>
          <w:numId w:val="35"/>
        </w:numPr>
        <w:textAlignment w:val="center"/>
        <w:rPr>
          <w:rFonts w:eastAsia="Times New Roman"/>
          <w:lang w:val="en-GB" w:eastAsia="nl-BE"/>
        </w:rPr>
      </w:pPr>
      <w:r w:rsidRPr="007C7F2D">
        <w:rPr>
          <w:rFonts w:eastAsia="Times New Roman"/>
          <w:lang w:val="en-GB" w:eastAsia="nl-BE"/>
        </w:rPr>
        <w:t>Sewage overflow</w:t>
      </w:r>
    </w:p>
    <w:p w14:paraId="24932FB1" w14:textId="3641820D" w:rsidR="0072254F" w:rsidRPr="007C7F2D" w:rsidRDefault="0072254F" w:rsidP="0072254F">
      <w:pPr>
        <w:numPr>
          <w:ilvl w:val="0"/>
          <w:numId w:val="35"/>
        </w:numPr>
        <w:textAlignment w:val="center"/>
        <w:rPr>
          <w:rFonts w:eastAsia="Times New Roman"/>
          <w:lang w:val="en-GB" w:eastAsia="nl-BE"/>
        </w:rPr>
      </w:pPr>
      <w:r w:rsidRPr="007C7F2D">
        <w:rPr>
          <w:rFonts w:eastAsia="Times New Roman"/>
          <w:lang w:val="en-GB" w:eastAsia="nl-BE"/>
        </w:rPr>
        <w:t xml:space="preserve">Recreational </w:t>
      </w:r>
      <w:r w:rsidR="007C7F2D" w:rsidRPr="007C7F2D">
        <w:rPr>
          <w:rFonts w:eastAsia="Times New Roman"/>
          <w:lang w:val="en-GB" w:eastAsia="nl-BE"/>
        </w:rPr>
        <w:t>shipping</w:t>
      </w:r>
      <w:r w:rsidRPr="007C7F2D">
        <w:rPr>
          <w:rFonts w:eastAsia="Times New Roman"/>
          <w:lang w:val="en-GB" w:eastAsia="nl-BE"/>
        </w:rPr>
        <w:t xml:space="preserve"> litter</w:t>
      </w:r>
    </w:p>
    <w:p w14:paraId="1E58555D" w14:textId="3FA30A25" w:rsidR="0072254F" w:rsidRPr="007C7F2D" w:rsidRDefault="0072254F" w:rsidP="005B0F3A">
      <w:pPr>
        <w:numPr>
          <w:ilvl w:val="0"/>
          <w:numId w:val="35"/>
        </w:numPr>
        <w:textAlignment w:val="center"/>
        <w:rPr>
          <w:rFonts w:eastAsia="Times New Roman"/>
          <w:lang w:val="en-GB" w:eastAsia="nl-BE"/>
        </w:rPr>
      </w:pPr>
      <w:r w:rsidRPr="007C7F2D">
        <w:rPr>
          <w:rFonts w:eastAsia="Times New Roman"/>
          <w:lang w:val="en-GB" w:eastAsia="nl-BE"/>
        </w:rPr>
        <w:t xml:space="preserve">Historic landfills </w:t>
      </w:r>
    </w:p>
    <w:p w14:paraId="2CD383EB" w14:textId="77777777" w:rsidR="00020325" w:rsidRDefault="00020325" w:rsidP="00020325">
      <w:pPr>
        <w:jc w:val="both"/>
        <w:rPr>
          <w:lang w:val="en-GB"/>
        </w:rPr>
      </w:pPr>
    </w:p>
    <w:p w14:paraId="6068E1DC" w14:textId="6116B492" w:rsidR="00B20AD2" w:rsidRPr="00020325" w:rsidRDefault="00706235" w:rsidP="00020325">
      <w:pPr>
        <w:jc w:val="both"/>
        <w:rPr>
          <w:lang w:val="en-GB"/>
        </w:rPr>
      </w:pPr>
      <w:r>
        <w:rPr>
          <w:lang w:val="en-GB"/>
        </w:rPr>
        <w:t xml:space="preserve">Participants </w:t>
      </w:r>
      <w:r w:rsidR="00020325">
        <w:rPr>
          <w:lang w:val="en-GB"/>
        </w:rPr>
        <w:t xml:space="preserve">noted that there are actions on reducing some of these items </w:t>
      </w:r>
      <w:r>
        <w:rPr>
          <w:lang w:val="en-GB"/>
        </w:rPr>
        <w:t xml:space="preserve">included within </w:t>
      </w:r>
      <w:r w:rsidR="00020325">
        <w:rPr>
          <w:lang w:val="en-GB"/>
        </w:rPr>
        <w:t xml:space="preserve">OSPAR’s </w:t>
      </w:r>
      <w:r>
        <w:rPr>
          <w:lang w:val="en-GB"/>
        </w:rPr>
        <w:t>RAP ML 2</w:t>
      </w:r>
      <w:r w:rsidR="00020325">
        <w:rPr>
          <w:lang w:val="en-GB"/>
        </w:rPr>
        <w:t xml:space="preserve">. It would however be beneficial to have one document </w:t>
      </w:r>
      <w:r>
        <w:rPr>
          <w:lang w:val="en-GB"/>
        </w:rPr>
        <w:t xml:space="preserve">which collates </w:t>
      </w:r>
      <w:r w:rsidR="00020325">
        <w:rPr>
          <w:lang w:val="en-GB"/>
        </w:rPr>
        <w:t xml:space="preserve">best practices </w:t>
      </w:r>
      <w:r>
        <w:rPr>
          <w:lang w:val="en-GB"/>
        </w:rPr>
        <w:t xml:space="preserve">to </w:t>
      </w:r>
      <w:r w:rsidR="00020325">
        <w:rPr>
          <w:lang w:val="en-GB"/>
        </w:rPr>
        <w:t>reduc</w:t>
      </w:r>
      <w:r>
        <w:rPr>
          <w:lang w:val="en-GB"/>
        </w:rPr>
        <w:t xml:space="preserve">e litter from </w:t>
      </w:r>
      <w:r w:rsidR="00020325">
        <w:rPr>
          <w:lang w:val="en-GB"/>
        </w:rPr>
        <w:t xml:space="preserve">each of these sources. The role of OSPAR </w:t>
      </w:r>
      <w:r>
        <w:rPr>
          <w:lang w:val="en-GB"/>
        </w:rPr>
        <w:t xml:space="preserve">could </w:t>
      </w:r>
      <w:r w:rsidR="00020325">
        <w:rPr>
          <w:lang w:val="en-GB"/>
        </w:rPr>
        <w:t xml:space="preserve">therefore be creating this best practice document. Besides this, OSPAR </w:t>
      </w:r>
      <w:r>
        <w:rPr>
          <w:lang w:val="en-GB"/>
        </w:rPr>
        <w:t xml:space="preserve">could consider </w:t>
      </w:r>
      <w:r w:rsidR="00020325">
        <w:rPr>
          <w:lang w:val="en-GB"/>
        </w:rPr>
        <w:t xml:space="preserve">work </w:t>
      </w:r>
      <w:r>
        <w:rPr>
          <w:lang w:val="en-GB"/>
        </w:rPr>
        <w:t xml:space="preserve">towards the </w:t>
      </w:r>
      <w:r w:rsidR="00020325">
        <w:rPr>
          <w:lang w:val="en-GB"/>
        </w:rPr>
        <w:t xml:space="preserve">banning </w:t>
      </w:r>
      <w:r>
        <w:rPr>
          <w:lang w:val="en-GB"/>
        </w:rPr>
        <w:t xml:space="preserve">/ restriction of </w:t>
      </w:r>
      <w:r w:rsidR="00020325">
        <w:rPr>
          <w:lang w:val="en-GB"/>
        </w:rPr>
        <w:t>some of the most found items (e.g. cigarette butts) or promoting less harmful alternatives.</w:t>
      </w:r>
      <w:r w:rsidR="0072254F">
        <w:rPr>
          <w:lang w:val="en-GB"/>
        </w:rPr>
        <w:t xml:space="preserve"> Furthermore</w:t>
      </w:r>
      <w:r>
        <w:rPr>
          <w:lang w:val="en-GB"/>
        </w:rPr>
        <w:t>,</w:t>
      </w:r>
      <w:r w:rsidR="0072254F">
        <w:rPr>
          <w:lang w:val="en-GB"/>
        </w:rPr>
        <w:t xml:space="preserve"> </w:t>
      </w:r>
      <w:r>
        <w:rPr>
          <w:lang w:val="en-GB"/>
        </w:rPr>
        <w:t xml:space="preserve">participants supported </w:t>
      </w:r>
      <w:r w:rsidR="0072254F">
        <w:rPr>
          <w:lang w:val="en-GB"/>
        </w:rPr>
        <w:t>OSPAR</w:t>
      </w:r>
      <w:r>
        <w:rPr>
          <w:lang w:val="en-GB"/>
        </w:rPr>
        <w:t xml:space="preserve">’s </w:t>
      </w:r>
      <w:r w:rsidR="0072254F">
        <w:rPr>
          <w:lang w:val="en-GB"/>
        </w:rPr>
        <w:t>continue</w:t>
      </w:r>
      <w:r>
        <w:rPr>
          <w:lang w:val="en-GB"/>
        </w:rPr>
        <w:t>d</w:t>
      </w:r>
      <w:r w:rsidR="0072254F">
        <w:rPr>
          <w:lang w:val="en-GB"/>
        </w:rPr>
        <w:t xml:space="preserve"> collaboration on this topic with </w:t>
      </w:r>
      <w:r>
        <w:rPr>
          <w:lang w:val="en-GB"/>
        </w:rPr>
        <w:t xml:space="preserve">the </w:t>
      </w:r>
      <w:r w:rsidR="0072254F">
        <w:rPr>
          <w:lang w:val="en-GB"/>
        </w:rPr>
        <w:t xml:space="preserve">other </w:t>
      </w:r>
      <w:r>
        <w:rPr>
          <w:lang w:val="en-GB"/>
        </w:rPr>
        <w:t>R</w:t>
      </w:r>
      <w:r w:rsidR="0072254F">
        <w:rPr>
          <w:lang w:val="en-GB"/>
        </w:rPr>
        <w:t xml:space="preserve">egional </w:t>
      </w:r>
      <w:r>
        <w:rPr>
          <w:lang w:val="en-GB"/>
        </w:rPr>
        <w:t>S</w:t>
      </w:r>
      <w:r w:rsidR="0072254F">
        <w:rPr>
          <w:lang w:val="en-GB"/>
        </w:rPr>
        <w:t xml:space="preserve">ea </w:t>
      </w:r>
      <w:r>
        <w:rPr>
          <w:lang w:val="en-GB"/>
        </w:rPr>
        <w:t>C</w:t>
      </w:r>
      <w:r w:rsidR="0072254F">
        <w:rPr>
          <w:lang w:val="en-GB"/>
        </w:rPr>
        <w:t xml:space="preserve">onventions </w:t>
      </w:r>
      <w:r>
        <w:rPr>
          <w:lang w:val="en-GB"/>
        </w:rPr>
        <w:t xml:space="preserve">surrounding Europe seeking </w:t>
      </w:r>
      <w:r w:rsidR="0072254F">
        <w:rPr>
          <w:lang w:val="en-GB"/>
        </w:rPr>
        <w:t>to harmonize possible guidelines and measures.</w:t>
      </w:r>
      <w:r w:rsidR="00B20AD2" w:rsidRPr="00020325">
        <w:rPr>
          <w:lang w:val="en-GB"/>
        </w:rPr>
        <w:br w:type="page"/>
      </w:r>
    </w:p>
    <w:p w14:paraId="4176FCBE" w14:textId="3CDC0998" w:rsidR="00571B64" w:rsidRPr="00B20AD2" w:rsidRDefault="00571B64" w:rsidP="003F5EB0">
      <w:pPr>
        <w:rPr>
          <w:lang w:val="fr-FR"/>
        </w:rPr>
      </w:pPr>
      <w:r w:rsidRPr="00B20AD2">
        <w:rPr>
          <w:lang w:val="fr-FR"/>
        </w:rPr>
        <w:lastRenderedPageBreak/>
        <w:t>Annex 1: participants</w:t>
      </w:r>
    </w:p>
    <w:p w14:paraId="147BE821" w14:textId="77777777" w:rsidR="00A51DA9" w:rsidRDefault="00A51DA9">
      <w:pPr>
        <w:rPr>
          <w:lang w:val="fr-FR"/>
        </w:rPr>
      </w:pPr>
    </w:p>
    <w:tbl>
      <w:tblPr>
        <w:tblStyle w:val="Onopgemaaktetabel5"/>
        <w:tblpPr w:leftFromText="141" w:rightFromText="141" w:vertAnchor="page" w:horzAnchor="margin" w:tblpXSpec="center" w:tblpY="2251"/>
        <w:tblW w:w="6663" w:type="dxa"/>
        <w:tblLook w:val="04A0" w:firstRow="1" w:lastRow="0" w:firstColumn="1" w:lastColumn="0" w:noHBand="0" w:noVBand="1"/>
      </w:tblPr>
      <w:tblGrid>
        <w:gridCol w:w="2128"/>
        <w:gridCol w:w="4535"/>
      </w:tblGrid>
      <w:tr w:rsidR="00A51DA9" w:rsidRPr="007C7F2D" w14:paraId="351B8E94" w14:textId="77777777" w:rsidTr="00A51DA9">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128" w:type="dxa"/>
            <w:noWrap/>
          </w:tcPr>
          <w:p w14:paraId="4159E48E" w14:textId="7426671C"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Name</w:t>
            </w:r>
          </w:p>
        </w:tc>
        <w:tc>
          <w:tcPr>
            <w:tcW w:w="4535" w:type="dxa"/>
            <w:noWrap/>
          </w:tcPr>
          <w:p w14:paraId="30A1F13B" w14:textId="39BFC6B5" w:rsidR="00A51DA9" w:rsidRPr="007C7F2D" w:rsidRDefault="00A51DA9" w:rsidP="00A51DA9">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Representing</w:t>
            </w:r>
          </w:p>
        </w:tc>
      </w:tr>
      <w:tr w:rsidR="00A51DA9" w:rsidRPr="007C7F2D" w14:paraId="1B2D94BA" w14:textId="77777777" w:rsidTr="00A51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6EFBB791"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Mariana Miranda </w:t>
            </w:r>
          </w:p>
        </w:tc>
        <w:tc>
          <w:tcPr>
            <w:tcW w:w="4535" w:type="dxa"/>
            <w:noWrap/>
            <w:hideMark/>
          </w:tcPr>
          <w:p w14:paraId="49BE1848" w14:textId="77777777" w:rsidR="00A51DA9" w:rsidRPr="007C7F2D" w:rsidRDefault="00A51DA9" w:rsidP="00A51DA9">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Belgium/VLIZ</w:t>
            </w:r>
          </w:p>
        </w:tc>
      </w:tr>
      <w:tr w:rsidR="00A51DA9" w:rsidRPr="007C7F2D" w14:paraId="4C0D9E35" w14:textId="77777777" w:rsidTr="00A51DA9">
        <w:trPr>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3EAF50E7"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Camille Lacroix </w:t>
            </w:r>
          </w:p>
        </w:tc>
        <w:tc>
          <w:tcPr>
            <w:tcW w:w="4535" w:type="dxa"/>
            <w:noWrap/>
            <w:hideMark/>
          </w:tcPr>
          <w:p w14:paraId="66BF83A2" w14:textId="77777777" w:rsidR="00A51DA9" w:rsidRPr="007C7F2D" w:rsidRDefault="00A51DA9" w:rsidP="00A51DA9">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France/Cedre</w:t>
            </w:r>
          </w:p>
        </w:tc>
      </w:tr>
      <w:tr w:rsidR="00A51DA9" w:rsidRPr="007C7F2D" w14:paraId="0129A1B3" w14:textId="77777777" w:rsidTr="00A51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417B373D"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Therese Nitschke </w:t>
            </w:r>
          </w:p>
        </w:tc>
        <w:tc>
          <w:tcPr>
            <w:tcW w:w="4535" w:type="dxa"/>
            <w:noWrap/>
            <w:hideMark/>
          </w:tcPr>
          <w:p w14:paraId="2F02ECCA" w14:textId="77777777" w:rsidR="00A51DA9" w:rsidRPr="007C7F2D" w:rsidRDefault="00A51DA9" w:rsidP="00A51DA9">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VLIZ, Belgium</w:t>
            </w:r>
          </w:p>
        </w:tc>
      </w:tr>
      <w:tr w:rsidR="00A51DA9" w:rsidRPr="007C7F2D" w14:paraId="2DF03C38" w14:textId="77777777" w:rsidTr="00A51DA9">
        <w:trPr>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352D078D"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Josie Russell </w:t>
            </w:r>
          </w:p>
        </w:tc>
        <w:tc>
          <w:tcPr>
            <w:tcW w:w="4535" w:type="dxa"/>
            <w:noWrap/>
            <w:hideMark/>
          </w:tcPr>
          <w:p w14:paraId="1B87768E" w14:textId="77777777" w:rsidR="00A51DA9" w:rsidRPr="007C7F2D" w:rsidRDefault="00A51DA9" w:rsidP="00A51DA9">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UK</w:t>
            </w:r>
          </w:p>
        </w:tc>
      </w:tr>
      <w:tr w:rsidR="00A51DA9" w:rsidRPr="007C7F2D" w14:paraId="013295BF" w14:textId="77777777" w:rsidTr="00A51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7442FE1E"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Yannik Heisel-Sure </w:t>
            </w:r>
          </w:p>
        </w:tc>
        <w:tc>
          <w:tcPr>
            <w:tcW w:w="4535" w:type="dxa"/>
            <w:noWrap/>
            <w:hideMark/>
          </w:tcPr>
          <w:p w14:paraId="491BB391" w14:textId="77777777" w:rsidR="00A51DA9" w:rsidRPr="007C7F2D" w:rsidRDefault="00A51DA9" w:rsidP="00A51DA9">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Germany / University of Oldenburg</w:t>
            </w:r>
          </w:p>
        </w:tc>
      </w:tr>
      <w:tr w:rsidR="00A51DA9" w:rsidRPr="007C7F2D" w14:paraId="475842B2" w14:textId="77777777" w:rsidTr="00A51DA9">
        <w:trPr>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0CA77F8E" w14:textId="16134CA6"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Morag Campbell </w:t>
            </w:r>
          </w:p>
        </w:tc>
        <w:tc>
          <w:tcPr>
            <w:tcW w:w="4535" w:type="dxa"/>
            <w:noWrap/>
            <w:hideMark/>
          </w:tcPr>
          <w:p w14:paraId="10D522C9" w14:textId="77777777" w:rsidR="00A51DA9" w:rsidRPr="007C7F2D" w:rsidRDefault="00A51DA9" w:rsidP="00A51DA9">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Scottish Government</w:t>
            </w:r>
          </w:p>
        </w:tc>
      </w:tr>
      <w:tr w:rsidR="00A51DA9" w:rsidRPr="007C7F2D" w14:paraId="49263793" w14:textId="77777777" w:rsidTr="00A51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20038CDE"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Jennifer Godwin </w:t>
            </w:r>
          </w:p>
        </w:tc>
        <w:tc>
          <w:tcPr>
            <w:tcW w:w="4535" w:type="dxa"/>
            <w:noWrap/>
            <w:hideMark/>
          </w:tcPr>
          <w:p w14:paraId="433FF132" w14:textId="77777777" w:rsidR="00A51DA9" w:rsidRPr="007C7F2D" w:rsidRDefault="00A51DA9" w:rsidP="00A51DA9">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OSPAR RAP ML Coordination </w:t>
            </w:r>
          </w:p>
        </w:tc>
      </w:tr>
      <w:tr w:rsidR="00A51DA9" w:rsidRPr="007C7F2D" w14:paraId="597BFB4C" w14:textId="77777777" w:rsidTr="00A51DA9">
        <w:trPr>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5A2EEEE6"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 Ryan Metcalfe </w:t>
            </w:r>
          </w:p>
        </w:tc>
        <w:tc>
          <w:tcPr>
            <w:tcW w:w="4535" w:type="dxa"/>
            <w:noWrap/>
            <w:hideMark/>
          </w:tcPr>
          <w:p w14:paraId="558FC7FE" w14:textId="77777777" w:rsidR="00A51DA9" w:rsidRPr="007C7F2D" w:rsidRDefault="00A51DA9" w:rsidP="00A51DA9">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Denmark / KIMO International</w:t>
            </w:r>
          </w:p>
        </w:tc>
      </w:tr>
      <w:tr w:rsidR="00A51DA9" w:rsidRPr="007516FB" w14:paraId="44FE9258" w14:textId="77777777" w:rsidTr="00A51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04648A33" w14:textId="15B69495"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Hubert Verhaeghe </w:t>
            </w:r>
          </w:p>
        </w:tc>
        <w:tc>
          <w:tcPr>
            <w:tcW w:w="4535" w:type="dxa"/>
            <w:noWrap/>
            <w:hideMark/>
          </w:tcPr>
          <w:p w14:paraId="2016761C" w14:textId="77777777" w:rsidR="00A51DA9" w:rsidRPr="002C3BC3" w:rsidRDefault="00A51DA9" w:rsidP="00A51DA9">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lang w:val="fr-FR" w:eastAsia="nl-NL"/>
              </w:rPr>
            </w:pPr>
            <w:r w:rsidRPr="002C3BC3">
              <w:rPr>
                <w:rFonts w:ascii="Aptos Narrow" w:eastAsia="Times New Roman" w:hAnsi="Aptos Narrow" w:cs="Times New Roman"/>
                <w:color w:val="000000"/>
                <w:sz w:val="22"/>
                <w:szCs w:val="22"/>
                <w:lang w:val="fr-FR" w:eastAsia="nl-NL"/>
              </w:rPr>
              <w:t>Agence de l'eau Artois Picardie</w:t>
            </w:r>
          </w:p>
        </w:tc>
      </w:tr>
      <w:tr w:rsidR="00A51DA9" w:rsidRPr="007C7F2D" w14:paraId="3F769A2F" w14:textId="77777777" w:rsidTr="00A51DA9">
        <w:trPr>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75411B13"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Elien </w:t>
            </w:r>
            <w:proofErr w:type="spellStart"/>
            <w:r w:rsidRPr="007C7F2D">
              <w:rPr>
                <w:rFonts w:ascii="Aptos Narrow" w:eastAsia="Times New Roman" w:hAnsi="Aptos Narrow" w:cs="Times New Roman"/>
                <w:color w:val="000000"/>
                <w:sz w:val="22"/>
                <w:szCs w:val="22"/>
                <w:lang w:val="en-GB" w:eastAsia="nl-NL"/>
              </w:rPr>
              <w:t>Schildermans</w:t>
            </w:r>
            <w:proofErr w:type="spellEnd"/>
            <w:r w:rsidRPr="007C7F2D">
              <w:rPr>
                <w:rFonts w:ascii="Aptos Narrow" w:eastAsia="Times New Roman" w:hAnsi="Aptos Narrow" w:cs="Times New Roman"/>
                <w:color w:val="000000"/>
                <w:sz w:val="22"/>
                <w:szCs w:val="22"/>
                <w:lang w:val="en-GB" w:eastAsia="nl-NL"/>
              </w:rPr>
              <w:t xml:space="preserve"> </w:t>
            </w:r>
          </w:p>
        </w:tc>
        <w:tc>
          <w:tcPr>
            <w:tcW w:w="4535" w:type="dxa"/>
            <w:noWrap/>
            <w:hideMark/>
          </w:tcPr>
          <w:p w14:paraId="5DB89153" w14:textId="77777777" w:rsidR="00A51DA9" w:rsidRPr="007C7F2D" w:rsidRDefault="00A51DA9" w:rsidP="00A51DA9">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River Cleanup</w:t>
            </w:r>
          </w:p>
        </w:tc>
      </w:tr>
      <w:tr w:rsidR="00A51DA9" w:rsidRPr="007516FB" w14:paraId="553A76D5" w14:textId="77777777" w:rsidTr="00A51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4405C861"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Patrick Pouline</w:t>
            </w:r>
          </w:p>
        </w:tc>
        <w:tc>
          <w:tcPr>
            <w:tcW w:w="4535" w:type="dxa"/>
            <w:noWrap/>
            <w:hideMark/>
          </w:tcPr>
          <w:p w14:paraId="2CE4F9C5" w14:textId="77777777" w:rsidR="00A51DA9" w:rsidRPr="002C3BC3" w:rsidRDefault="00A51DA9" w:rsidP="00A51DA9">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lang w:val="fr-FR" w:eastAsia="nl-NL"/>
              </w:rPr>
            </w:pPr>
            <w:r w:rsidRPr="002C3BC3">
              <w:rPr>
                <w:rFonts w:ascii="Aptos Narrow" w:eastAsia="Times New Roman" w:hAnsi="Aptos Narrow" w:cs="Times New Roman"/>
                <w:color w:val="000000"/>
                <w:sz w:val="22"/>
                <w:szCs w:val="22"/>
                <w:lang w:val="fr-FR" w:eastAsia="nl-NL"/>
              </w:rPr>
              <w:t>France/Office Français de la Biodiversité</w:t>
            </w:r>
          </w:p>
        </w:tc>
      </w:tr>
      <w:tr w:rsidR="00A51DA9" w:rsidRPr="007C7F2D" w14:paraId="48DBF985" w14:textId="77777777" w:rsidTr="00A51DA9">
        <w:trPr>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3EEDB427"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Rik </w:t>
            </w:r>
            <w:proofErr w:type="spellStart"/>
            <w:r w:rsidRPr="007C7F2D">
              <w:rPr>
                <w:rFonts w:ascii="Aptos Narrow" w:eastAsia="Times New Roman" w:hAnsi="Aptos Narrow" w:cs="Times New Roman"/>
                <w:color w:val="000000"/>
                <w:sz w:val="22"/>
                <w:szCs w:val="22"/>
                <w:lang w:val="en-GB" w:eastAsia="nl-NL"/>
              </w:rPr>
              <w:t>Seniow</w:t>
            </w:r>
            <w:proofErr w:type="spellEnd"/>
          </w:p>
        </w:tc>
        <w:tc>
          <w:tcPr>
            <w:tcW w:w="4535" w:type="dxa"/>
            <w:noWrap/>
            <w:hideMark/>
          </w:tcPr>
          <w:p w14:paraId="40250FCA" w14:textId="77777777" w:rsidR="00A51DA9" w:rsidRPr="007C7F2D" w:rsidRDefault="00A51DA9" w:rsidP="00A51DA9">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Belgium/OVAM/</w:t>
            </w:r>
            <w:proofErr w:type="spellStart"/>
            <w:r w:rsidRPr="007C7F2D">
              <w:rPr>
                <w:rFonts w:ascii="Aptos Narrow" w:eastAsia="Times New Roman" w:hAnsi="Aptos Narrow" w:cs="Times New Roman"/>
                <w:color w:val="000000"/>
                <w:sz w:val="22"/>
                <w:szCs w:val="22"/>
                <w:lang w:val="en-GB" w:eastAsia="nl-NL"/>
              </w:rPr>
              <w:t>Mooimakers</w:t>
            </w:r>
            <w:proofErr w:type="spellEnd"/>
            <w:r w:rsidRPr="007C7F2D">
              <w:rPr>
                <w:rFonts w:ascii="Aptos Narrow" w:eastAsia="Times New Roman" w:hAnsi="Aptos Narrow" w:cs="Times New Roman"/>
                <w:color w:val="000000"/>
                <w:sz w:val="22"/>
                <w:szCs w:val="22"/>
                <w:lang w:val="en-GB" w:eastAsia="nl-NL"/>
              </w:rPr>
              <w:t xml:space="preserve"> </w:t>
            </w:r>
          </w:p>
        </w:tc>
      </w:tr>
      <w:tr w:rsidR="00A51DA9" w:rsidRPr="007C7F2D" w14:paraId="30A3819F" w14:textId="77777777" w:rsidTr="00A51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3A0038CF"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Eva Blidberg</w:t>
            </w:r>
          </w:p>
        </w:tc>
        <w:tc>
          <w:tcPr>
            <w:tcW w:w="4535" w:type="dxa"/>
            <w:noWrap/>
            <w:hideMark/>
          </w:tcPr>
          <w:p w14:paraId="359040B4" w14:textId="77777777" w:rsidR="00A51DA9" w:rsidRPr="007C7F2D" w:rsidRDefault="00A51DA9" w:rsidP="00A51DA9">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Sweden/Keep Sweden Tidy</w:t>
            </w:r>
          </w:p>
        </w:tc>
      </w:tr>
      <w:tr w:rsidR="00A51DA9" w:rsidRPr="007516FB" w14:paraId="2FDFFC8E" w14:textId="77777777" w:rsidTr="00A51DA9">
        <w:trPr>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0BB0891B"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Anja Meland Rød</w:t>
            </w:r>
          </w:p>
        </w:tc>
        <w:tc>
          <w:tcPr>
            <w:tcW w:w="4535" w:type="dxa"/>
            <w:noWrap/>
            <w:hideMark/>
          </w:tcPr>
          <w:p w14:paraId="0E888A35" w14:textId="77777777" w:rsidR="00A51DA9" w:rsidRPr="007C7F2D" w:rsidRDefault="00A51DA9" w:rsidP="00A51DA9">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The Norwegian Environmental Agency, Norway</w:t>
            </w:r>
          </w:p>
        </w:tc>
      </w:tr>
      <w:tr w:rsidR="00A51DA9" w:rsidRPr="007C7F2D" w14:paraId="63F78FA6" w14:textId="77777777" w:rsidTr="00A51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3EE8990B"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Paul Vriend</w:t>
            </w:r>
          </w:p>
        </w:tc>
        <w:tc>
          <w:tcPr>
            <w:tcW w:w="4535" w:type="dxa"/>
            <w:noWrap/>
            <w:hideMark/>
          </w:tcPr>
          <w:p w14:paraId="7C442371" w14:textId="77777777" w:rsidR="00A51DA9" w:rsidRPr="007C7F2D" w:rsidRDefault="00A51DA9" w:rsidP="00A51DA9">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NL - RWS</w:t>
            </w:r>
          </w:p>
        </w:tc>
      </w:tr>
      <w:tr w:rsidR="00A51DA9" w:rsidRPr="007C7F2D" w14:paraId="420426A2" w14:textId="77777777" w:rsidTr="00A51DA9">
        <w:trPr>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2B4ECB31"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Sylvia Drok</w:t>
            </w:r>
          </w:p>
        </w:tc>
        <w:tc>
          <w:tcPr>
            <w:tcW w:w="4535" w:type="dxa"/>
            <w:noWrap/>
            <w:hideMark/>
          </w:tcPr>
          <w:p w14:paraId="08D5E242" w14:textId="77777777" w:rsidR="00A51DA9" w:rsidRPr="007C7F2D" w:rsidRDefault="00A51DA9" w:rsidP="00A51DA9">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Nederland</w:t>
            </w:r>
          </w:p>
        </w:tc>
      </w:tr>
      <w:tr w:rsidR="00A51DA9" w:rsidRPr="007C7F2D" w14:paraId="41E0AA9B" w14:textId="77777777" w:rsidTr="00A51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344AE7E0"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Guido van den </w:t>
            </w:r>
            <w:proofErr w:type="spellStart"/>
            <w:r w:rsidRPr="007C7F2D">
              <w:rPr>
                <w:rFonts w:ascii="Aptos Narrow" w:eastAsia="Times New Roman" w:hAnsi="Aptos Narrow" w:cs="Times New Roman"/>
                <w:color w:val="000000"/>
                <w:sz w:val="22"/>
                <w:szCs w:val="22"/>
                <w:lang w:val="en-GB" w:eastAsia="nl-NL"/>
              </w:rPr>
              <w:t>ende</w:t>
            </w:r>
            <w:proofErr w:type="spellEnd"/>
          </w:p>
        </w:tc>
        <w:tc>
          <w:tcPr>
            <w:tcW w:w="4535" w:type="dxa"/>
            <w:noWrap/>
            <w:hideMark/>
          </w:tcPr>
          <w:p w14:paraId="38AE39BE" w14:textId="13D9CCDE" w:rsidR="00A51DA9" w:rsidRPr="007C7F2D" w:rsidRDefault="00A51DA9" w:rsidP="00A51DA9">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NL/Rijkswaterstaat </w:t>
            </w:r>
          </w:p>
        </w:tc>
      </w:tr>
      <w:tr w:rsidR="00A51DA9" w:rsidRPr="007C7F2D" w14:paraId="46ABE8EC" w14:textId="77777777" w:rsidTr="00A51DA9">
        <w:trPr>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62FDD59F"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Johanna Eriksson</w:t>
            </w:r>
          </w:p>
        </w:tc>
        <w:tc>
          <w:tcPr>
            <w:tcW w:w="4535" w:type="dxa"/>
            <w:noWrap/>
            <w:hideMark/>
          </w:tcPr>
          <w:p w14:paraId="3EF92262" w14:textId="77777777" w:rsidR="00A51DA9" w:rsidRPr="007C7F2D" w:rsidRDefault="00A51DA9" w:rsidP="00A51DA9">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Sweden</w:t>
            </w:r>
          </w:p>
        </w:tc>
      </w:tr>
      <w:tr w:rsidR="00A51DA9" w:rsidRPr="007C7F2D" w14:paraId="6CB70E43" w14:textId="77777777" w:rsidTr="00A51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4C138A36"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Liesbeth De Keukelaere</w:t>
            </w:r>
          </w:p>
        </w:tc>
        <w:tc>
          <w:tcPr>
            <w:tcW w:w="4535" w:type="dxa"/>
            <w:noWrap/>
            <w:hideMark/>
          </w:tcPr>
          <w:p w14:paraId="24AA29B6" w14:textId="77777777" w:rsidR="00A51DA9" w:rsidRPr="007C7F2D" w:rsidRDefault="00A51DA9" w:rsidP="00A51DA9">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Belgium/VITO </w:t>
            </w:r>
          </w:p>
        </w:tc>
      </w:tr>
      <w:tr w:rsidR="00A51DA9" w:rsidRPr="007C7F2D" w14:paraId="01605671" w14:textId="77777777" w:rsidTr="00A51DA9">
        <w:trPr>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45AB111B"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Mattias </w:t>
            </w:r>
            <w:proofErr w:type="spellStart"/>
            <w:r w:rsidRPr="007C7F2D">
              <w:rPr>
                <w:rFonts w:ascii="Aptos Narrow" w:eastAsia="Times New Roman" w:hAnsi="Aptos Narrow" w:cs="Times New Roman"/>
                <w:color w:val="000000"/>
                <w:sz w:val="22"/>
                <w:szCs w:val="22"/>
                <w:lang w:val="en-GB" w:eastAsia="nl-NL"/>
              </w:rPr>
              <w:t>Bossaer</w:t>
            </w:r>
            <w:proofErr w:type="spellEnd"/>
          </w:p>
        </w:tc>
        <w:tc>
          <w:tcPr>
            <w:tcW w:w="4535" w:type="dxa"/>
            <w:noWrap/>
            <w:hideMark/>
          </w:tcPr>
          <w:p w14:paraId="4EBC20E2" w14:textId="77777777" w:rsidR="00A51DA9" w:rsidRPr="007C7F2D" w:rsidRDefault="00A51DA9" w:rsidP="00A51DA9">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VLIZ</w:t>
            </w:r>
          </w:p>
        </w:tc>
      </w:tr>
      <w:tr w:rsidR="00A51DA9" w:rsidRPr="007C7F2D" w14:paraId="7EB42403" w14:textId="77777777" w:rsidTr="00A51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67E0CF5E"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Carolyn Caporusso</w:t>
            </w:r>
          </w:p>
        </w:tc>
        <w:tc>
          <w:tcPr>
            <w:tcW w:w="4535" w:type="dxa"/>
            <w:noWrap/>
            <w:hideMark/>
          </w:tcPr>
          <w:p w14:paraId="36802A55" w14:textId="11520D6D" w:rsidR="00A51DA9" w:rsidRPr="007C7F2D" w:rsidRDefault="00A51DA9" w:rsidP="00A51DA9">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Bonaire, Caribbean Netherlands </w:t>
            </w:r>
          </w:p>
        </w:tc>
      </w:tr>
      <w:tr w:rsidR="00A51DA9" w:rsidRPr="007C7F2D" w14:paraId="358AF8AB" w14:textId="77777777" w:rsidTr="00A51DA9">
        <w:trPr>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5FD68FAF"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Julie </w:t>
            </w:r>
            <w:proofErr w:type="spellStart"/>
            <w:r w:rsidRPr="007C7F2D">
              <w:rPr>
                <w:rFonts w:ascii="Aptos Narrow" w:eastAsia="Times New Roman" w:hAnsi="Aptos Narrow" w:cs="Times New Roman"/>
                <w:color w:val="000000"/>
                <w:sz w:val="22"/>
                <w:szCs w:val="22"/>
                <w:lang w:val="en-GB" w:eastAsia="nl-NL"/>
              </w:rPr>
              <w:t>Muyle</w:t>
            </w:r>
            <w:proofErr w:type="spellEnd"/>
          </w:p>
        </w:tc>
        <w:tc>
          <w:tcPr>
            <w:tcW w:w="4535" w:type="dxa"/>
            <w:noWrap/>
            <w:hideMark/>
          </w:tcPr>
          <w:p w14:paraId="45530B82" w14:textId="77777777" w:rsidR="00A51DA9" w:rsidRPr="007C7F2D" w:rsidRDefault="00A51DA9" w:rsidP="00A51DA9">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Belgium, Flanders Marine Institute </w:t>
            </w:r>
          </w:p>
        </w:tc>
      </w:tr>
      <w:tr w:rsidR="00A51DA9" w:rsidRPr="007516FB" w14:paraId="64B9D319" w14:textId="77777777" w:rsidTr="00A51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2F727976"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John Seghers</w:t>
            </w:r>
          </w:p>
        </w:tc>
        <w:tc>
          <w:tcPr>
            <w:tcW w:w="4535" w:type="dxa"/>
            <w:noWrap/>
            <w:hideMark/>
          </w:tcPr>
          <w:p w14:paraId="55AA6654" w14:textId="77777777" w:rsidR="00A51DA9" w:rsidRPr="007C7F2D" w:rsidRDefault="00A51DA9" w:rsidP="00A51DA9">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European Commission Joint Research Centre</w:t>
            </w:r>
          </w:p>
        </w:tc>
      </w:tr>
      <w:tr w:rsidR="00A51DA9" w:rsidRPr="007C7F2D" w14:paraId="195B2EBC" w14:textId="77777777" w:rsidTr="00A51DA9">
        <w:trPr>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47E458DF"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proofErr w:type="spellStart"/>
            <w:r w:rsidRPr="007C7F2D">
              <w:rPr>
                <w:rFonts w:ascii="Aptos Narrow" w:eastAsia="Times New Roman" w:hAnsi="Aptos Narrow" w:cs="Times New Roman"/>
                <w:color w:val="000000"/>
                <w:sz w:val="22"/>
                <w:szCs w:val="22"/>
                <w:lang w:val="en-GB" w:eastAsia="nl-NL"/>
              </w:rPr>
              <w:t>Thomais</w:t>
            </w:r>
            <w:proofErr w:type="spellEnd"/>
            <w:r w:rsidRPr="007C7F2D">
              <w:rPr>
                <w:rFonts w:ascii="Aptos Narrow" w:eastAsia="Times New Roman" w:hAnsi="Aptos Narrow" w:cs="Times New Roman"/>
                <w:color w:val="000000"/>
                <w:sz w:val="22"/>
                <w:szCs w:val="22"/>
                <w:lang w:val="en-GB" w:eastAsia="nl-NL"/>
              </w:rPr>
              <w:t xml:space="preserve"> </w:t>
            </w:r>
            <w:proofErr w:type="spellStart"/>
            <w:r w:rsidRPr="007C7F2D">
              <w:rPr>
                <w:rFonts w:ascii="Aptos Narrow" w:eastAsia="Times New Roman" w:hAnsi="Aptos Narrow" w:cs="Times New Roman"/>
                <w:color w:val="000000"/>
                <w:sz w:val="22"/>
                <w:szCs w:val="22"/>
                <w:lang w:val="en-GB" w:eastAsia="nl-NL"/>
              </w:rPr>
              <w:t>Vlachogianni</w:t>
            </w:r>
            <w:proofErr w:type="spellEnd"/>
          </w:p>
        </w:tc>
        <w:tc>
          <w:tcPr>
            <w:tcW w:w="4535" w:type="dxa"/>
            <w:noWrap/>
            <w:hideMark/>
          </w:tcPr>
          <w:p w14:paraId="1E324758" w14:textId="77777777" w:rsidR="00A51DA9" w:rsidRPr="007C7F2D" w:rsidRDefault="00A51DA9" w:rsidP="00A51DA9">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MIO-ECSDE</w:t>
            </w:r>
          </w:p>
        </w:tc>
      </w:tr>
      <w:tr w:rsidR="00A51DA9" w:rsidRPr="007C7F2D" w14:paraId="14C72F29" w14:textId="77777777" w:rsidTr="00A51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5A1C983E"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Arno </w:t>
            </w:r>
            <w:proofErr w:type="spellStart"/>
            <w:r w:rsidRPr="007C7F2D">
              <w:rPr>
                <w:rFonts w:ascii="Aptos Narrow" w:eastAsia="Times New Roman" w:hAnsi="Aptos Narrow" w:cs="Times New Roman"/>
                <w:color w:val="000000"/>
                <w:sz w:val="22"/>
                <w:szCs w:val="22"/>
                <w:lang w:val="en-GB" w:eastAsia="nl-NL"/>
              </w:rPr>
              <w:t>Doggen</w:t>
            </w:r>
            <w:proofErr w:type="spellEnd"/>
          </w:p>
        </w:tc>
        <w:tc>
          <w:tcPr>
            <w:tcW w:w="4535" w:type="dxa"/>
            <w:noWrap/>
            <w:hideMark/>
          </w:tcPr>
          <w:p w14:paraId="16097A56" w14:textId="77777777" w:rsidR="00A51DA9" w:rsidRPr="007C7F2D" w:rsidRDefault="00A51DA9" w:rsidP="00A51DA9">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River Cleanup</w:t>
            </w:r>
          </w:p>
        </w:tc>
      </w:tr>
      <w:tr w:rsidR="00A51DA9" w:rsidRPr="007516FB" w14:paraId="5685DB1C" w14:textId="77777777" w:rsidTr="00A51DA9">
        <w:trPr>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38690286"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Heather McLaughlin</w:t>
            </w:r>
          </w:p>
        </w:tc>
        <w:tc>
          <w:tcPr>
            <w:tcW w:w="4535" w:type="dxa"/>
            <w:noWrap/>
            <w:hideMark/>
          </w:tcPr>
          <w:p w14:paraId="2F92A539" w14:textId="77777777" w:rsidR="00A51DA9" w:rsidRPr="007C7F2D" w:rsidRDefault="00A51DA9" w:rsidP="00A51DA9">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Keep Scotland Beautiful, Scotland, UK</w:t>
            </w:r>
          </w:p>
        </w:tc>
      </w:tr>
      <w:tr w:rsidR="00A51DA9" w:rsidRPr="007C7F2D" w14:paraId="5B998670" w14:textId="77777777" w:rsidTr="00A51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6833A546"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Mieke </w:t>
            </w:r>
            <w:proofErr w:type="spellStart"/>
            <w:r w:rsidRPr="007C7F2D">
              <w:rPr>
                <w:rFonts w:ascii="Aptos Narrow" w:eastAsia="Times New Roman" w:hAnsi="Aptos Narrow" w:cs="Times New Roman"/>
                <w:color w:val="000000"/>
                <w:sz w:val="22"/>
                <w:szCs w:val="22"/>
                <w:lang w:val="en-GB" w:eastAsia="nl-NL"/>
              </w:rPr>
              <w:t>Degloire</w:t>
            </w:r>
            <w:proofErr w:type="spellEnd"/>
          </w:p>
        </w:tc>
        <w:tc>
          <w:tcPr>
            <w:tcW w:w="4535" w:type="dxa"/>
            <w:noWrap/>
            <w:hideMark/>
          </w:tcPr>
          <w:p w14:paraId="2058620C" w14:textId="77777777" w:rsidR="00A51DA9" w:rsidRPr="007C7F2D" w:rsidRDefault="00A51DA9" w:rsidP="00A51DA9">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Belgium, FPS Environment</w:t>
            </w:r>
          </w:p>
        </w:tc>
      </w:tr>
      <w:tr w:rsidR="00A51DA9" w:rsidRPr="007C7F2D" w14:paraId="7E31AC51" w14:textId="77777777" w:rsidTr="00A51DA9">
        <w:trPr>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2BC752C7"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Marijke Boonstra </w:t>
            </w:r>
          </w:p>
        </w:tc>
        <w:tc>
          <w:tcPr>
            <w:tcW w:w="4535" w:type="dxa"/>
            <w:noWrap/>
            <w:hideMark/>
          </w:tcPr>
          <w:p w14:paraId="18BF58D6" w14:textId="77777777" w:rsidR="00A51DA9" w:rsidRPr="007C7F2D" w:rsidRDefault="00A51DA9" w:rsidP="00A51DA9">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NL- Ministry Infra &amp; Water </w:t>
            </w:r>
          </w:p>
        </w:tc>
      </w:tr>
      <w:tr w:rsidR="00A51DA9" w:rsidRPr="007C7F2D" w14:paraId="1658BF79" w14:textId="77777777" w:rsidTr="00A51D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8" w:type="dxa"/>
            <w:noWrap/>
            <w:hideMark/>
          </w:tcPr>
          <w:p w14:paraId="52AC9B22" w14:textId="77777777" w:rsidR="00A51DA9" w:rsidRPr="007C7F2D" w:rsidRDefault="00A51DA9" w:rsidP="00A51DA9">
            <w:pPr>
              <w:jc w:val="left"/>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 xml:space="preserve">Guido </w:t>
            </w:r>
            <w:proofErr w:type="spellStart"/>
            <w:r w:rsidRPr="007C7F2D">
              <w:rPr>
                <w:rFonts w:ascii="Aptos Narrow" w:eastAsia="Times New Roman" w:hAnsi="Aptos Narrow" w:cs="Times New Roman"/>
                <w:color w:val="000000"/>
                <w:sz w:val="22"/>
                <w:szCs w:val="22"/>
                <w:lang w:val="en-GB" w:eastAsia="nl-NL"/>
              </w:rPr>
              <w:t>vd</w:t>
            </w:r>
            <w:proofErr w:type="spellEnd"/>
            <w:r w:rsidRPr="007C7F2D">
              <w:rPr>
                <w:rFonts w:ascii="Aptos Narrow" w:eastAsia="Times New Roman" w:hAnsi="Aptos Narrow" w:cs="Times New Roman"/>
                <w:color w:val="000000"/>
                <w:sz w:val="22"/>
                <w:szCs w:val="22"/>
                <w:lang w:val="en-GB" w:eastAsia="nl-NL"/>
              </w:rPr>
              <w:t xml:space="preserve"> Ende</w:t>
            </w:r>
          </w:p>
        </w:tc>
        <w:tc>
          <w:tcPr>
            <w:tcW w:w="4535" w:type="dxa"/>
            <w:noWrap/>
            <w:hideMark/>
          </w:tcPr>
          <w:p w14:paraId="42C83CFF" w14:textId="77777777" w:rsidR="00A51DA9" w:rsidRPr="007C7F2D" w:rsidRDefault="00A51DA9" w:rsidP="00A51DA9">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sz w:val="22"/>
                <w:szCs w:val="22"/>
                <w:lang w:val="en-GB" w:eastAsia="nl-NL"/>
              </w:rPr>
            </w:pPr>
            <w:r w:rsidRPr="007C7F2D">
              <w:rPr>
                <w:rFonts w:ascii="Aptos Narrow" w:eastAsia="Times New Roman" w:hAnsi="Aptos Narrow" w:cs="Times New Roman"/>
                <w:color w:val="000000"/>
                <w:sz w:val="22"/>
                <w:szCs w:val="22"/>
                <w:lang w:val="en-GB" w:eastAsia="nl-NL"/>
              </w:rPr>
              <w:t>NL</w:t>
            </w:r>
          </w:p>
        </w:tc>
      </w:tr>
    </w:tbl>
    <w:p w14:paraId="6C2BD454" w14:textId="6E807319" w:rsidR="004B4709" w:rsidRPr="00571B64" w:rsidRDefault="004B4709" w:rsidP="003F5EB0">
      <w:pPr>
        <w:rPr>
          <w:lang w:val="fr-FR"/>
        </w:rPr>
      </w:pPr>
    </w:p>
    <w:sectPr w:rsidR="004B4709" w:rsidRPr="00571B64" w:rsidSect="000B3F94">
      <w:headerReference w:type="default"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1C3A" w14:textId="77777777" w:rsidR="00877C91" w:rsidRDefault="00877C91" w:rsidP="0088501B">
      <w:r>
        <w:separator/>
      </w:r>
    </w:p>
  </w:endnote>
  <w:endnote w:type="continuationSeparator" w:id="0">
    <w:p w14:paraId="0672E6BC" w14:textId="77777777" w:rsidR="00877C91" w:rsidRDefault="00877C91"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642606"/>
      <w:docPartObj>
        <w:docPartGallery w:val="Page Numbers (Bottom of Page)"/>
        <w:docPartUnique/>
      </w:docPartObj>
    </w:sdtPr>
    <w:sdtEndPr/>
    <w:sdtContent>
      <w:p w14:paraId="0B515866" w14:textId="43768599" w:rsidR="0072254F" w:rsidRDefault="0072254F">
        <w:pPr>
          <w:pStyle w:val="Voettekst"/>
          <w:jc w:val="right"/>
        </w:pPr>
        <w:r>
          <w:fldChar w:fldCharType="begin"/>
        </w:r>
        <w:r>
          <w:instrText>PAGE   \* MERGEFORMAT</w:instrText>
        </w:r>
        <w:r>
          <w:fldChar w:fldCharType="separate"/>
        </w:r>
        <w:r>
          <w:t>2</w:t>
        </w:r>
        <w:r>
          <w:fldChar w:fldCharType="end"/>
        </w:r>
      </w:p>
    </w:sdtContent>
  </w:sdt>
  <w:p w14:paraId="778299EE" w14:textId="6B2890C9" w:rsidR="0072254F" w:rsidRDefault="007225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22174" w14:textId="77777777" w:rsidR="00877C91" w:rsidRDefault="00877C91" w:rsidP="0088501B">
      <w:r>
        <w:separator/>
      </w:r>
    </w:p>
  </w:footnote>
  <w:footnote w:type="continuationSeparator" w:id="0">
    <w:p w14:paraId="383953CA" w14:textId="77777777" w:rsidR="00877C91" w:rsidRDefault="00877C91" w:rsidP="0088501B">
      <w:r>
        <w:continuationSeparator/>
      </w:r>
    </w:p>
  </w:footnote>
  <w:footnote w:id="1">
    <w:p w14:paraId="2A255A4D" w14:textId="22751B54" w:rsidR="00693A89" w:rsidRPr="002C3BC3" w:rsidRDefault="00693A89">
      <w:pPr>
        <w:pStyle w:val="Voetnoottekst"/>
        <w:rPr>
          <w:sz w:val="18"/>
          <w:szCs w:val="18"/>
        </w:rPr>
      </w:pPr>
      <w:r w:rsidRPr="002C3BC3">
        <w:rPr>
          <w:rStyle w:val="Voetnootmarkering"/>
          <w:sz w:val="18"/>
          <w:szCs w:val="18"/>
        </w:rPr>
        <w:footnoteRef/>
      </w:r>
      <w:r w:rsidRPr="002C3BC3">
        <w:rPr>
          <w:sz w:val="18"/>
          <w:szCs w:val="18"/>
        </w:rPr>
        <w:t xml:space="preserve"> </w:t>
      </w:r>
      <w:hyperlink r:id="rId1" w:history="1">
        <w:r w:rsidRPr="007516FB">
          <w:rPr>
            <w:rStyle w:val="Hyperlink"/>
            <w:color w:val="auto"/>
            <w:sz w:val="18"/>
            <w:szCs w:val="18"/>
            <w:u w:val="none"/>
          </w:rPr>
          <w:t>https://www.ospar.org/documents?v=49384</w:t>
        </w:r>
      </w:hyperlink>
    </w:p>
    <w:p w14:paraId="0C170554" w14:textId="77777777" w:rsidR="00693A89" w:rsidRPr="002C3BC3" w:rsidRDefault="00693A89">
      <w:pPr>
        <w:pStyle w:val="Voetnoottekst"/>
        <w:rPr>
          <w:lang w:val="en-GB"/>
        </w:rPr>
      </w:pPr>
    </w:p>
  </w:footnote>
  <w:footnote w:id="2">
    <w:p w14:paraId="3014FF52" w14:textId="70AAD60D" w:rsidR="00706235" w:rsidRPr="002C3BC3" w:rsidRDefault="00706235">
      <w:pPr>
        <w:pStyle w:val="Voetnoottekst"/>
        <w:rPr>
          <w:lang w:val="en-GB"/>
        </w:rPr>
      </w:pPr>
      <w:r>
        <w:rPr>
          <w:rStyle w:val="Voetnootmarkering"/>
        </w:rPr>
        <w:footnoteRef/>
      </w:r>
      <w:r w:rsidRPr="007516FB">
        <w:rPr>
          <w:lang w:val="en-GB"/>
        </w:rPr>
        <w:t xml:space="preserve"> </w:t>
      </w:r>
      <w:hyperlink r:id="rId2" w:history="1">
        <w:r w:rsidR="007516FB" w:rsidRPr="007516FB">
          <w:rPr>
            <w:rStyle w:val="Hyperlink"/>
            <w:color w:val="auto"/>
            <w:sz w:val="18"/>
            <w:szCs w:val="18"/>
            <w:u w:val="none"/>
            <w:lang w:val="en-GB"/>
          </w:rPr>
          <w:t>https://www.ospar.org/documents?d=44122</w:t>
        </w:r>
      </w:hyperlink>
    </w:p>
  </w:footnote>
  <w:footnote w:id="3">
    <w:p w14:paraId="5CDFD480" w14:textId="770AFED6" w:rsidR="00706235" w:rsidRPr="002C3BC3" w:rsidRDefault="00706235">
      <w:pPr>
        <w:pStyle w:val="Voetnoottekst"/>
        <w:rPr>
          <w:sz w:val="18"/>
          <w:szCs w:val="18"/>
          <w:lang w:val="en-GB"/>
        </w:rPr>
      </w:pPr>
      <w:r w:rsidRPr="002C3BC3">
        <w:rPr>
          <w:rStyle w:val="Voetnootmarkering"/>
          <w:sz w:val="18"/>
          <w:szCs w:val="18"/>
        </w:rPr>
        <w:footnoteRef/>
      </w:r>
      <w:r w:rsidRPr="002C3BC3">
        <w:rPr>
          <w:sz w:val="18"/>
          <w:szCs w:val="18"/>
          <w:lang w:val="en-GB"/>
        </w:rPr>
        <w:t xml:space="preserve"> https://www.ospar.org/documents?v=7260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F411" w14:textId="7C601F4E" w:rsidR="0072254F" w:rsidRDefault="00D1122A">
    <w:pPr>
      <w:pStyle w:val="Koptekst"/>
    </w:pPr>
    <w:r>
      <w:rPr>
        <w:rFonts w:ascii="Calibri Light" w:hAnsi="Calibri Light" w:cs="Calibri Light"/>
        <w:noProof/>
        <w:color w:val="153D63"/>
        <w:sz w:val="22"/>
        <w:szCs w:val="22"/>
        <w:lang w:val="en-GB"/>
      </w:rPr>
      <w:drawing>
        <wp:anchor distT="0" distB="0" distL="114300" distR="114300" simplePos="0" relativeHeight="251658240" behindDoc="1" locked="0" layoutInCell="1" allowOverlap="1" wp14:anchorId="13770905" wp14:editId="110C4168">
          <wp:simplePos x="0" y="0"/>
          <wp:positionH relativeFrom="margin">
            <wp:posOffset>-735330</wp:posOffset>
          </wp:positionH>
          <wp:positionV relativeFrom="paragraph">
            <wp:posOffset>-250190</wp:posOffset>
          </wp:positionV>
          <wp:extent cx="1924050" cy="504825"/>
          <wp:effectExtent l="0" t="0" r="0" b="9525"/>
          <wp:wrapTight wrapText="bothSides">
            <wp:wrapPolygon edited="0">
              <wp:start x="0" y="0"/>
              <wp:lineTo x="0" y="21192"/>
              <wp:lineTo x="21386" y="21192"/>
              <wp:lineTo x="21386" y="0"/>
              <wp:lineTo x="0" y="0"/>
            </wp:wrapPolygon>
          </wp:wrapTight>
          <wp:docPr id="1741638634" name="Afbeelding 1" descr="Afbeelding met logo, Lettertype, Elektrisch blauw,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38634" name="Afbeelding 1" descr="Afbeelding met logo, Lettertype, Elektrisch blauw, Graphics&#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24050" cy="504825"/>
                  </a:xfrm>
                  <a:prstGeom prst="rect">
                    <a:avLst/>
                  </a:prstGeom>
                  <a:noFill/>
                  <a:ln>
                    <a:noFill/>
                  </a:ln>
                </pic:spPr>
              </pic:pic>
            </a:graphicData>
          </a:graphic>
        </wp:anchor>
      </w:drawing>
    </w:r>
  </w:p>
  <w:p w14:paraId="0402640B" w14:textId="11D6E6C7" w:rsidR="0072254F" w:rsidRDefault="007225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3E3977"/>
    <w:multiLevelType w:val="multilevel"/>
    <w:tmpl w:val="84008FD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1DA33D2E"/>
    <w:multiLevelType w:val="hybridMultilevel"/>
    <w:tmpl w:val="9EDA7CF0"/>
    <w:lvl w:ilvl="0" w:tplc="E420505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F82458"/>
    <w:multiLevelType w:val="multilevel"/>
    <w:tmpl w:val="6A8E5BD4"/>
    <w:numStyleLink w:val="Stijl2"/>
  </w:abstractNum>
  <w:abstractNum w:abstractNumId="18"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0" w15:restartNumberingAfterBreak="0">
    <w:nsid w:val="31CB79D8"/>
    <w:multiLevelType w:val="multilevel"/>
    <w:tmpl w:val="06962652"/>
    <w:numStyleLink w:val="Lijststijl"/>
  </w:abstractNum>
  <w:abstractNum w:abstractNumId="21" w15:restartNumberingAfterBreak="0">
    <w:nsid w:val="31E853D2"/>
    <w:multiLevelType w:val="multilevel"/>
    <w:tmpl w:val="06962652"/>
    <w:numStyleLink w:val="Lijststijl"/>
  </w:abstractNum>
  <w:abstractNum w:abstractNumId="22" w15:restartNumberingAfterBreak="0">
    <w:nsid w:val="33B72C46"/>
    <w:multiLevelType w:val="hybridMultilevel"/>
    <w:tmpl w:val="CF0CB7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A6389A"/>
    <w:multiLevelType w:val="multilevel"/>
    <w:tmpl w:val="6A8E5BD4"/>
    <w:numStyleLink w:val="Stijl2"/>
  </w:abstractNum>
  <w:abstractNum w:abstractNumId="25"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E505C8"/>
    <w:multiLevelType w:val="hybridMultilevel"/>
    <w:tmpl w:val="6F92BF42"/>
    <w:lvl w:ilvl="0" w:tplc="C344920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DB631B"/>
    <w:multiLevelType w:val="multilevel"/>
    <w:tmpl w:val="06962652"/>
    <w:numStyleLink w:val="Lijststijl"/>
  </w:abstractNum>
  <w:abstractNum w:abstractNumId="29" w15:restartNumberingAfterBreak="0">
    <w:nsid w:val="494408DC"/>
    <w:multiLevelType w:val="multilevel"/>
    <w:tmpl w:val="3F5E8E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2" w15:restartNumberingAfterBreak="0">
    <w:nsid w:val="5A6B014E"/>
    <w:multiLevelType w:val="hybridMultilevel"/>
    <w:tmpl w:val="3CF276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CAF5D0D"/>
    <w:multiLevelType w:val="multilevel"/>
    <w:tmpl w:val="06962652"/>
    <w:numStyleLink w:val="Lijststijl"/>
  </w:abstractNum>
  <w:abstractNum w:abstractNumId="34"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C55F5D"/>
    <w:multiLevelType w:val="hybridMultilevel"/>
    <w:tmpl w:val="647A00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E5F149D"/>
    <w:multiLevelType w:val="hybridMultilevel"/>
    <w:tmpl w:val="FC6C5D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9050C84"/>
    <w:multiLevelType w:val="multilevel"/>
    <w:tmpl w:val="06962652"/>
    <w:numStyleLink w:val="Lijststijl"/>
  </w:abstractNum>
  <w:num w:numId="1" w16cid:durableId="758209478">
    <w:abstractNumId w:val="10"/>
  </w:num>
  <w:num w:numId="2" w16cid:durableId="1350066911">
    <w:abstractNumId w:val="12"/>
  </w:num>
  <w:num w:numId="3" w16cid:durableId="61494061">
    <w:abstractNumId w:val="33"/>
  </w:num>
  <w:num w:numId="4" w16cid:durableId="1280913895">
    <w:abstractNumId w:val="11"/>
  </w:num>
  <w:num w:numId="5" w16cid:durableId="1455908846">
    <w:abstractNumId w:val="17"/>
  </w:num>
  <w:num w:numId="6" w16cid:durableId="2100321859">
    <w:abstractNumId w:val="20"/>
  </w:num>
  <w:num w:numId="7" w16cid:durableId="1724401026">
    <w:abstractNumId w:val="2"/>
  </w:num>
  <w:num w:numId="8" w16cid:durableId="1462115931">
    <w:abstractNumId w:val="1"/>
  </w:num>
  <w:num w:numId="9" w16cid:durableId="211892487">
    <w:abstractNumId w:val="0"/>
  </w:num>
  <w:num w:numId="10" w16cid:durableId="1636448273">
    <w:abstractNumId w:val="8"/>
  </w:num>
  <w:num w:numId="11" w16cid:durableId="2146268155">
    <w:abstractNumId w:val="5"/>
  </w:num>
  <w:num w:numId="12" w16cid:durableId="883753756">
    <w:abstractNumId w:val="5"/>
  </w:num>
  <w:num w:numId="13" w16cid:durableId="859657756">
    <w:abstractNumId w:val="34"/>
  </w:num>
  <w:num w:numId="14" w16cid:durableId="1647466957">
    <w:abstractNumId w:val="3"/>
  </w:num>
  <w:num w:numId="15" w16cid:durableId="913469455">
    <w:abstractNumId w:val="18"/>
  </w:num>
  <w:num w:numId="16" w16cid:durableId="29690916">
    <w:abstractNumId w:val="25"/>
  </w:num>
  <w:num w:numId="17" w16cid:durableId="1920602548">
    <w:abstractNumId w:val="9"/>
  </w:num>
  <w:num w:numId="18" w16cid:durableId="1013874361">
    <w:abstractNumId w:val="21"/>
  </w:num>
  <w:num w:numId="19" w16cid:durableId="1263420728">
    <w:abstractNumId w:val="37"/>
  </w:num>
  <w:num w:numId="20" w16cid:durableId="1623804946">
    <w:abstractNumId w:val="13"/>
  </w:num>
  <w:num w:numId="21" w16cid:durableId="1766145938">
    <w:abstractNumId w:val="24"/>
  </w:num>
  <w:num w:numId="22" w16cid:durableId="1423914293">
    <w:abstractNumId w:val="28"/>
  </w:num>
  <w:num w:numId="23" w16cid:durableId="566301392">
    <w:abstractNumId w:val="19"/>
  </w:num>
  <w:num w:numId="24" w16cid:durableId="902448526">
    <w:abstractNumId w:val="31"/>
  </w:num>
  <w:num w:numId="25" w16cid:durableId="2078940109">
    <w:abstractNumId w:val="30"/>
  </w:num>
  <w:num w:numId="26" w16cid:durableId="1538422296">
    <w:abstractNumId w:val="6"/>
  </w:num>
  <w:num w:numId="27" w16cid:durableId="98373753">
    <w:abstractNumId w:val="16"/>
  </w:num>
  <w:num w:numId="28" w16cid:durableId="962731603">
    <w:abstractNumId w:val="23"/>
  </w:num>
  <w:num w:numId="29" w16cid:durableId="594828263">
    <w:abstractNumId w:val="4"/>
  </w:num>
  <w:num w:numId="30" w16cid:durableId="1849244983">
    <w:abstractNumId w:val="14"/>
  </w:num>
  <w:num w:numId="31" w16cid:durableId="285694947">
    <w:abstractNumId w:val="26"/>
  </w:num>
  <w:num w:numId="32" w16cid:durableId="1384331951">
    <w:abstractNumId w:val="35"/>
  </w:num>
  <w:num w:numId="33" w16cid:durableId="1664628727">
    <w:abstractNumId w:val="36"/>
  </w:num>
  <w:num w:numId="34" w16cid:durableId="72120720">
    <w:abstractNumId w:val="15"/>
  </w:num>
  <w:num w:numId="35" w16cid:durableId="1361322711">
    <w:abstractNumId w:val="27"/>
  </w:num>
  <w:num w:numId="36" w16cid:durableId="1295523550">
    <w:abstractNumId w:val="32"/>
  </w:num>
  <w:num w:numId="37" w16cid:durableId="301423390">
    <w:abstractNumId w:val="22"/>
  </w:num>
  <w:num w:numId="38" w16cid:durableId="1441026594">
    <w:abstractNumId w:val="29"/>
  </w:num>
  <w:num w:numId="39" w16cid:durableId="78332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58"/>
    <w:rsid w:val="00020325"/>
    <w:rsid w:val="00043163"/>
    <w:rsid w:val="00056D70"/>
    <w:rsid w:val="000B3F94"/>
    <w:rsid w:val="000D6ADD"/>
    <w:rsid w:val="000E1F3B"/>
    <w:rsid w:val="00132222"/>
    <w:rsid w:val="00173156"/>
    <w:rsid w:val="001D0077"/>
    <w:rsid w:val="001D6F03"/>
    <w:rsid w:val="00276880"/>
    <w:rsid w:val="00286E5D"/>
    <w:rsid w:val="00291A72"/>
    <w:rsid w:val="00294958"/>
    <w:rsid w:val="002A6578"/>
    <w:rsid w:val="002B1092"/>
    <w:rsid w:val="002C3BC3"/>
    <w:rsid w:val="002D1129"/>
    <w:rsid w:val="002D2595"/>
    <w:rsid w:val="002E0FD2"/>
    <w:rsid w:val="00317904"/>
    <w:rsid w:val="003349F3"/>
    <w:rsid w:val="0038549E"/>
    <w:rsid w:val="003B55FE"/>
    <w:rsid w:val="003C4BF2"/>
    <w:rsid w:val="003D51FB"/>
    <w:rsid w:val="003F5EB0"/>
    <w:rsid w:val="003F6EDB"/>
    <w:rsid w:val="0040142D"/>
    <w:rsid w:val="0040571B"/>
    <w:rsid w:val="00450447"/>
    <w:rsid w:val="00462320"/>
    <w:rsid w:val="004B0EA1"/>
    <w:rsid w:val="004B4709"/>
    <w:rsid w:val="004B62E2"/>
    <w:rsid w:val="004D766D"/>
    <w:rsid w:val="00571B64"/>
    <w:rsid w:val="00574996"/>
    <w:rsid w:val="0058611F"/>
    <w:rsid w:val="005A4FBE"/>
    <w:rsid w:val="005B0F3A"/>
    <w:rsid w:val="005C2886"/>
    <w:rsid w:val="005D2CF1"/>
    <w:rsid w:val="005E046F"/>
    <w:rsid w:val="006006F5"/>
    <w:rsid w:val="006047FE"/>
    <w:rsid w:val="00650A9B"/>
    <w:rsid w:val="00693A89"/>
    <w:rsid w:val="006B5E18"/>
    <w:rsid w:val="006C5FE2"/>
    <w:rsid w:val="006D2E66"/>
    <w:rsid w:val="006F42D7"/>
    <w:rsid w:val="00706235"/>
    <w:rsid w:val="0072254F"/>
    <w:rsid w:val="00725644"/>
    <w:rsid w:val="007435A7"/>
    <w:rsid w:val="007516FB"/>
    <w:rsid w:val="00752F40"/>
    <w:rsid w:val="007C7F2D"/>
    <w:rsid w:val="007F25D6"/>
    <w:rsid w:val="007F4AEA"/>
    <w:rsid w:val="008233B9"/>
    <w:rsid w:val="00877C91"/>
    <w:rsid w:val="0088386A"/>
    <w:rsid w:val="0088501B"/>
    <w:rsid w:val="00897FD4"/>
    <w:rsid w:val="008D2753"/>
    <w:rsid w:val="008E3581"/>
    <w:rsid w:val="008F228D"/>
    <w:rsid w:val="00905289"/>
    <w:rsid w:val="009208C5"/>
    <w:rsid w:val="009354A7"/>
    <w:rsid w:val="009B2736"/>
    <w:rsid w:val="009B3689"/>
    <w:rsid w:val="009C5CF5"/>
    <w:rsid w:val="00A32591"/>
    <w:rsid w:val="00A51DA9"/>
    <w:rsid w:val="00A77ABF"/>
    <w:rsid w:val="00A863E9"/>
    <w:rsid w:val="00A9398A"/>
    <w:rsid w:val="00B022C4"/>
    <w:rsid w:val="00B20AD2"/>
    <w:rsid w:val="00B344DC"/>
    <w:rsid w:val="00B45A04"/>
    <w:rsid w:val="00B559E9"/>
    <w:rsid w:val="00B70A8B"/>
    <w:rsid w:val="00B72222"/>
    <w:rsid w:val="00B757B8"/>
    <w:rsid w:val="00B80650"/>
    <w:rsid w:val="00BA1BC1"/>
    <w:rsid w:val="00C36FAA"/>
    <w:rsid w:val="00C6157B"/>
    <w:rsid w:val="00C71133"/>
    <w:rsid w:val="00CA55CC"/>
    <w:rsid w:val="00CB3317"/>
    <w:rsid w:val="00CC767E"/>
    <w:rsid w:val="00CD6E4E"/>
    <w:rsid w:val="00D1122A"/>
    <w:rsid w:val="00D30EA5"/>
    <w:rsid w:val="00DA3555"/>
    <w:rsid w:val="00DC359F"/>
    <w:rsid w:val="00E2129C"/>
    <w:rsid w:val="00E456EE"/>
    <w:rsid w:val="00E86356"/>
    <w:rsid w:val="00ED40EC"/>
    <w:rsid w:val="00ED7AB9"/>
    <w:rsid w:val="00EE5BBE"/>
    <w:rsid w:val="00EF7907"/>
    <w:rsid w:val="00F042C8"/>
    <w:rsid w:val="00F65492"/>
    <w:rsid w:val="00FA7AB8"/>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CDC97"/>
  <w15:chartTrackingRefBased/>
  <w15:docId w15:val="{B022D796-3B97-436C-8519-98775333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317904"/>
    <w:pPr>
      <w:keepNext/>
      <w:keepLines/>
      <w:outlineLvl w:val="0"/>
    </w:pPr>
    <w:rPr>
      <w:rFonts w:ascii="Verdana" w:eastAsiaTheme="majorEastAsia" w:hAnsi="Verdana" w:cstheme="majorBidi"/>
      <w:b/>
      <w:sz w:val="24"/>
      <w:szCs w:val="28"/>
      <w:lang w:val="en-GB"/>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29495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29495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29495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29495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317904"/>
    <w:rPr>
      <w:rFonts w:ascii="Verdana" w:eastAsiaTheme="majorEastAsia" w:hAnsi="Verdana" w:cstheme="majorBidi"/>
      <w:b/>
      <w:sz w:val="24"/>
      <w:szCs w:val="28"/>
      <w:lang w:val="en-GB"/>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2949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49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49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4958"/>
    <w:rPr>
      <w:rFonts w:eastAsiaTheme="majorEastAsia" w:cstheme="majorBidi"/>
      <w:color w:val="272727" w:themeColor="text1" w:themeTint="D8"/>
    </w:rPr>
  </w:style>
  <w:style w:type="table" w:styleId="Onopgemaaktetabel5">
    <w:name w:val="Plain Table 5"/>
    <w:basedOn w:val="Standaardtabel"/>
    <w:uiPriority w:val="45"/>
    <w:rsid w:val="00A51DA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Verwijzingopmerking">
    <w:name w:val="annotation reference"/>
    <w:basedOn w:val="Standaardalinea-lettertype"/>
    <w:uiPriority w:val="99"/>
    <w:semiHidden/>
    <w:unhideWhenUsed/>
    <w:rsid w:val="00E2129C"/>
    <w:rPr>
      <w:sz w:val="16"/>
      <w:szCs w:val="16"/>
    </w:rPr>
  </w:style>
  <w:style w:type="paragraph" w:styleId="Tekstopmerking">
    <w:name w:val="annotation text"/>
    <w:basedOn w:val="Standaard"/>
    <w:link w:val="TekstopmerkingChar"/>
    <w:uiPriority w:val="99"/>
    <w:unhideWhenUsed/>
    <w:rsid w:val="00E2129C"/>
    <w:rPr>
      <w:sz w:val="20"/>
      <w:szCs w:val="20"/>
    </w:rPr>
  </w:style>
  <w:style w:type="character" w:customStyle="1" w:styleId="TekstopmerkingChar">
    <w:name w:val="Tekst opmerking Char"/>
    <w:basedOn w:val="Standaardalinea-lettertype"/>
    <w:link w:val="Tekstopmerking"/>
    <w:uiPriority w:val="99"/>
    <w:rsid w:val="00E2129C"/>
    <w:rPr>
      <w:sz w:val="20"/>
      <w:szCs w:val="20"/>
    </w:rPr>
  </w:style>
  <w:style w:type="paragraph" w:styleId="Onderwerpvanopmerking">
    <w:name w:val="annotation subject"/>
    <w:basedOn w:val="Tekstopmerking"/>
    <w:next w:val="Tekstopmerking"/>
    <w:link w:val="OnderwerpvanopmerkingChar"/>
    <w:uiPriority w:val="99"/>
    <w:semiHidden/>
    <w:unhideWhenUsed/>
    <w:rsid w:val="00E2129C"/>
    <w:rPr>
      <w:b/>
      <w:bCs/>
    </w:rPr>
  </w:style>
  <w:style w:type="character" w:customStyle="1" w:styleId="OnderwerpvanopmerkingChar">
    <w:name w:val="Onderwerp van opmerking Char"/>
    <w:basedOn w:val="TekstopmerkingChar"/>
    <w:link w:val="Onderwerpvanopmerking"/>
    <w:uiPriority w:val="99"/>
    <w:semiHidden/>
    <w:rsid w:val="00E2129C"/>
    <w:rPr>
      <w:b/>
      <w:bCs/>
      <w:sz w:val="20"/>
      <w:szCs w:val="20"/>
    </w:rPr>
  </w:style>
  <w:style w:type="paragraph" w:styleId="Revisie">
    <w:name w:val="Revision"/>
    <w:hidden/>
    <w:uiPriority w:val="99"/>
    <w:semiHidden/>
    <w:rsid w:val="00B344DC"/>
  </w:style>
  <w:style w:type="paragraph" w:styleId="Eindnoottekst">
    <w:name w:val="endnote text"/>
    <w:basedOn w:val="Standaard"/>
    <w:link w:val="EindnoottekstChar"/>
    <w:uiPriority w:val="99"/>
    <w:semiHidden/>
    <w:unhideWhenUsed/>
    <w:rsid w:val="00693A89"/>
    <w:rPr>
      <w:sz w:val="20"/>
      <w:szCs w:val="20"/>
    </w:rPr>
  </w:style>
  <w:style w:type="character" w:customStyle="1" w:styleId="EindnoottekstChar">
    <w:name w:val="Eindnoottekst Char"/>
    <w:basedOn w:val="Standaardalinea-lettertype"/>
    <w:link w:val="Eindnoottekst"/>
    <w:uiPriority w:val="99"/>
    <w:semiHidden/>
    <w:rsid w:val="00693A89"/>
    <w:rPr>
      <w:sz w:val="20"/>
      <w:szCs w:val="20"/>
    </w:rPr>
  </w:style>
  <w:style w:type="character" w:styleId="Eindnootmarkering">
    <w:name w:val="endnote reference"/>
    <w:basedOn w:val="Standaardalinea-lettertype"/>
    <w:uiPriority w:val="99"/>
    <w:semiHidden/>
    <w:unhideWhenUsed/>
    <w:rsid w:val="00693A89"/>
    <w:rPr>
      <w:vertAlign w:val="superscript"/>
    </w:rPr>
  </w:style>
  <w:style w:type="paragraph" w:styleId="Voetnoottekst">
    <w:name w:val="footnote text"/>
    <w:basedOn w:val="Standaard"/>
    <w:link w:val="VoetnoottekstChar"/>
    <w:uiPriority w:val="99"/>
    <w:semiHidden/>
    <w:unhideWhenUsed/>
    <w:rsid w:val="00693A89"/>
    <w:rPr>
      <w:sz w:val="20"/>
      <w:szCs w:val="20"/>
    </w:rPr>
  </w:style>
  <w:style w:type="character" w:customStyle="1" w:styleId="VoetnoottekstChar">
    <w:name w:val="Voetnoottekst Char"/>
    <w:basedOn w:val="Standaardalinea-lettertype"/>
    <w:link w:val="Voetnoottekst"/>
    <w:uiPriority w:val="99"/>
    <w:semiHidden/>
    <w:rsid w:val="00693A89"/>
    <w:rPr>
      <w:sz w:val="20"/>
      <w:szCs w:val="20"/>
    </w:rPr>
  </w:style>
  <w:style w:type="character" w:styleId="Voetnootmarkering">
    <w:name w:val="footnote reference"/>
    <w:basedOn w:val="Standaardalinea-lettertype"/>
    <w:uiPriority w:val="99"/>
    <w:semiHidden/>
    <w:unhideWhenUsed/>
    <w:rsid w:val="00693A89"/>
    <w:rPr>
      <w:vertAlign w:val="superscript"/>
    </w:rPr>
  </w:style>
  <w:style w:type="character" w:styleId="Hyperlink">
    <w:name w:val="Hyperlink"/>
    <w:basedOn w:val="Standaardalinea-lettertype"/>
    <w:uiPriority w:val="99"/>
    <w:unhideWhenUsed/>
    <w:rsid w:val="00693A89"/>
    <w:rPr>
      <w:color w:val="007BC7" w:themeColor="hyperlink"/>
      <w:u w:val="single"/>
    </w:rPr>
  </w:style>
  <w:style w:type="character" w:styleId="Onopgelostemelding">
    <w:name w:val="Unresolved Mention"/>
    <w:basedOn w:val="Standaardalinea-lettertype"/>
    <w:uiPriority w:val="99"/>
    <w:semiHidden/>
    <w:unhideWhenUsed/>
    <w:rsid w:val="00693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2903">
      <w:bodyDiv w:val="1"/>
      <w:marLeft w:val="0"/>
      <w:marRight w:val="0"/>
      <w:marTop w:val="0"/>
      <w:marBottom w:val="0"/>
      <w:divBdr>
        <w:top w:val="none" w:sz="0" w:space="0" w:color="auto"/>
        <w:left w:val="none" w:sz="0" w:space="0" w:color="auto"/>
        <w:bottom w:val="none" w:sz="0" w:space="0" w:color="auto"/>
        <w:right w:val="none" w:sz="0" w:space="0" w:color="auto"/>
      </w:divBdr>
    </w:div>
    <w:div w:id="235633004">
      <w:bodyDiv w:val="1"/>
      <w:marLeft w:val="0"/>
      <w:marRight w:val="0"/>
      <w:marTop w:val="0"/>
      <w:marBottom w:val="0"/>
      <w:divBdr>
        <w:top w:val="none" w:sz="0" w:space="0" w:color="auto"/>
        <w:left w:val="none" w:sz="0" w:space="0" w:color="auto"/>
        <w:bottom w:val="none" w:sz="0" w:space="0" w:color="auto"/>
        <w:right w:val="none" w:sz="0" w:space="0" w:color="auto"/>
      </w:divBdr>
    </w:div>
    <w:div w:id="562762872">
      <w:bodyDiv w:val="1"/>
      <w:marLeft w:val="0"/>
      <w:marRight w:val="0"/>
      <w:marTop w:val="0"/>
      <w:marBottom w:val="0"/>
      <w:divBdr>
        <w:top w:val="none" w:sz="0" w:space="0" w:color="auto"/>
        <w:left w:val="none" w:sz="0" w:space="0" w:color="auto"/>
        <w:bottom w:val="none" w:sz="0" w:space="0" w:color="auto"/>
        <w:right w:val="none" w:sz="0" w:space="0" w:color="auto"/>
      </w:divBdr>
    </w:div>
    <w:div w:id="946617503">
      <w:bodyDiv w:val="1"/>
      <w:marLeft w:val="0"/>
      <w:marRight w:val="0"/>
      <w:marTop w:val="0"/>
      <w:marBottom w:val="0"/>
      <w:divBdr>
        <w:top w:val="none" w:sz="0" w:space="0" w:color="auto"/>
        <w:left w:val="none" w:sz="0" w:space="0" w:color="auto"/>
        <w:bottom w:val="none" w:sz="0" w:space="0" w:color="auto"/>
        <w:right w:val="none" w:sz="0" w:space="0" w:color="auto"/>
      </w:divBdr>
    </w:div>
    <w:div w:id="126479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ospar.org/documents?d=44122" TargetMode="External"/><Relationship Id="rId1" Type="http://schemas.openxmlformats.org/officeDocument/2006/relationships/hyperlink" Target="https://www.ospar.org/documents?v=49384"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BE699.2338A060" TargetMode="External"/><Relationship Id="rId1" Type="http://schemas.openxmlformats.org/officeDocument/2006/relationships/image" Target="media/image2.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FFEDD-47D0-470E-97C8-E53D1898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1514</Words>
  <Characters>8333</Characters>
  <Application>Microsoft Office Word</Application>
  <DocSecurity>0</DocSecurity>
  <Lines>69</Lines>
  <Paragraphs>19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Vriend, Paul (RWS WVL)</dc:creator>
  <cp:keywords/>
  <dc:description/>
  <cp:lastModifiedBy>Vriend, Paul (RWS WVL)</cp:lastModifiedBy>
  <cp:revision>5</cp:revision>
  <dcterms:created xsi:type="dcterms:W3CDTF">2025-06-26T11:44:00Z</dcterms:created>
  <dcterms:modified xsi:type="dcterms:W3CDTF">2025-06-26T14:54:00Z</dcterms:modified>
</cp:coreProperties>
</file>